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Default Extension="jpeg" ContentType="image/jpeg"/>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180" w:right="0" w:firstLine="0"/>
        <w:jc w:val="left"/>
        <w:rPr>
          <w:b/>
          <w:sz w:val="52"/>
        </w:rPr>
      </w:pPr>
      <w:r>
        <w:rPr>
          <w:b/>
          <w:color w:val="231F20"/>
          <w:sz w:val="52"/>
        </w:rPr>
        <w:t>VicRoads Annual Report 2018–19</w:t>
      </w:r>
    </w:p>
    <w:p>
      <w:pPr>
        <w:spacing w:after="0"/>
        <w:jc w:val="left"/>
        <w:rPr>
          <w:sz w:val="52"/>
        </w:rPr>
        <w:sectPr>
          <w:type w:val="continuous"/>
          <w:pgSz w:w="11910" w:h="16840"/>
          <w:pgMar w:top="520" w:bottom="280" w:left="54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2"/>
        </w:rPr>
      </w:pPr>
    </w:p>
    <w:p>
      <w:pPr>
        <w:pStyle w:val="BodyText"/>
        <w:spacing w:line="249" w:lineRule="auto" w:before="1"/>
        <w:ind w:left="180" w:right="286"/>
      </w:pPr>
      <w:r>
        <w:rPr>
          <w:b/>
          <w:color w:val="231F20"/>
        </w:rPr>
        <w:t>Acknowledgement of Country </w:t>
      </w:r>
      <w:r>
        <w:rPr>
          <w:color w:val="231F20"/>
        </w:rPr>
        <w:t>VicRoads acknowledges the traditional Aboriginal owners of country throughout Victoria and pays respect to them, their culture and their Elders, past, present and future.</w:t>
      </w:r>
    </w:p>
    <w:p>
      <w:pPr>
        <w:pStyle w:val="BodyText"/>
        <w:rPr>
          <w:sz w:val="22"/>
        </w:rPr>
      </w:pPr>
    </w:p>
    <w:p>
      <w:pPr>
        <w:pStyle w:val="BodyText"/>
        <w:spacing w:before="8"/>
        <w:rPr>
          <w:sz w:val="18"/>
        </w:rPr>
      </w:pPr>
    </w:p>
    <w:p>
      <w:pPr>
        <w:pStyle w:val="BodyText"/>
        <w:spacing w:line="369" w:lineRule="auto"/>
        <w:ind w:left="180" w:right="3740"/>
      </w:pPr>
      <w:r>
        <w:rPr>
          <w:b/>
          <w:color w:val="231F20"/>
        </w:rPr>
        <w:t>Published by: </w:t>
      </w:r>
      <w:r>
        <w:rPr>
          <w:color w:val="231F20"/>
        </w:rPr>
        <w:t>VicRoads 60 Denmark St, Kew Vic 3101 September 2019 Also published at vicroads.vic.gov.au</w:t>
      </w:r>
    </w:p>
    <w:p>
      <w:pPr>
        <w:pStyle w:val="BodyText"/>
        <w:spacing w:line="228" w:lineRule="exact"/>
        <w:ind w:left="180"/>
        <w:jc w:val="both"/>
      </w:pPr>
      <w:r>
        <w:rPr>
          <w:color w:val="231F20"/>
        </w:rPr>
        <w:t>© Copyright State of Victoria (VicRoads) 2019</w:t>
      </w:r>
    </w:p>
    <w:p>
      <w:pPr>
        <w:pStyle w:val="BodyText"/>
        <w:spacing w:line="249" w:lineRule="auto" w:before="124"/>
        <w:ind w:left="180" w:right="475"/>
        <w:jc w:val="both"/>
      </w:pPr>
      <w:r>
        <w:rPr>
          <w:color w:val="231F20"/>
          <w:spacing w:val="-7"/>
        </w:rPr>
        <w:t>You </w:t>
      </w:r>
      <w:r>
        <w:rPr>
          <w:color w:val="231F20"/>
        </w:rPr>
        <w:t>are free to re-use this work under a Creative Commons Attribution 4.0 licence, provided you credit the State of Victoria (VicRoads) as </w:t>
      </w:r>
      <w:r>
        <w:rPr>
          <w:color w:val="231F20"/>
          <w:spacing w:val="-3"/>
        </w:rPr>
        <w:t>author, </w:t>
      </w:r>
      <w:r>
        <w:rPr>
          <w:color w:val="231F20"/>
        </w:rPr>
        <w:t>indicate if changes were made and comply with the other licence terms. The licence does not apply to any branding, including Government logos.</w:t>
      </w:r>
    </w:p>
    <w:p>
      <w:pPr>
        <w:pStyle w:val="BodyText"/>
        <w:spacing w:line="369" w:lineRule="auto" w:before="115"/>
        <w:ind w:left="180" w:right="5458"/>
        <w:jc w:val="both"/>
      </w:pPr>
      <w:r>
        <w:rPr>
          <w:color w:val="231F20"/>
        </w:rPr>
        <w:t>International Standards Serial Number (ISSN): 1832-0732 VicRoads publication identification number 02926</w:t>
      </w:r>
    </w:p>
    <w:p>
      <w:pPr>
        <w:pStyle w:val="BodyText"/>
        <w:spacing w:line="228" w:lineRule="exact"/>
        <w:ind w:left="180"/>
        <w:jc w:val="both"/>
      </w:pPr>
      <w:r>
        <w:rPr>
          <w:color w:val="231F20"/>
        </w:rPr>
        <w:t>Printed on ENVI 50/50 recycled paper</w:t>
      </w:r>
    </w:p>
    <w:p>
      <w:pPr>
        <w:spacing w:after="0" w:line="228" w:lineRule="exact"/>
        <w:jc w:val="both"/>
        <w:sectPr>
          <w:pgSz w:w="11910" w:h="16840"/>
          <w:pgMar w:top="1580" w:bottom="280" w:left="540" w:right="600"/>
        </w:sectPr>
      </w:pPr>
    </w:p>
    <w:p>
      <w:pPr>
        <w:pStyle w:val="Heading1"/>
      </w:pPr>
      <w:r>
        <w:rPr>
          <w:color w:val="231F20"/>
        </w:rPr>
        <w:t>Contents</w:t>
      </w:r>
    </w:p>
    <w:p>
      <w:pPr>
        <w:spacing w:after="0"/>
        <w:sectPr>
          <w:pgSz w:w="11910" w:h="16840"/>
          <w:pgMar w:top="560" w:bottom="1751" w:left="540" w:right="600"/>
        </w:sectPr>
      </w:pPr>
    </w:p>
    <w:sdt>
      <w:sdtPr>
        <w:docPartObj>
          <w:docPartGallery w:val="Table of Contents"/>
          <w:docPartUnique/>
        </w:docPartObj>
      </w:sdtPr>
      <w:sdtEndPr/>
      <w:sdtContent>
        <w:p>
          <w:pPr>
            <w:pStyle w:val="TOC1"/>
            <w:tabs>
              <w:tab w:pos="9817" w:val="right" w:leader="dot"/>
            </w:tabs>
            <w:spacing w:before="261"/>
          </w:pPr>
          <w:hyperlink w:history="true" w:anchor="_TOC_250136">
            <w:r>
              <w:rPr>
                <w:color w:val="231F20"/>
              </w:rPr>
              <w:t>Chief</w:t>
            </w:r>
            <w:r>
              <w:rPr>
                <w:color w:val="231F20"/>
                <w:spacing w:val="-2"/>
              </w:rPr>
              <w:t> </w:t>
            </w:r>
            <w:r>
              <w:rPr>
                <w:color w:val="231F20"/>
              </w:rPr>
              <w:t>Executive’s</w:t>
            </w:r>
            <w:r>
              <w:rPr>
                <w:color w:val="231F20"/>
                <w:spacing w:val="-1"/>
              </w:rPr>
              <w:t> </w:t>
            </w:r>
            <w:r>
              <w:rPr>
                <w:color w:val="231F20"/>
              </w:rPr>
              <w:t>message</w:t>
              <w:tab/>
              <w:t>5</w:t>
            </w:r>
          </w:hyperlink>
        </w:p>
        <w:p>
          <w:pPr>
            <w:pStyle w:val="TOC1"/>
            <w:tabs>
              <w:tab w:pos="9817" w:val="right" w:leader="dot"/>
            </w:tabs>
            <w:spacing w:before="120"/>
          </w:pPr>
          <w:hyperlink w:history="true" w:anchor="_TOC_250135">
            <w:r>
              <w:rPr>
                <w:color w:val="231F20"/>
              </w:rPr>
              <w:t>Section 1: </w:t>
            </w:r>
            <w:r>
              <w:rPr>
                <w:color w:val="231F20"/>
                <w:spacing w:val="-4"/>
              </w:rPr>
              <w:t>Year</w:t>
            </w:r>
            <w:r>
              <w:rPr>
                <w:color w:val="231F20"/>
                <w:spacing w:val="-7"/>
              </w:rPr>
              <w:t> </w:t>
            </w:r>
            <w:r>
              <w:rPr>
                <w:color w:val="231F20"/>
              </w:rPr>
              <w:t>in review</w:t>
              <w:tab/>
              <w:t>6</w:t>
            </w:r>
          </w:hyperlink>
        </w:p>
        <w:p>
          <w:pPr>
            <w:pStyle w:val="TOC2"/>
            <w:tabs>
              <w:tab w:pos="9817" w:val="right" w:leader="dot"/>
            </w:tabs>
            <w:spacing w:before="63"/>
          </w:pPr>
          <w:hyperlink w:history="true" w:anchor="_TOC_250134">
            <w:r>
              <w:rPr>
                <w:color w:val="231F20"/>
              </w:rPr>
              <w:t>Accountable</w:t>
            </w:r>
            <w:r>
              <w:rPr>
                <w:color w:val="231F20"/>
                <w:spacing w:val="-1"/>
              </w:rPr>
              <w:t> </w:t>
            </w:r>
            <w:r>
              <w:rPr>
                <w:color w:val="231F20"/>
              </w:rPr>
              <w:t>officer’s declaration</w:t>
              <w:tab/>
              <w:t>6</w:t>
            </w:r>
          </w:hyperlink>
        </w:p>
        <w:p>
          <w:pPr>
            <w:pStyle w:val="TOC2"/>
            <w:tabs>
              <w:tab w:pos="9817" w:val="right" w:leader="dot"/>
            </w:tabs>
            <w:spacing w:before="66"/>
          </w:pPr>
          <w:hyperlink w:history="true" w:anchor="_TOC_250133">
            <w:r>
              <w:rPr>
                <w:color w:val="231F20"/>
              </w:rPr>
              <w:t>Our Promise</w:t>
              <w:tab/>
              <w:t>6</w:t>
            </w:r>
          </w:hyperlink>
        </w:p>
        <w:p>
          <w:pPr>
            <w:pStyle w:val="TOC2"/>
            <w:tabs>
              <w:tab w:pos="9817" w:val="right" w:leader="dot"/>
            </w:tabs>
          </w:pPr>
          <w:hyperlink w:history="true" w:anchor="_TOC_250132">
            <w:r>
              <w:rPr>
                <w:color w:val="231F20"/>
              </w:rPr>
              <w:t>Our</w:t>
            </w:r>
            <w:r>
              <w:rPr>
                <w:color w:val="231F20"/>
                <w:spacing w:val="-1"/>
              </w:rPr>
              <w:t> </w:t>
            </w:r>
            <w:r>
              <w:rPr>
                <w:color w:val="231F20"/>
              </w:rPr>
              <w:t>Commitment</w:t>
              <w:tab/>
              <w:t>6</w:t>
            </w:r>
          </w:hyperlink>
        </w:p>
        <w:p>
          <w:pPr>
            <w:pStyle w:val="TOC2"/>
            <w:tabs>
              <w:tab w:pos="9817" w:val="right" w:leader="dot"/>
            </w:tabs>
          </w:pPr>
          <w:hyperlink w:history="true" w:anchor="_TOC_250131">
            <w:r>
              <w:rPr>
                <w:color w:val="231F20"/>
              </w:rPr>
              <w:t>Public sector values</w:t>
              <w:tab/>
              <w:t>9</w:t>
            </w:r>
          </w:hyperlink>
        </w:p>
        <w:p>
          <w:pPr>
            <w:pStyle w:val="TOC2"/>
            <w:tabs>
              <w:tab w:pos="9817" w:val="right" w:leader="dot"/>
            </w:tabs>
            <w:spacing w:before="66"/>
          </w:pPr>
          <w:hyperlink w:history="true" w:anchor="_TOC_250130">
            <w:r>
              <w:rPr>
                <w:color w:val="231F20"/>
              </w:rPr>
              <w:t>Manner of establishment and</w:t>
            </w:r>
            <w:r>
              <w:rPr>
                <w:color w:val="231F20"/>
                <w:spacing w:val="-4"/>
              </w:rPr>
              <w:t> </w:t>
            </w:r>
            <w:r>
              <w:rPr>
                <w:color w:val="231F20"/>
              </w:rPr>
              <w:t>responsible Minister</w:t>
              <w:tab/>
              <w:t>10</w:t>
            </w:r>
          </w:hyperlink>
        </w:p>
        <w:p>
          <w:pPr>
            <w:pStyle w:val="TOC2"/>
            <w:tabs>
              <w:tab w:pos="9817" w:val="right" w:leader="dot"/>
            </w:tabs>
          </w:pPr>
          <w:hyperlink w:history="true" w:anchor="_TOC_250129">
            <w:r>
              <w:rPr>
                <w:color w:val="231F20"/>
              </w:rPr>
              <w:t>Nature and range of</w:t>
            </w:r>
            <w:r>
              <w:rPr>
                <w:color w:val="231F20"/>
                <w:spacing w:val="-4"/>
              </w:rPr>
              <w:t> </w:t>
            </w:r>
            <w:r>
              <w:rPr>
                <w:color w:val="231F20"/>
              </w:rPr>
              <w:t>services provided</w:t>
              <w:tab/>
              <w:t>10</w:t>
            </w:r>
          </w:hyperlink>
        </w:p>
        <w:p>
          <w:pPr>
            <w:pStyle w:val="TOC2"/>
            <w:tabs>
              <w:tab w:pos="9817" w:val="right" w:leader="dot"/>
            </w:tabs>
          </w:pPr>
          <w:hyperlink w:history="true" w:anchor="_TOC_250128">
            <w:r>
              <w:rPr>
                <w:color w:val="231F20"/>
              </w:rPr>
              <w:t>Our</w:t>
            </w:r>
            <w:r>
              <w:rPr>
                <w:color w:val="231F20"/>
                <w:spacing w:val="-1"/>
              </w:rPr>
              <w:t> </w:t>
            </w:r>
            <w:r>
              <w:rPr>
                <w:color w:val="231F20"/>
              </w:rPr>
              <w:t>functions</w:t>
              <w:tab/>
              <w:t>10</w:t>
            </w:r>
          </w:hyperlink>
        </w:p>
        <w:p>
          <w:pPr>
            <w:pStyle w:val="TOC2"/>
            <w:tabs>
              <w:tab w:pos="9817" w:val="right" w:leader="dot"/>
            </w:tabs>
          </w:pPr>
          <w:hyperlink w:history="true" w:anchor="_TOC_250127">
            <w:r>
              <w:rPr>
                <w:color w:val="231F20"/>
              </w:rPr>
              <w:t>Major changes</w:t>
            </w:r>
            <w:r>
              <w:rPr>
                <w:color w:val="231F20"/>
                <w:spacing w:val="-1"/>
              </w:rPr>
              <w:t> </w:t>
            </w:r>
            <w:r>
              <w:rPr>
                <w:color w:val="231F20"/>
              </w:rPr>
              <w:t>in</w:t>
            </w:r>
            <w:r>
              <w:rPr>
                <w:color w:val="231F20"/>
                <w:spacing w:val="-1"/>
              </w:rPr>
              <w:t> </w:t>
            </w:r>
            <w:r>
              <w:rPr>
                <w:color w:val="231F20"/>
              </w:rPr>
              <w:t>2018–19</w:t>
              <w:tab/>
              <w:t>12</w:t>
            </w:r>
          </w:hyperlink>
        </w:p>
        <w:p>
          <w:pPr>
            <w:pStyle w:val="TOC1"/>
            <w:tabs>
              <w:tab w:pos="9817" w:val="right" w:leader="dot"/>
            </w:tabs>
            <w:spacing w:before="124"/>
          </w:pPr>
          <w:hyperlink w:history="true" w:anchor="_TOC_250126">
            <w:r>
              <w:rPr>
                <w:color w:val="231F20"/>
              </w:rPr>
              <w:t>Performance reporting</w:t>
            </w:r>
            <w:r>
              <w:rPr>
                <w:color w:val="231F20"/>
                <w:spacing w:val="-2"/>
              </w:rPr>
              <w:t> </w:t>
            </w:r>
            <w:r>
              <w:rPr>
                <w:color w:val="231F20"/>
              </w:rPr>
              <w:t>–</w:t>
            </w:r>
            <w:r>
              <w:rPr>
                <w:color w:val="231F20"/>
                <w:spacing w:val="-1"/>
              </w:rPr>
              <w:t> </w:t>
            </w:r>
            <w:r>
              <w:rPr>
                <w:color w:val="231F20"/>
              </w:rPr>
              <w:t>Non-financial</w:t>
              <w:tab/>
              <w:t>14</w:t>
            </w:r>
          </w:hyperlink>
        </w:p>
        <w:p>
          <w:pPr>
            <w:pStyle w:val="TOC2"/>
            <w:tabs>
              <w:tab w:pos="9817" w:val="right" w:leader="dot"/>
            </w:tabs>
            <w:spacing w:before="63"/>
          </w:pPr>
          <w:hyperlink w:history="true" w:anchor="_TOC_250125">
            <w:r>
              <w:rPr>
                <w:color w:val="231F20"/>
              </w:rPr>
              <w:t>Performance against output</w:t>
            </w:r>
            <w:r>
              <w:rPr>
                <w:color w:val="231F20"/>
                <w:spacing w:val="-3"/>
              </w:rPr>
              <w:t> </w:t>
            </w:r>
            <w:r>
              <w:rPr>
                <w:color w:val="231F20"/>
              </w:rPr>
              <w:t>performance</w:t>
            </w:r>
            <w:r>
              <w:rPr>
                <w:color w:val="231F20"/>
                <w:spacing w:val="-2"/>
              </w:rPr>
              <w:t> </w:t>
            </w:r>
            <w:r>
              <w:rPr>
                <w:color w:val="231F20"/>
              </w:rPr>
              <w:t>measures</w:t>
              <w:tab/>
              <w:t>14</w:t>
            </w:r>
          </w:hyperlink>
        </w:p>
        <w:p>
          <w:pPr>
            <w:pStyle w:val="TOC2"/>
            <w:tabs>
              <w:tab w:pos="9817" w:val="right" w:leader="dot"/>
            </w:tabs>
            <w:spacing w:before="66"/>
          </w:pPr>
          <w:r>
            <w:rPr>
              <w:color w:val="231F20"/>
            </w:rPr>
            <w:t>Regional</w:t>
          </w:r>
          <w:r>
            <w:rPr>
              <w:color w:val="231F20"/>
              <w:spacing w:val="-2"/>
            </w:rPr>
            <w:t> </w:t>
          </w:r>
          <w:r>
            <w:rPr>
              <w:color w:val="231F20"/>
            </w:rPr>
            <w:t>Victoria</w:t>
            <w:tab/>
            <w:t>14</w:t>
          </w:r>
        </w:p>
        <w:p>
          <w:pPr>
            <w:pStyle w:val="TOC2"/>
            <w:tabs>
              <w:tab w:pos="9817" w:val="right" w:leader="dot"/>
            </w:tabs>
          </w:pPr>
          <w:r>
            <w:rPr>
              <w:color w:val="231F20"/>
            </w:rPr>
            <w:t>Metro</w:t>
          </w:r>
          <w:r>
            <w:rPr>
              <w:color w:val="231F20"/>
              <w:spacing w:val="-1"/>
            </w:rPr>
            <w:t> </w:t>
          </w:r>
          <w:r>
            <w:rPr>
              <w:color w:val="231F20"/>
            </w:rPr>
            <w:t>and</w:t>
          </w:r>
          <w:r>
            <w:rPr>
              <w:color w:val="231F20"/>
              <w:spacing w:val="-1"/>
            </w:rPr>
            <w:t> </w:t>
          </w:r>
          <w:r>
            <w:rPr>
              <w:color w:val="231F20"/>
            </w:rPr>
            <w:t>suburban</w:t>
            <w:tab/>
            <w:t>18</w:t>
          </w:r>
        </w:p>
        <w:p>
          <w:pPr>
            <w:pStyle w:val="TOC2"/>
            <w:tabs>
              <w:tab w:pos="9817" w:val="right" w:leader="dot"/>
            </w:tabs>
          </w:pPr>
          <w:r>
            <w:rPr>
              <w:color w:val="231F20"/>
            </w:rPr>
            <w:t>Customers</w:t>
            <w:tab/>
            <w:t>22</w:t>
          </w:r>
        </w:p>
        <w:p>
          <w:pPr>
            <w:pStyle w:val="TOC2"/>
            <w:tabs>
              <w:tab w:pos="9817" w:val="right" w:leader="dot"/>
            </w:tabs>
          </w:pPr>
          <w:r>
            <w:rPr>
              <w:color w:val="231F20"/>
            </w:rPr>
            <w:t>Road</w:t>
          </w:r>
          <w:r>
            <w:rPr>
              <w:color w:val="231F20"/>
              <w:spacing w:val="-2"/>
            </w:rPr>
            <w:t> </w:t>
          </w:r>
          <w:r>
            <w:rPr>
              <w:color w:val="231F20"/>
            </w:rPr>
            <w:t>safety</w:t>
            <w:tab/>
            <w:t>25</w:t>
          </w:r>
        </w:p>
        <w:p>
          <w:pPr>
            <w:pStyle w:val="TOC1"/>
            <w:tabs>
              <w:tab w:pos="9817" w:val="right" w:leader="dot"/>
            </w:tabs>
            <w:spacing w:before="124"/>
          </w:pPr>
          <w:hyperlink w:history="true" w:anchor="_TOC_250124">
            <w:r>
              <w:rPr>
                <w:color w:val="231F20"/>
              </w:rPr>
              <w:t>Performance Reporting</w:t>
            </w:r>
            <w:r>
              <w:rPr>
                <w:color w:val="231F20"/>
                <w:spacing w:val="-2"/>
              </w:rPr>
              <w:t> </w:t>
            </w:r>
            <w:r>
              <w:rPr>
                <w:color w:val="231F20"/>
              </w:rPr>
              <w:t>–</w:t>
            </w:r>
            <w:r>
              <w:rPr>
                <w:color w:val="231F20"/>
                <w:spacing w:val="-1"/>
              </w:rPr>
              <w:t> </w:t>
            </w:r>
            <w:r>
              <w:rPr>
                <w:color w:val="231F20"/>
              </w:rPr>
              <w:t>Financial</w:t>
              <w:tab/>
              <w:t>29</w:t>
            </w:r>
          </w:hyperlink>
        </w:p>
        <w:p>
          <w:pPr>
            <w:pStyle w:val="TOC2"/>
            <w:tabs>
              <w:tab w:pos="9817" w:val="right" w:leader="dot"/>
            </w:tabs>
            <w:spacing w:before="63"/>
          </w:pPr>
          <w:hyperlink w:history="true" w:anchor="_TOC_250123">
            <w:r>
              <w:rPr>
                <w:color w:val="231F20"/>
              </w:rPr>
              <w:t>Key</w:t>
            </w:r>
            <w:r>
              <w:rPr>
                <w:color w:val="231F20"/>
                <w:spacing w:val="-1"/>
              </w:rPr>
              <w:t> </w:t>
            </w:r>
            <w:r>
              <w:rPr>
                <w:color w:val="231F20"/>
              </w:rPr>
              <w:t>financial result</w:t>
              <w:tab/>
              <w:t>29</w:t>
            </w:r>
          </w:hyperlink>
        </w:p>
        <w:p>
          <w:pPr>
            <w:pStyle w:val="TOC2"/>
            <w:tabs>
              <w:tab w:pos="9817" w:val="right" w:leader="dot"/>
            </w:tabs>
            <w:spacing w:before="66"/>
          </w:pPr>
          <w:hyperlink w:history="true" w:anchor="_TOC_250122">
            <w:r>
              <w:rPr>
                <w:color w:val="231F20"/>
              </w:rPr>
              <w:t>Financial</w:t>
            </w:r>
            <w:r>
              <w:rPr>
                <w:color w:val="231F20"/>
                <w:spacing w:val="-1"/>
              </w:rPr>
              <w:t> </w:t>
            </w:r>
            <w:r>
              <w:rPr>
                <w:color w:val="231F20"/>
              </w:rPr>
              <w:t>overview</w:t>
              <w:tab/>
              <w:t>30</w:t>
            </w:r>
          </w:hyperlink>
        </w:p>
        <w:p>
          <w:pPr>
            <w:pStyle w:val="TOC2"/>
            <w:tabs>
              <w:tab w:pos="9817" w:val="right" w:leader="dot"/>
            </w:tabs>
          </w:pPr>
          <w:hyperlink w:history="true" w:anchor="_TOC_250121">
            <w:r>
              <w:rPr>
                <w:color w:val="231F20"/>
              </w:rPr>
              <w:t>Financial</w:t>
            </w:r>
            <w:r>
              <w:rPr>
                <w:color w:val="231F20"/>
                <w:spacing w:val="-1"/>
              </w:rPr>
              <w:t> </w:t>
            </w:r>
            <w:r>
              <w:rPr>
                <w:color w:val="231F20"/>
              </w:rPr>
              <w:t>performance</w:t>
              <w:tab/>
              <w:t>30</w:t>
            </w:r>
          </w:hyperlink>
        </w:p>
        <w:p>
          <w:pPr>
            <w:pStyle w:val="TOC2"/>
            <w:tabs>
              <w:tab w:pos="9817" w:val="right" w:leader="dot"/>
            </w:tabs>
          </w:pPr>
          <w:hyperlink w:history="true" w:anchor="_TOC_250120">
            <w:r>
              <w:rPr>
                <w:color w:val="231F20"/>
              </w:rPr>
              <w:t>Funding</w:t>
            </w:r>
            <w:r>
              <w:rPr>
                <w:color w:val="231F20"/>
                <w:spacing w:val="-1"/>
              </w:rPr>
              <w:t> </w:t>
            </w:r>
            <w:r>
              <w:rPr>
                <w:color w:val="231F20"/>
              </w:rPr>
              <w:t>sources</w:t>
              <w:tab/>
              <w:t>30</w:t>
            </w:r>
          </w:hyperlink>
        </w:p>
        <w:p>
          <w:pPr>
            <w:pStyle w:val="TOC2"/>
            <w:tabs>
              <w:tab w:pos="9817" w:val="right" w:leader="dot"/>
            </w:tabs>
          </w:pPr>
          <w:hyperlink w:history="true" w:anchor="_TOC_250119">
            <w:r>
              <w:rPr>
                <w:color w:val="231F20"/>
              </w:rPr>
              <w:t>Capital</w:t>
            </w:r>
            <w:r>
              <w:rPr>
                <w:color w:val="231F20"/>
                <w:spacing w:val="-2"/>
              </w:rPr>
              <w:t> </w:t>
            </w:r>
            <w:r>
              <w:rPr>
                <w:color w:val="231F20"/>
              </w:rPr>
              <w:t>works</w:t>
            </w:r>
            <w:r>
              <w:rPr>
                <w:color w:val="231F20"/>
                <w:spacing w:val="-1"/>
              </w:rPr>
              <w:t> </w:t>
            </w:r>
            <w:r>
              <w:rPr>
                <w:color w:val="231F20"/>
              </w:rPr>
              <w:t>expenditure</w:t>
              <w:tab/>
              <w:t>31</w:t>
            </w:r>
          </w:hyperlink>
        </w:p>
        <w:p>
          <w:pPr>
            <w:pStyle w:val="TOC2"/>
            <w:tabs>
              <w:tab w:pos="9817" w:val="right" w:leader="dot"/>
            </w:tabs>
            <w:spacing w:before="66"/>
          </w:pPr>
          <w:hyperlink w:history="true" w:anchor="_TOC_250118">
            <w:r>
              <w:rPr>
                <w:color w:val="231F20"/>
              </w:rPr>
              <w:t>Cash</w:t>
            </w:r>
            <w:r>
              <w:rPr>
                <w:color w:val="231F20"/>
                <w:spacing w:val="-2"/>
              </w:rPr>
              <w:t> </w:t>
            </w:r>
            <w:r>
              <w:rPr>
                <w:color w:val="231F20"/>
              </w:rPr>
              <w:t>flows</w:t>
              <w:tab/>
              <w:t>31</w:t>
            </w:r>
          </w:hyperlink>
        </w:p>
        <w:p>
          <w:pPr>
            <w:pStyle w:val="TOC2"/>
            <w:tabs>
              <w:tab w:pos="9817" w:val="right" w:leader="dot"/>
            </w:tabs>
          </w:pPr>
          <w:hyperlink w:history="true" w:anchor="_TOC_250117">
            <w:r>
              <w:rPr>
                <w:color w:val="231F20"/>
              </w:rPr>
              <w:t>Financial</w:t>
            </w:r>
            <w:r>
              <w:rPr>
                <w:color w:val="231F20"/>
                <w:spacing w:val="-1"/>
              </w:rPr>
              <w:t> </w:t>
            </w:r>
            <w:r>
              <w:rPr>
                <w:color w:val="231F20"/>
              </w:rPr>
              <w:t>position</w:t>
              <w:tab/>
              <w:t>31</w:t>
            </w:r>
          </w:hyperlink>
        </w:p>
        <w:p>
          <w:pPr>
            <w:pStyle w:val="TOC2"/>
            <w:tabs>
              <w:tab w:pos="9817" w:val="right" w:leader="dot"/>
            </w:tabs>
          </w:pPr>
          <w:hyperlink w:history="true" w:anchor="_TOC_250116">
            <w:r>
              <w:rPr>
                <w:color w:val="231F20"/>
              </w:rPr>
              <w:t>Income collected on behalf of the Victorian Government and other</w:t>
            </w:r>
            <w:r>
              <w:rPr>
                <w:color w:val="231F20"/>
                <w:spacing w:val="-16"/>
              </w:rPr>
              <w:t> </w:t>
            </w:r>
            <w:r>
              <w:rPr>
                <w:color w:val="231F20"/>
              </w:rPr>
              <w:t>Government</w:t>
            </w:r>
            <w:r>
              <w:rPr>
                <w:color w:val="231F20"/>
                <w:spacing w:val="-1"/>
              </w:rPr>
              <w:t> </w:t>
            </w:r>
            <w:r>
              <w:rPr>
                <w:color w:val="231F20"/>
              </w:rPr>
              <w:t>agencies</w:t>
              <w:tab/>
              <w:t>31</w:t>
            </w:r>
          </w:hyperlink>
        </w:p>
        <w:p>
          <w:pPr>
            <w:pStyle w:val="TOC2"/>
            <w:tabs>
              <w:tab w:pos="9817" w:val="right" w:leader="dot"/>
            </w:tabs>
            <w:spacing w:before="66"/>
          </w:pPr>
          <w:hyperlink w:history="true" w:anchor="_TOC_250115">
            <w:r>
              <w:rPr>
                <w:color w:val="231F20"/>
              </w:rPr>
              <w:t>CityLink Income Administered on behalf of the</w:t>
            </w:r>
            <w:r>
              <w:rPr>
                <w:color w:val="231F20"/>
                <w:spacing w:val="-18"/>
              </w:rPr>
              <w:t> </w:t>
            </w:r>
            <w:r>
              <w:rPr>
                <w:color w:val="231F20"/>
              </w:rPr>
              <w:t>Victorian</w:t>
            </w:r>
            <w:r>
              <w:rPr>
                <w:color w:val="231F20"/>
                <w:spacing w:val="-2"/>
              </w:rPr>
              <w:t> </w:t>
            </w:r>
            <w:r>
              <w:rPr>
                <w:color w:val="231F20"/>
              </w:rPr>
              <w:t>Government</w:t>
              <w:tab/>
              <w:t>31</w:t>
            </w:r>
          </w:hyperlink>
        </w:p>
        <w:p>
          <w:pPr>
            <w:pStyle w:val="TOC2"/>
            <w:tabs>
              <w:tab w:pos="9817" w:val="right" w:leader="dot"/>
            </w:tabs>
          </w:pPr>
          <w:hyperlink w:history="true" w:anchor="_TOC_250114">
            <w:r>
              <w:rPr>
                <w:color w:val="231F20"/>
              </w:rPr>
              <w:t>Five year</w:t>
            </w:r>
            <w:r>
              <w:rPr>
                <w:color w:val="231F20"/>
                <w:spacing w:val="-1"/>
              </w:rPr>
              <w:t> </w:t>
            </w:r>
            <w:r>
              <w:rPr>
                <w:color w:val="231F20"/>
              </w:rPr>
              <w:t>financial summary</w:t>
              <w:tab/>
              <w:t>32</w:t>
            </w:r>
          </w:hyperlink>
        </w:p>
        <w:p>
          <w:pPr>
            <w:pStyle w:val="TOC1"/>
            <w:tabs>
              <w:tab w:pos="9817" w:val="right" w:leader="dot"/>
            </w:tabs>
          </w:pPr>
          <w:hyperlink w:history="true" w:anchor="_TOC_250113">
            <w:r>
              <w:rPr>
                <w:color w:val="231F20"/>
              </w:rPr>
              <w:t>Section 2: Governance and</w:t>
            </w:r>
            <w:r>
              <w:rPr>
                <w:color w:val="231F20"/>
                <w:spacing w:val="-3"/>
              </w:rPr>
              <w:t> </w:t>
            </w:r>
            <w:r>
              <w:rPr>
                <w:color w:val="231F20"/>
              </w:rPr>
              <w:t>organisational structure</w:t>
              <w:tab/>
              <w:t>36</w:t>
            </w:r>
          </w:hyperlink>
        </w:p>
        <w:p>
          <w:pPr>
            <w:pStyle w:val="TOC2"/>
            <w:tabs>
              <w:tab w:pos="9817" w:val="right" w:leader="dot"/>
            </w:tabs>
            <w:spacing w:before="62"/>
          </w:pPr>
          <w:hyperlink w:history="true" w:anchor="_TOC_250112">
            <w:r>
              <w:rPr>
                <w:color w:val="231F20"/>
              </w:rPr>
              <w:t>Senior Executives/officers (as at 30</w:t>
            </w:r>
            <w:r>
              <w:rPr>
                <w:color w:val="231F20"/>
                <w:spacing w:val="-3"/>
              </w:rPr>
              <w:t> </w:t>
            </w:r>
            <w:r>
              <w:rPr>
                <w:color w:val="231F20"/>
              </w:rPr>
              <w:t>June 2019)</w:t>
              <w:tab/>
              <w:t>36</w:t>
            </w:r>
          </w:hyperlink>
        </w:p>
        <w:p>
          <w:pPr>
            <w:pStyle w:val="TOC2"/>
            <w:tabs>
              <w:tab w:pos="9817" w:val="right" w:leader="dot"/>
            </w:tabs>
          </w:pPr>
          <w:r>
            <w:rPr>
              <w:color w:val="231F20"/>
            </w:rPr>
            <w:t>Organisational</w:t>
          </w:r>
          <w:r>
            <w:rPr>
              <w:color w:val="231F20"/>
              <w:spacing w:val="-1"/>
            </w:rPr>
            <w:t> </w:t>
          </w:r>
          <w:r>
            <w:rPr>
              <w:color w:val="231F20"/>
            </w:rPr>
            <w:t>chart</w:t>
            <w:tab/>
            <w:t>38</w:t>
          </w:r>
        </w:p>
        <w:p>
          <w:pPr>
            <w:pStyle w:val="TOC2"/>
            <w:tabs>
              <w:tab w:pos="9817" w:val="right" w:leader="dot"/>
            </w:tabs>
          </w:pPr>
          <w:hyperlink w:history="true" w:anchor="_TOC_250111">
            <w:r>
              <w:rPr>
                <w:color w:val="231F20"/>
              </w:rPr>
              <w:t>Governance</w:t>
              <w:tab/>
              <w:t>40</w:t>
            </w:r>
          </w:hyperlink>
        </w:p>
        <w:p>
          <w:pPr>
            <w:pStyle w:val="TOC2"/>
            <w:tabs>
              <w:tab w:pos="9817" w:val="right" w:leader="dot"/>
            </w:tabs>
            <w:spacing w:before="66"/>
          </w:pPr>
          <w:hyperlink w:history="true" w:anchor="_TOC_250110">
            <w:r>
              <w:rPr>
                <w:color w:val="231F20"/>
              </w:rPr>
              <w:t>Occupational health</w:t>
            </w:r>
            <w:r>
              <w:rPr>
                <w:color w:val="231F20"/>
                <w:spacing w:val="-2"/>
              </w:rPr>
              <w:t> </w:t>
            </w:r>
            <w:r>
              <w:rPr>
                <w:color w:val="231F20"/>
              </w:rPr>
              <w:t>and</w:t>
            </w:r>
            <w:r>
              <w:rPr>
                <w:color w:val="231F20"/>
                <w:spacing w:val="-1"/>
              </w:rPr>
              <w:t> </w:t>
            </w:r>
            <w:r>
              <w:rPr>
                <w:color w:val="231F20"/>
              </w:rPr>
              <w:t>safety</w:t>
              <w:tab/>
              <w:t>42</w:t>
            </w:r>
          </w:hyperlink>
        </w:p>
        <w:p>
          <w:pPr>
            <w:pStyle w:val="TOC2"/>
            <w:tabs>
              <w:tab w:pos="9817" w:val="right" w:leader="dot"/>
            </w:tabs>
          </w:pPr>
          <w:hyperlink w:history="true" w:anchor="_TOC_250109">
            <w:r>
              <w:rPr>
                <w:color w:val="231F20"/>
              </w:rPr>
              <w:t>WorkCover</w:t>
              <w:tab/>
              <w:t>43</w:t>
            </w:r>
          </w:hyperlink>
        </w:p>
        <w:p>
          <w:pPr>
            <w:pStyle w:val="TOC1"/>
            <w:tabs>
              <w:tab w:pos="9817" w:val="right" w:leader="dot"/>
            </w:tabs>
          </w:pPr>
          <w:hyperlink w:history="true" w:anchor="_TOC_250108">
            <w:r>
              <w:rPr>
                <w:color w:val="231F20"/>
              </w:rPr>
              <w:t>Section 3:</w:t>
            </w:r>
            <w:r>
              <w:rPr>
                <w:color w:val="231F20"/>
                <w:spacing w:val="-2"/>
              </w:rPr>
              <w:t> </w:t>
            </w:r>
            <w:r>
              <w:rPr>
                <w:color w:val="231F20"/>
              </w:rPr>
              <w:t>Workforce data</w:t>
              <w:tab/>
              <w:t>44</w:t>
            </w:r>
          </w:hyperlink>
        </w:p>
        <w:p>
          <w:pPr>
            <w:pStyle w:val="TOC2"/>
            <w:tabs>
              <w:tab w:pos="9817" w:val="right" w:leader="dot"/>
            </w:tabs>
            <w:spacing w:before="62"/>
          </w:pPr>
          <w:hyperlink w:history="true" w:anchor="_TOC_250107">
            <w:r>
              <w:rPr>
                <w:color w:val="231F20"/>
              </w:rPr>
              <w:t>Public sector values and</w:t>
            </w:r>
            <w:r>
              <w:rPr>
                <w:color w:val="231F20"/>
                <w:spacing w:val="-2"/>
              </w:rPr>
              <w:t> </w:t>
            </w:r>
            <w:r>
              <w:rPr>
                <w:color w:val="231F20"/>
              </w:rPr>
              <w:t>employment</w:t>
            </w:r>
            <w:r>
              <w:rPr>
                <w:color w:val="231F20"/>
                <w:spacing w:val="-2"/>
              </w:rPr>
              <w:t> </w:t>
            </w:r>
            <w:r>
              <w:rPr>
                <w:color w:val="231F20"/>
              </w:rPr>
              <w:t>principles</w:t>
              <w:tab/>
              <w:t>44</w:t>
            </w:r>
          </w:hyperlink>
        </w:p>
        <w:p>
          <w:pPr>
            <w:pStyle w:val="TOC2"/>
            <w:tabs>
              <w:tab w:pos="9817" w:val="right" w:leader="dot"/>
            </w:tabs>
          </w:pPr>
          <w:hyperlink w:history="true" w:anchor="_TOC_250106">
            <w:r>
              <w:rPr>
                <w:color w:val="231F20"/>
              </w:rPr>
              <w:t>Comparative</w:t>
            </w:r>
            <w:r>
              <w:rPr>
                <w:color w:val="231F20"/>
                <w:spacing w:val="-2"/>
              </w:rPr>
              <w:t> </w:t>
            </w:r>
            <w:r>
              <w:rPr>
                <w:color w:val="231F20"/>
              </w:rPr>
              <w:t>workforce</w:t>
            </w:r>
            <w:r>
              <w:rPr>
                <w:color w:val="231F20"/>
                <w:spacing w:val="-1"/>
              </w:rPr>
              <w:t> </w:t>
            </w:r>
            <w:r>
              <w:rPr>
                <w:color w:val="231F20"/>
              </w:rPr>
              <w:t>data</w:t>
              <w:tab/>
              <w:t>44</w:t>
            </w:r>
          </w:hyperlink>
        </w:p>
        <w:p>
          <w:pPr>
            <w:pStyle w:val="TOC2"/>
            <w:tabs>
              <w:tab w:pos="9817" w:val="right" w:leader="dot"/>
            </w:tabs>
          </w:pPr>
          <w:hyperlink w:history="true" w:anchor="_TOC_250105">
            <w:r>
              <w:rPr>
                <w:color w:val="231F20"/>
              </w:rPr>
              <w:t>Workforce</w:t>
            </w:r>
            <w:r>
              <w:rPr>
                <w:color w:val="231F20"/>
                <w:spacing w:val="-2"/>
              </w:rPr>
              <w:t> </w:t>
            </w:r>
            <w:r>
              <w:rPr>
                <w:color w:val="231F20"/>
              </w:rPr>
              <w:t>inclusion</w:t>
            </w:r>
            <w:r>
              <w:rPr>
                <w:color w:val="231F20"/>
                <w:spacing w:val="-1"/>
              </w:rPr>
              <w:t> </w:t>
            </w:r>
            <w:r>
              <w:rPr>
                <w:color w:val="231F20"/>
              </w:rPr>
              <w:t>policy</w:t>
              <w:tab/>
              <w:t>45</w:t>
            </w:r>
          </w:hyperlink>
        </w:p>
        <w:p>
          <w:pPr>
            <w:pStyle w:val="TOC2"/>
            <w:tabs>
              <w:tab w:pos="9817" w:val="right" w:leader="dot"/>
            </w:tabs>
            <w:spacing w:before="66" w:after="240"/>
          </w:pPr>
          <w:hyperlink w:history="true" w:anchor="_TOC_250104">
            <w:r>
              <w:rPr>
                <w:color w:val="231F20"/>
              </w:rPr>
              <w:t>Remuneration</w:t>
            </w:r>
            <w:r>
              <w:rPr>
                <w:color w:val="231F20"/>
                <w:spacing w:val="-2"/>
              </w:rPr>
              <w:t> </w:t>
            </w:r>
            <w:r>
              <w:rPr>
                <w:color w:val="231F20"/>
              </w:rPr>
              <w:t>of</w:t>
            </w:r>
            <w:r>
              <w:rPr>
                <w:color w:val="231F20"/>
                <w:spacing w:val="-1"/>
              </w:rPr>
              <w:t> </w:t>
            </w:r>
            <w:r>
              <w:rPr>
                <w:color w:val="231F20"/>
              </w:rPr>
              <w:t>executives</w:t>
              <w:tab/>
              <w:t>47</w:t>
            </w:r>
          </w:hyperlink>
        </w:p>
        <w:p>
          <w:pPr>
            <w:pStyle w:val="TOC1"/>
            <w:tabs>
              <w:tab w:pos="9572" w:val="left" w:leader="dot"/>
            </w:tabs>
            <w:spacing w:before="73"/>
          </w:pPr>
          <w:hyperlink w:history="true" w:anchor="_TOC_250103">
            <w:r>
              <w:rPr>
                <w:color w:val="231F20"/>
              </w:rPr>
              <w:t>Section 4:</w:t>
            </w:r>
            <w:r>
              <w:rPr>
                <w:color w:val="231F20"/>
                <w:spacing w:val="-2"/>
              </w:rPr>
              <w:t> </w:t>
            </w:r>
            <w:r>
              <w:rPr>
                <w:color w:val="231F20"/>
              </w:rPr>
              <w:t>Other disclosures</w:t>
              <w:tab/>
              <w:t>48</w:t>
            </w:r>
          </w:hyperlink>
        </w:p>
        <w:p>
          <w:pPr>
            <w:pStyle w:val="TOC2"/>
            <w:tabs>
              <w:tab w:pos="9595" w:val="left" w:leader="dot"/>
            </w:tabs>
            <w:spacing w:before="63"/>
          </w:pPr>
          <w:hyperlink w:history="true" w:anchor="_TOC_250102">
            <w:r>
              <w:rPr>
                <w:color w:val="231F20"/>
              </w:rPr>
              <w:t>Local Jobs First – Victorian Industry Participation</w:t>
            </w:r>
            <w:r>
              <w:rPr>
                <w:color w:val="231F20"/>
                <w:spacing w:val="-14"/>
              </w:rPr>
              <w:t> </w:t>
            </w:r>
            <w:r>
              <w:rPr>
                <w:color w:val="231F20"/>
              </w:rPr>
              <w:t>Policy</w:t>
            </w:r>
            <w:r>
              <w:rPr>
                <w:color w:val="231F20"/>
                <w:spacing w:val="-1"/>
              </w:rPr>
              <w:t> </w:t>
            </w:r>
            <w:r>
              <w:rPr>
                <w:color w:val="231F20"/>
              </w:rPr>
              <w:t>(VIPP)</w:t>
              <w:tab/>
              <w:t>48</w:t>
            </w:r>
          </w:hyperlink>
        </w:p>
        <w:p>
          <w:pPr>
            <w:pStyle w:val="TOC2"/>
            <w:tabs>
              <w:tab w:pos="9595" w:val="left" w:leader="dot"/>
            </w:tabs>
            <w:spacing w:before="66"/>
          </w:pPr>
          <w:hyperlink w:history="true" w:anchor="_TOC_250101">
            <w:r>
              <w:rPr>
                <w:color w:val="231F20"/>
              </w:rPr>
              <w:t>Disclosure of government</w:t>
            </w:r>
            <w:r>
              <w:rPr>
                <w:color w:val="231F20"/>
                <w:spacing w:val="-23"/>
              </w:rPr>
              <w:t> </w:t>
            </w:r>
            <w:r>
              <w:rPr>
                <w:color w:val="231F20"/>
              </w:rPr>
              <w:t>advertising</w:t>
            </w:r>
            <w:r>
              <w:rPr>
                <w:color w:val="231F20"/>
                <w:spacing w:val="-8"/>
              </w:rPr>
              <w:t> </w:t>
            </w:r>
            <w:r>
              <w:rPr>
                <w:color w:val="231F20"/>
              </w:rPr>
              <w:t>expenditure</w:t>
              <w:tab/>
              <w:t>49</w:t>
            </w:r>
          </w:hyperlink>
        </w:p>
        <w:p>
          <w:pPr>
            <w:pStyle w:val="TOC2"/>
            <w:tabs>
              <w:tab w:pos="9595" w:val="left" w:leader="dot"/>
            </w:tabs>
          </w:pPr>
          <w:hyperlink w:history="true" w:anchor="_TOC_250100">
            <w:r>
              <w:rPr>
                <w:color w:val="231F20"/>
              </w:rPr>
              <w:t>Consultancy</w:t>
            </w:r>
            <w:r>
              <w:rPr>
                <w:color w:val="231F20"/>
                <w:spacing w:val="-8"/>
              </w:rPr>
              <w:t> </w:t>
            </w:r>
            <w:r>
              <w:rPr>
                <w:color w:val="231F20"/>
              </w:rPr>
              <w:t>expenditure</w:t>
              <w:tab/>
              <w:t>50</w:t>
            </w:r>
          </w:hyperlink>
        </w:p>
        <w:p>
          <w:pPr>
            <w:pStyle w:val="TOC2"/>
            <w:tabs>
              <w:tab w:pos="9595" w:val="left" w:leader="dot"/>
            </w:tabs>
          </w:pPr>
          <w:hyperlink w:history="true" w:anchor="_TOC_250099">
            <w:r>
              <w:rPr>
                <w:color w:val="231F20"/>
              </w:rPr>
              <w:t>Information and Communication </w:t>
            </w:r>
            <w:r>
              <w:rPr>
                <w:color w:val="231F20"/>
                <w:spacing w:val="-4"/>
              </w:rPr>
              <w:t>Technology</w:t>
            </w:r>
            <w:r>
              <w:rPr>
                <w:color w:val="231F20"/>
                <w:spacing w:val="-15"/>
              </w:rPr>
              <w:t> </w:t>
            </w:r>
            <w:r>
              <w:rPr>
                <w:color w:val="231F20"/>
              </w:rPr>
              <w:t>(ICT)</w:t>
            </w:r>
            <w:r>
              <w:rPr>
                <w:color w:val="231F20"/>
                <w:spacing w:val="-3"/>
              </w:rPr>
              <w:t> </w:t>
            </w:r>
            <w:r>
              <w:rPr>
                <w:color w:val="231F20"/>
              </w:rPr>
              <w:t>expenditure</w:t>
              <w:tab/>
              <w:t>50</w:t>
            </w:r>
          </w:hyperlink>
        </w:p>
        <w:p>
          <w:pPr>
            <w:pStyle w:val="TOC2"/>
            <w:tabs>
              <w:tab w:pos="9595" w:val="left" w:leader="dot"/>
            </w:tabs>
            <w:spacing w:before="66"/>
          </w:pPr>
          <w:hyperlink w:history="true" w:anchor="_TOC_250098">
            <w:r>
              <w:rPr>
                <w:color w:val="231F20"/>
              </w:rPr>
              <w:t>Disclosure of</w:t>
            </w:r>
            <w:r>
              <w:rPr>
                <w:color w:val="231F20"/>
                <w:spacing w:val="-6"/>
              </w:rPr>
              <w:t> </w:t>
            </w:r>
            <w:r>
              <w:rPr>
                <w:color w:val="231F20"/>
              </w:rPr>
              <w:t>major</w:t>
            </w:r>
            <w:r>
              <w:rPr>
                <w:color w:val="231F20"/>
                <w:spacing w:val="-2"/>
              </w:rPr>
              <w:t> </w:t>
            </w:r>
            <w:r>
              <w:rPr>
                <w:color w:val="231F20"/>
              </w:rPr>
              <w:t>contracts</w:t>
              <w:tab/>
              <w:t>50</w:t>
            </w:r>
          </w:hyperlink>
        </w:p>
        <w:p>
          <w:pPr>
            <w:pStyle w:val="TOC3"/>
            <w:tabs>
              <w:tab w:pos="9595" w:val="left" w:leader="dot"/>
            </w:tabs>
            <w:rPr>
              <w:b w:val="0"/>
              <w:i w:val="0"/>
              <w:sz w:val="20"/>
            </w:rPr>
          </w:pPr>
          <w:r>
            <w:rPr>
              <w:b w:val="0"/>
              <w:i w:val="0"/>
              <w:color w:val="231F20"/>
              <w:sz w:val="20"/>
            </w:rPr>
            <w:t>Application and operation of the </w:t>
          </w:r>
          <w:r>
            <w:rPr>
              <w:b w:val="0"/>
              <w:color w:val="231F20"/>
              <w:sz w:val="20"/>
            </w:rPr>
            <w:t>Freedom of Information</w:t>
          </w:r>
          <w:r>
            <w:rPr>
              <w:b w:val="0"/>
              <w:color w:val="231F20"/>
              <w:spacing w:val="-24"/>
              <w:sz w:val="20"/>
            </w:rPr>
            <w:t> </w:t>
          </w:r>
          <w:r>
            <w:rPr>
              <w:b w:val="0"/>
              <w:color w:val="231F20"/>
              <w:sz w:val="20"/>
            </w:rPr>
            <w:t>Act</w:t>
          </w:r>
          <w:r>
            <w:rPr>
              <w:b w:val="0"/>
              <w:color w:val="231F20"/>
              <w:spacing w:val="-1"/>
              <w:sz w:val="20"/>
            </w:rPr>
            <w:t> </w:t>
          </w:r>
          <w:r>
            <w:rPr>
              <w:b w:val="0"/>
              <w:color w:val="231F20"/>
              <w:sz w:val="20"/>
            </w:rPr>
            <w:t>1982</w:t>
            <w:tab/>
          </w:r>
          <w:r>
            <w:rPr>
              <w:b w:val="0"/>
              <w:i w:val="0"/>
              <w:color w:val="231F20"/>
              <w:sz w:val="20"/>
            </w:rPr>
            <w:t>51</w:t>
          </w:r>
        </w:p>
        <w:p>
          <w:pPr>
            <w:pStyle w:val="TOC2"/>
            <w:tabs>
              <w:tab w:pos="9595" w:val="left" w:leader="dot"/>
            </w:tabs>
            <w:spacing w:line="249" w:lineRule="auto"/>
            <w:ind w:right="945"/>
          </w:pPr>
          <w:r>
            <w:rPr>
              <w:color w:val="231F20"/>
            </w:rPr>
            <w:t>Compliance with building and maintenance provisions of </w:t>
          </w:r>
          <w:r>
            <w:rPr>
              <w:i/>
              <w:color w:val="231F20"/>
            </w:rPr>
            <w:t>Building Act 1993 </w:t>
          </w:r>
          <w:r>
            <w:rPr>
              <w:color w:val="231F20"/>
            </w:rPr>
            <w:t>and audit of non-compliant claddings</w:t>
            <w:tab/>
          </w:r>
          <w:r>
            <w:rPr>
              <w:color w:val="231F20"/>
              <w:spacing w:val="-9"/>
            </w:rPr>
            <w:t>51</w:t>
          </w:r>
        </w:p>
        <w:p>
          <w:pPr>
            <w:pStyle w:val="TOC2"/>
            <w:tabs>
              <w:tab w:pos="9595" w:val="left" w:leader="dot"/>
            </w:tabs>
            <w:spacing w:before="58"/>
          </w:pPr>
          <w:hyperlink w:history="true" w:anchor="_TOC_250097">
            <w:r>
              <w:rPr>
                <w:color w:val="231F20"/>
              </w:rPr>
              <w:t>Competitive</w:t>
            </w:r>
            <w:r>
              <w:rPr>
                <w:color w:val="231F20"/>
                <w:spacing w:val="-6"/>
              </w:rPr>
              <w:t> </w:t>
            </w:r>
            <w:r>
              <w:rPr>
                <w:color w:val="231F20"/>
              </w:rPr>
              <w:t>Neutrality</w:t>
            </w:r>
            <w:r>
              <w:rPr>
                <w:color w:val="231F20"/>
                <w:spacing w:val="-6"/>
              </w:rPr>
              <w:t> </w:t>
            </w:r>
            <w:r>
              <w:rPr>
                <w:color w:val="231F20"/>
              </w:rPr>
              <w:t>Policy</w:t>
              <w:tab/>
              <w:t>52</w:t>
            </w:r>
          </w:hyperlink>
        </w:p>
        <w:p>
          <w:pPr>
            <w:pStyle w:val="TOC3"/>
            <w:tabs>
              <w:tab w:pos="9595" w:val="left" w:leader="dot"/>
            </w:tabs>
            <w:rPr>
              <w:b w:val="0"/>
              <w:i w:val="0"/>
              <w:sz w:val="20"/>
            </w:rPr>
          </w:pPr>
          <w:r>
            <w:rPr>
              <w:b w:val="0"/>
              <w:i w:val="0"/>
              <w:color w:val="231F20"/>
              <w:sz w:val="20"/>
            </w:rPr>
            <w:t>Application and operation of the </w:t>
          </w:r>
          <w:r>
            <w:rPr>
              <w:b w:val="0"/>
              <w:color w:val="231F20"/>
              <w:sz w:val="20"/>
            </w:rPr>
            <w:t>Protected Disclosure</w:t>
          </w:r>
          <w:r>
            <w:rPr>
              <w:b w:val="0"/>
              <w:color w:val="231F20"/>
              <w:spacing w:val="-28"/>
              <w:sz w:val="20"/>
            </w:rPr>
            <w:t> </w:t>
          </w:r>
          <w:r>
            <w:rPr>
              <w:b w:val="0"/>
              <w:color w:val="231F20"/>
              <w:sz w:val="20"/>
            </w:rPr>
            <w:t>Act</w:t>
          </w:r>
          <w:r>
            <w:rPr>
              <w:b w:val="0"/>
              <w:color w:val="231F20"/>
              <w:spacing w:val="-2"/>
              <w:sz w:val="20"/>
            </w:rPr>
            <w:t> </w:t>
          </w:r>
          <w:r>
            <w:rPr>
              <w:b w:val="0"/>
              <w:color w:val="231F20"/>
              <w:sz w:val="20"/>
            </w:rPr>
            <w:t>2012</w:t>
            <w:tab/>
          </w:r>
          <w:r>
            <w:rPr>
              <w:b w:val="0"/>
              <w:i w:val="0"/>
              <w:color w:val="231F20"/>
              <w:sz w:val="20"/>
            </w:rPr>
            <w:t>52</w:t>
          </w:r>
        </w:p>
        <w:p>
          <w:pPr>
            <w:pStyle w:val="TOC3"/>
            <w:tabs>
              <w:tab w:pos="9595" w:val="left" w:leader="dot"/>
            </w:tabs>
            <w:rPr>
              <w:b w:val="0"/>
              <w:i w:val="0"/>
              <w:sz w:val="20"/>
            </w:rPr>
          </w:pPr>
          <w:r>
            <w:rPr>
              <w:b w:val="0"/>
              <w:i w:val="0"/>
              <w:color w:val="231F20"/>
              <w:sz w:val="20"/>
            </w:rPr>
            <w:t>Compliance with the </w:t>
          </w:r>
          <w:r>
            <w:rPr>
              <w:b w:val="0"/>
              <w:color w:val="231F20"/>
              <w:sz w:val="20"/>
            </w:rPr>
            <w:t>Disability</w:t>
          </w:r>
          <w:r>
            <w:rPr>
              <w:b w:val="0"/>
              <w:color w:val="231F20"/>
              <w:spacing w:val="-24"/>
              <w:sz w:val="20"/>
            </w:rPr>
            <w:t> </w:t>
          </w:r>
          <w:r>
            <w:rPr>
              <w:b w:val="0"/>
              <w:color w:val="231F20"/>
              <w:sz w:val="20"/>
            </w:rPr>
            <w:t>Act</w:t>
          </w:r>
          <w:r>
            <w:rPr>
              <w:b w:val="0"/>
              <w:color w:val="231F20"/>
              <w:spacing w:val="-5"/>
              <w:sz w:val="20"/>
            </w:rPr>
            <w:t> </w:t>
          </w:r>
          <w:r>
            <w:rPr>
              <w:b w:val="0"/>
              <w:color w:val="231F20"/>
              <w:sz w:val="20"/>
            </w:rPr>
            <w:t>2006</w:t>
            <w:tab/>
          </w:r>
          <w:r>
            <w:rPr>
              <w:b w:val="0"/>
              <w:i w:val="0"/>
              <w:color w:val="231F20"/>
              <w:sz w:val="20"/>
            </w:rPr>
            <w:t>52</w:t>
          </w:r>
        </w:p>
        <w:p>
          <w:pPr>
            <w:pStyle w:val="TOC3"/>
            <w:tabs>
              <w:tab w:pos="9595" w:val="left" w:leader="dot"/>
            </w:tabs>
            <w:spacing w:before="66"/>
            <w:rPr>
              <w:b w:val="0"/>
              <w:i w:val="0"/>
              <w:sz w:val="20"/>
            </w:rPr>
          </w:pPr>
          <w:r>
            <w:rPr>
              <w:b w:val="0"/>
              <w:i w:val="0"/>
              <w:color w:val="231F20"/>
              <w:sz w:val="20"/>
            </w:rPr>
            <w:t>Compliance with Section 22 of the </w:t>
          </w:r>
          <w:r>
            <w:rPr>
              <w:b w:val="0"/>
              <w:color w:val="231F20"/>
              <w:sz w:val="20"/>
            </w:rPr>
            <w:t>Road Management</w:t>
          </w:r>
          <w:r>
            <w:rPr>
              <w:b w:val="0"/>
              <w:color w:val="231F20"/>
              <w:spacing w:val="-29"/>
              <w:sz w:val="20"/>
            </w:rPr>
            <w:t> </w:t>
          </w:r>
          <w:r>
            <w:rPr>
              <w:b w:val="0"/>
              <w:color w:val="231F20"/>
              <w:sz w:val="20"/>
            </w:rPr>
            <w:t>Act</w:t>
          </w:r>
          <w:r>
            <w:rPr>
              <w:b w:val="0"/>
              <w:color w:val="231F20"/>
              <w:spacing w:val="-1"/>
              <w:sz w:val="20"/>
            </w:rPr>
            <w:t> </w:t>
          </w:r>
          <w:r>
            <w:rPr>
              <w:b w:val="0"/>
              <w:color w:val="231F20"/>
              <w:sz w:val="20"/>
            </w:rPr>
            <w:t>2004</w:t>
            <w:tab/>
          </w:r>
          <w:r>
            <w:rPr>
              <w:b w:val="0"/>
              <w:i w:val="0"/>
              <w:color w:val="231F20"/>
              <w:sz w:val="20"/>
            </w:rPr>
            <w:t>53</w:t>
          </w:r>
        </w:p>
        <w:p>
          <w:pPr>
            <w:pStyle w:val="TOC2"/>
            <w:tabs>
              <w:tab w:pos="9595" w:val="left" w:leader="dot"/>
            </w:tabs>
          </w:pPr>
          <w:hyperlink w:history="true" w:anchor="_TOC_250096">
            <w:r>
              <w:rPr>
                <w:color w:val="231F20"/>
              </w:rPr>
              <w:t>Statement of availability of</w:t>
            </w:r>
            <w:r>
              <w:rPr>
                <w:color w:val="231F20"/>
                <w:spacing w:val="-19"/>
              </w:rPr>
              <w:t> </w:t>
            </w:r>
            <w:r>
              <w:rPr>
                <w:color w:val="231F20"/>
              </w:rPr>
              <w:t>other</w:t>
            </w:r>
            <w:r>
              <w:rPr>
                <w:color w:val="231F20"/>
                <w:spacing w:val="-5"/>
              </w:rPr>
              <w:t> </w:t>
            </w:r>
            <w:r>
              <w:rPr>
                <w:color w:val="231F20"/>
              </w:rPr>
              <w:t>information</w:t>
              <w:tab/>
              <w:t>54</w:t>
            </w:r>
          </w:hyperlink>
        </w:p>
        <w:p>
          <w:pPr>
            <w:pStyle w:val="TOC2"/>
            <w:tabs>
              <w:tab w:pos="9595" w:val="left" w:leader="dot"/>
            </w:tabs>
          </w:pPr>
          <w:hyperlink w:history="true" w:anchor="_TOC_250095">
            <w:r>
              <w:rPr>
                <w:color w:val="231F20"/>
              </w:rPr>
              <w:t>Compliance with DataVic</w:t>
            </w:r>
            <w:r>
              <w:rPr>
                <w:color w:val="231F20"/>
                <w:spacing w:val="-27"/>
              </w:rPr>
              <w:t> </w:t>
            </w:r>
            <w:r>
              <w:rPr>
                <w:color w:val="231F20"/>
              </w:rPr>
              <w:t>Access</w:t>
            </w:r>
            <w:r>
              <w:rPr>
                <w:color w:val="231F20"/>
                <w:spacing w:val="-5"/>
              </w:rPr>
              <w:t> </w:t>
            </w:r>
            <w:r>
              <w:rPr>
                <w:color w:val="231F20"/>
              </w:rPr>
              <w:t>policy</w:t>
              <w:tab/>
              <w:t>54</w:t>
            </w:r>
          </w:hyperlink>
        </w:p>
        <w:p>
          <w:pPr>
            <w:pStyle w:val="TOC2"/>
            <w:tabs>
              <w:tab w:pos="9595" w:val="left" w:leader="dot"/>
            </w:tabs>
            <w:spacing w:before="66"/>
          </w:pPr>
          <w:hyperlink w:history="true" w:anchor="_TOC_250094">
            <w:r>
              <w:rPr>
                <w:color w:val="231F20"/>
              </w:rPr>
              <w:t>Attestation for compliance with Ministerial</w:t>
            </w:r>
            <w:r>
              <w:rPr>
                <w:color w:val="231F20"/>
                <w:spacing w:val="-9"/>
              </w:rPr>
              <w:t> </w:t>
            </w:r>
            <w:r>
              <w:rPr>
                <w:color w:val="231F20"/>
              </w:rPr>
              <w:t>Standing</w:t>
            </w:r>
            <w:r>
              <w:rPr>
                <w:color w:val="231F20"/>
                <w:spacing w:val="-1"/>
              </w:rPr>
              <w:t> </w:t>
            </w:r>
            <w:r>
              <w:rPr>
                <w:color w:val="231F20"/>
              </w:rPr>
              <w:t>Direction</w:t>
              <w:tab/>
              <w:t>55</w:t>
            </w:r>
          </w:hyperlink>
        </w:p>
        <w:p>
          <w:pPr>
            <w:pStyle w:val="TOC1"/>
            <w:tabs>
              <w:tab w:pos="9572" w:val="left" w:leader="dot"/>
            </w:tabs>
          </w:pPr>
          <w:r>
            <w:rPr>
              <w:color w:val="231F20"/>
            </w:rPr>
            <w:t>Section 5:</w:t>
          </w:r>
          <w:r>
            <w:rPr>
              <w:color w:val="231F20"/>
              <w:spacing w:val="-6"/>
            </w:rPr>
            <w:t> </w:t>
          </w:r>
          <w:r>
            <w:rPr>
              <w:color w:val="231F20"/>
            </w:rPr>
            <w:t>Financial</w:t>
          </w:r>
          <w:r>
            <w:rPr>
              <w:color w:val="231F20"/>
              <w:spacing w:val="-2"/>
            </w:rPr>
            <w:t> </w:t>
          </w:r>
          <w:r>
            <w:rPr>
              <w:color w:val="231F20"/>
            </w:rPr>
            <w:t>statements</w:t>
            <w:tab/>
            <w:t>54</w:t>
          </w:r>
        </w:p>
        <w:p>
          <w:pPr>
            <w:pStyle w:val="TOC2"/>
            <w:tabs>
              <w:tab w:pos="9595" w:val="left" w:leader="dot"/>
            </w:tabs>
            <w:spacing w:before="63"/>
          </w:pPr>
          <w:r>
            <w:rPr>
              <w:color w:val="231F20"/>
            </w:rPr>
            <w:t>How these financial statements</w:t>
          </w:r>
          <w:r>
            <w:rPr>
              <w:color w:val="231F20"/>
              <w:spacing w:val="-4"/>
            </w:rPr>
            <w:t> </w:t>
          </w:r>
          <w:r>
            <w:rPr>
              <w:color w:val="231F20"/>
            </w:rPr>
            <w:t>are</w:t>
          </w:r>
          <w:r>
            <w:rPr>
              <w:color w:val="231F20"/>
              <w:spacing w:val="-1"/>
            </w:rPr>
            <w:t> </w:t>
          </w:r>
          <w:r>
            <w:rPr>
              <w:color w:val="231F20"/>
            </w:rPr>
            <w:t>structured</w:t>
            <w:tab/>
            <w:t>54</w:t>
          </w:r>
        </w:p>
        <w:p>
          <w:pPr>
            <w:pStyle w:val="TOC2"/>
            <w:tabs>
              <w:tab w:pos="9595" w:val="left" w:leader="dot"/>
            </w:tabs>
            <w:spacing w:before="66"/>
          </w:pPr>
          <w:hyperlink w:history="true" w:anchor="_TOC_250093">
            <w:r>
              <w:rPr>
                <w:color w:val="231F20"/>
              </w:rPr>
              <w:t>Comprehensive</w:t>
            </w:r>
            <w:r>
              <w:rPr>
                <w:color w:val="231F20"/>
                <w:spacing w:val="-6"/>
              </w:rPr>
              <w:t> </w:t>
            </w:r>
            <w:r>
              <w:rPr>
                <w:color w:val="231F20"/>
              </w:rPr>
              <w:t>operating</w:t>
            </w:r>
            <w:r>
              <w:rPr>
                <w:color w:val="231F20"/>
                <w:spacing w:val="-6"/>
              </w:rPr>
              <w:t> </w:t>
            </w:r>
            <w:r>
              <w:rPr>
                <w:color w:val="231F20"/>
              </w:rPr>
              <w:t>statement</w:t>
              <w:tab/>
              <w:t>55</w:t>
            </w:r>
          </w:hyperlink>
        </w:p>
        <w:p>
          <w:pPr>
            <w:pStyle w:val="TOC2"/>
            <w:tabs>
              <w:tab w:pos="9595" w:val="left" w:leader="dot"/>
            </w:tabs>
          </w:pPr>
          <w:hyperlink w:history="true" w:anchor="_TOC_250092">
            <w:r>
              <w:rPr>
                <w:color w:val="231F20"/>
              </w:rPr>
              <w:t>Balance sheet</w:t>
              <w:tab/>
              <w:t>56</w:t>
            </w:r>
          </w:hyperlink>
        </w:p>
        <w:p>
          <w:pPr>
            <w:pStyle w:val="TOC2"/>
            <w:tabs>
              <w:tab w:pos="9595" w:val="left" w:leader="dot"/>
            </w:tabs>
          </w:pPr>
          <w:hyperlink w:history="true" w:anchor="_TOC_250091">
            <w:r>
              <w:rPr>
                <w:color w:val="231F20"/>
              </w:rPr>
              <w:t>Cash</w:t>
            </w:r>
            <w:r>
              <w:rPr>
                <w:color w:val="231F20"/>
                <w:spacing w:val="-2"/>
              </w:rPr>
              <w:t> </w:t>
            </w:r>
            <w:r>
              <w:rPr>
                <w:color w:val="231F20"/>
              </w:rPr>
              <w:t>flow</w:t>
            </w:r>
            <w:r>
              <w:rPr>
                <w:color w:val="231F20"/>
                <w:spacing w:val="-1"/>
              </w:rPr>
              <w:t> </w:t>
            </w:r>
            <w:r>
              <w:rPr>
                <w:color w:val="231F20"/>
              </w:rPr>
              <w:t>statement</w:t>
              <w:tab/>
              <w:t>57</w:t>
            </w:r>
          </w:hyperlink>
        </w:p>
        <w:p>
          <w:pPr>
            <w:pStyle w:val="TOC2"/>
            <w:tabs>
              <w:tab w:pos="9595" w:val="left" w:leader="dot"/>
            </w:tabs>
            <w:spacing w:before="66"/>
          </w:pPr>
          <w:hyperlink w:history="true" w:anchor="_TOC_250090">
            <w:r>
              <w:rPr>
                <w:color w:val="231F20"/>
              </w:rPr>
              <w:t>Statement of changes</w:t>
            </w:r>
            <w:r>
              <w:rPr>
                <w:color w:val="231F20"/>
                <w:spacing w:val="-5"/>
              </w:rPr>
              <w:t> </w:t>
            </w:r>
            <w:r>
              <w:rPr>
                <w:color w:val="231F20"/>
              </w:rPr>
              <w:t>in</w:t>
            </w:r>
            <w:r>
              <w:rPr>
                <w:color w:val="231F20"/>
                <w:spacing w:val="-3"/>
              </w:rPr>
              <w:t> </w:t>
            </w:r>
            <w:r>
              <w:rPr>
                <w:color w:val="231F20"/>
              </w:rPr>
              <w:t>equity</w:t>
              <w:tab/>
              <w:t>58</w:t>
            </w:r>
          </w:hyperlink>
        </w:p>
        <w:p>
          <w:pPr>
            <w:pStyle w:val="TOC2"/>
            <w:numPr>
              <w:ilvl w:val="0"/>
              <w:numId w:val="1"/>
            </w:numPr>
            <w:tabs>
              <w:tab w:pos="732" w:val="left" w:leader="none"/>
              <w:tab w:pos="9595" w:val="left" w:leader="dot"/>
            </w:tabs>
            <w:spacing w:line="240" w:lineRule="auto" w:before="67" w:after="0"/>
            <w:ind w:left="731" w:right="0" w:hanging="212"/>
            <w:jc w:val="left"/>
          </w:pPr>
          <w:hyperlink w:history="true" w:anchor="_TOC_250089">
            <w:r>
              <w:rPr>
                <w:color w:val="231F20"/>
              </w:rPr>
              <w:t>About these financial statements</w:t>
              <w:tab/>
              <w:t>59</w:t>
            </w:r>
          </w:hyperlink>
        </w:p>
        <w:p>
          <w:pPr>
            <w:pStyle w:val="TOC2"/>
            <w:numPr>
              <w:ilvl w:val="0"/>
              <w:numId w:val="1"/>
            </w:numPr>
            <w:tabs>
              <w:tab w:pos="743" w:val="left" w:leader="none"/>
              <w:tab w:pos="9595" w:val="left" w:leader="dot"/>
            </w:tabs>
            <w:spacing w:line="240" w:lineRule="auto" w:before="67" w:after="0"/>
            <w:ind w:left="742" w:right="0" w:hanging="223"/>
            <w:jc w:val="left"/>
          </w:pPr>
          <w:hyperlink w:history="true" w:anchor="_TOC_250088">
            <w:r>
              <w:rPr>
                <w:color w:val="231F20"/>
              </w:rPr>
              <w:t>Operating</w:t>
            </w:r>
            <w:r>
              <w:rPr>
                <w:color w:val="231F20"/>
                <w:spacing w:val="-2"/>
              </w:rPr>
              <w:t> </w:t>
            </w:r>
            <w:r>
              <w:rPr>
                <w:color w:val="231F20"/>
              </w:rPr>
              <w:t>Net</w:t>
            </w:r>
            <w:r>
              <w:rPr>
                <w:color w:val="231F20"/>
                <w:spacing w:val="-3"/>
              </w:rPr>
              <w:t> </w:t>
            </w:r>
            <w:r>
              <w:rPr>
                <w:color w:val="231F20"/>
              </w:rPr>
              <w:t>Result</w:t>
              <w:tab/>
              <w:t>60</w:t>
            </w:r>
          </w:hyperlink>
        </w:p>
        <w:p>
          <w:pPr>
            <w:pStyle w:val="TOC2"/>
            <w:numPr>
              <w:ilvl w:val="0"/>
              <w:numId w:val="1"/>
            </w:numPr>
            <w:tabs>
              <w:tab w:pos="743" w:val="left" w:leader="none"/>
              <w:tab w:pos="9595" w:val="left" w:leader="dot"/>
            </w:tabs>
            <w:spacing w:line="240" w:lineRule="auto" w:before="66" w:after="0"/>
            <w:ind w:left="742" w:right="0" w:hanging="223"/>
            <w:jc w:val="left"/>
          </w:pPr>
          <w:hyperlink w:history="true" w:anchor="_TOC_250087">
            <w:r>
              <w:rPr>
                <w:color w:val="231F20"/>
              </w:rPr>
              <w:t>Funding the delivery of</w:t>
            </w:r>
            <w:r>
              <w:rPr>
                <w:color w:val="231F20"/>
                <w:spacing w:val="-8"/>
              </w:rPr>
              <w:t> </w:t>
            </w:r>
            <w:r>
              <w:rPr>
                <w:color w:val="231F20"/>
              </w:rPr>
              <w:t>our</w:t>
            </w:r>
            <w:r>
              <w:rPr>
                <w:color w:val="231F20"/>
                <w:spacing w:val="-3"/>
              </w:rPr>
              <w:t> </w:t>
            </w:r>
            <w:r>
              <w:rPr>
                <w:color w:val="231F20"/>
              </w:rPr>
              <w:t>services</w:t>
              <w:tab/>
              <w:t>61</w:t>
            </w:r>
          </w:hyperlink>
        </w:p>
        <w:p>
          <w:pPr>
            <w:pStyle w:val="TOC4"/>
            <w:numPr>
              <w:ilvl w:val="1"/>
              <w:numId w:val="1"/>
            </w:numPr>
            <w:tabs>
              <w:tab w:pos="1251" w:val="left" w:leader="none"/>
              <w:tab w:pos="9595" w:val="left" w:leader="dot"/>
            </w:tabs>
            <w:spacing w:line="240" w:lineRule="auto" w:before="124" w:after="0"/>
            <w:ind w:left="1250" w:right="0" w:hanging="334"/>
            <w:jc w:val="left"/>
          </w:pPr>
          <w:hyperlink w:history="true" w:anchor="_TOC_250086">
            <w:r>
              <w:rPr>
                <w:color w:val="231F20"/>
              </w:rPr>
              <w:t>Summary of income from transactions that fund the delivery of</w:t>
            </w:r>
            <w:r>
              <w:rPr>
                <w:color w:val="231F20"/>
                <w:spacing w:val="-17"/>
              </w:rPr>
              <w:t> </w:t>
            </w:r>
            <w:r>
              <w:rPr>
                <w:color w:val="231F20"/>
              </w:rPr>
              <w:t>our</w:t>
            </w:r>
            <w:r>
              <w:rPr>
                <w:color w:val="231F20"/>
                <w:spacing w:val="-2"/>
              </w:rPr>
              <w:t> </w:t>
            </w:r>
            <w:r>
              <w:rPr>
                <w:color w:val="231F20"/>
              </w:rPr>
              <w:t>services</w:t>
              <w:tab/>
              <w:t>61</w:t>
            </w:r>
          </w:hyperlink>
        </w:p>
        <w:p>
          <w:pPr>
            <w:pStyle w:val="TOC4"/>
            <w:numPr>
              <w:ilvl w:val="1"/>
              <w:numId w:val="1"/>
            </w:numPr>
            <w:tabs>
              <w:tab w:pos="1251" w:val="left" w:leader="none"/>
              <w:tab w:pos="9595" w:val="left" w:leader="dot"/>
            </w:tabs>
            <w:spacing w:line="240" w:lineRule="auto" w:before="123" w:after="0"/>
            <w:ind w:left="1250" w:right="0" w:hanging="334"/>
            <w:jc w:val="left"/>
          </w:pPr>
          <w:hyperlink w:history="true" w:anchor="_TOC_250085">
            <w:r>
              <w:rPr>
                <w:color w:val="231F20"/>
              </w:rPr>
              <w:t>Sale of goods</w:t>
            </w:r>
            <w:r>
              <w:rPr>
                <w:color w:val="231F20"/>
                <w:spacing w:val="-6"/>
              </w:rPr>
              <w:t> </w:t>
            </w:r>
            <w:r>
              <w:rPr>
                <w:color w:val="231F20"/>
              </w:rPr>
              <w:t>and</w:t>
            </w:r>
            <w:r>
              <w:rPr>
                <w:color w:val="231F20"/>
                <w:spacing w:val="-2"/>
              </w:rPr>
              <w:t> </w:t>
            </w:r>
            <w:r>
              <w:rPr>
                <w:color w:val="231F20"/>
              </w:rPr>
              <w:t>services</w:t>
              <w:tab/>
              <w:t>62</w:t>
            </w:r>
          </w:hyperlink>
        </w:p>
        <w:p>
          <w:pPr>
            <w:pStyle w:val="TOC4"/>
            <w:numPr>
              <w:ilvl w:val="1"/>
              <w:numId w:val="1"/>
            </w:numPr>
            <w:tabs>
              <w:tab w:pos="1251" w:val="left" w:leader="none"/>
              <w:tab w:pos="9595" w:val="left" w:leader="dot"/>
            </w:tabs>
            <w:spacing w:line="240" w:lineRule="auto" w:before="124" w:after="0"/>
            <w:ind w:left="1250" w:right="0" w:hanging="334"/>
            <w:jc w:val="left"/>
          </w:pPr>
          <w:hyperlink w:history="true" w:anchor="_TOC_250084">
            <w:r>
              <w:rPr>
                <w:color w:val="231F20"/>
              </w:rPr>
              <w:t>Program contributions</w:t>
              <w:tab/>
              <w:t>62</w:t>
            </w:r>
          </w:hyperlink>
        </w:p>
        <w:p>
          <w:pPr>
            <w:pStyle w:val="TOC4"/>
            <w:numPr>
              <w:ilvl w:val="1"/>
              <w:numId w:val="1"/>
            </w:numPr>
            <w:tabs>
              <w:tab w:pos="1251" w:val="left" w:leader="none"/>
              <w:tab w:pos="9595" w:val="left" w:leader="dot"/>
            </w:tabs>
            <w:spacing w:line="240" w:lineRule="auto" w:before="123" w:after="0"/>
            <w:ind w:left="1250" w:right="0" w:hanging="334"/>
            <w:jc w:val="left"/>
          </w:pPr>
          <w:hyperlink w:history="true" w:anchor="_TOC_250083">
            <w:r>
              <w:rPr>
                <w:color w:val="231F20"/>
              </w:rPr>
              <w:t>Other</w:t>
            </w:r>
            <w:r>
              <w:rPr>
                <w:color w:val="231F20"/>
                <w:spacing w:val="-2"/>
              </w:rPr>
              <w:t> </w:t>
            </w:r>
            <w:r>
              <w:rPr>
                <w:color w:val="231F20"/>
              </w:rPr>
              <w:t>income</w:t>
              <w:tab/>
              <w:t>63</w:t>
            </w:r>
          </w:hyperlink>
        </w:p>
        <w:p>
          <w:pPr>
            <w:pStyle w:val="TOC2"/>
            <w:numPr>
              <w:ilvl w:val="0"/>
              <w:numId w:val="1"/>
            </w:numPr>
            <w:tabs>
              <w:tab w:pos="739" w:val="left" w:leader="none"/>
              <w:tab w:pos="9595" w:val="left" w:leader="dot"/>
            </w:tabs>
            <w:spacing w:line="240" w:lineRule="auto" w:before="67" w:after="0"/>
            <w:ind w:left="738" w:right="0" w:hanging="219"/>
            <w:jc w:val="left"/>
          </w:pPr>
          <w:hyperlink w:history="true" w:anchor="_TOC_250082">
            <w:r>
              <w:rPr>
                <w:color w:val="231F20"/>
              </w:rPr>
              <w:t>The cost of</w:t>
            </w:r>
            <w:r>
              <w:rPr>
                <w:color w:val="231F20"/>
                <w:spacing w:val="-6"/>
              </w:rPr>
              <w:t> </w:t>
            </w:r>
            <w:r>
              <w:rPr>
                <w:color w:val="231F20"/>
              </w:rPr>
              <w:t>delivering</w:t>
            </w:r>
            <w:r>
              <w:rPr>
                <w:color w:val="231F20"/>
                <w:spacing w:val="-3"/>
              </w:rPr>
              <w:t> </w:t>
            </w:r>
            <w:r>
              <w:rPr>
                <w:color w:val="231F20"/>
              </w:rPr>
              <w:t>services</w:t>
              <w:tab/>
              <w:t>64</w:t>
            </w:r>
          </w:hyperlink>
        </w:p>
        <w:p>
          <w:pPr>
            <w:pStyle w:val="TOC4"/>
            <w:numPr>
              <w:ilvl w:val="1"/>
              <w:numId w:val="1"/>
            </w:numPr>
            <w:tabs>
              <w:tab w:pos="1251" w:val="left" w:leader="none"/>
              <w:tab w:pos="9595" w:val="left" w:leader="dot"/>
            </w:tabs>
            <w:spacing w:line="240" w:lineRule="auto" w:before="123" w:after="0"/>
            <w:ind w:left="1250" w:right="0" w:hanging="334"/>
            <w:jc w:val="left"/>
          </w:pPr>
          <w:hyperlink w:history="true" w:anchor="_TOC_250081">
            <w:r>
              <w:rPr>
                <w:color w:val="231F20"/>
              </w:rPr>
              <w:t>Expenses incurred in the delivery</w:t>
            </w:r>
            <w:r>
              <w:rPr>
                <w:color w:val="231F20"/>
                <w:spacing w:val="-13"/>
              </w:rPr>
              <w:t> </w:t>
            </w:r>
            <w:r>
              <w:rPr>
                <w:color w:val="231F20"/>
              </w:rPr>
              <w:t>of</w:t>
            </w:r>
            <w:r>
              <w:rPr>
                <w:color w:val="231F20"/>
                <w:spacing w:val="-3"/>
              </w:rPr>
              <w:t> </w:t>
            </w:r>
            <w:r>
              <w:rPr>
                <w:color w:val="231F20"/>
              </w:rPr>
              <w:t>services</w:t>
              <w:tab/>
              <w:t>64</w:t>
            </w:r>
          </w:hyperlink>
        </w:p>
        <w:p>
          <w:pPr>
            <w:pStyle w:val="TOC4"/>
            <w:numPr>
              <w:ilvl w:val="2"/>
              <w:numId w:val="1"/>
            </w:numPr>
            <w:tabs>
              <w:tab w:pos="1418" w:val="left" w:leader="none"/>
              <w:tab w:pos="9595" w:val="left" w:leader="dot"/>
            </w:tabs>
            <w:spacing w:line="240" w:lineRule="auto" w:before="124" w:after="0"/>
            <w:ind w:left="1417" w:right="0" w:hanging="501"/>
            <w:jc w:val="left"/>
          </w:pPr>
          <w:hyperlink w:history="true" w:anchor="_TOC_250080">
            <w:r>
              <w:rPr>
                <w:color w:val="231F20"/>
              </w:rPr>
              <w:t>Employee</w:t>
            </w:r>
            <w:r>
              <w:rPr>
                <w:color w:val="231F20"/>
                <w:spacing w:val="-3"/>
              </w:rPr>
              <w:t> </w:t>
            </w:r>
            <w:r>
              <w:rPr>
                <w:color w:val="231F20"/>
              </w:rPr>
              <w:t>benefits</w:t>
              <w:tab/>
              <w:t>64</w:t>
            </w:r>
          </w:hyperlink>
        </w:p>
        <w:p>
          <w:pPr>
            <w:pStyle w:val="TOC4"/>
            <w:numPr>
              <w:ilvl w:val="2"/>
              <w:numId w:val="1"/>
            </w:numPr>
            <w:tabs>
              <w:tab w:pos="1418" w:val="left" w:leader="none"/>
              <w:tab w:pos="9595" w:val="left" w:leader="dot"/>
            </w:tabs>
            <w:spacing w:line="240" w:lineRule="auto" w:before="123" w:after="0"/>
            <w:ind w:left="1417" w:right="0" w:hanging="501"/>
            <w:jc w:val="left"/>
          </w:pPr>
          <w:r>
            <w:rPr>
              <w:color w:val="231F20"/>
            </w:rPr>
            <w:t>Grant</w:t>
          </w:r>
          <w:r>
            <w:rPr>
              <w:color w:val="231F20"/>
              <w:spacing w:val="-3"/>
            </w:rPr>
            <w:t> </w:t>
          </w:r>
          <w:r>
            <w:rPr>
              <w:color w:val="231F20"/>
            </w:rPr>
            <w:t>expenses</w:t>
            <w:tab/>
            <w:t>67</w:t>
          </w:r>
        </w:p>
        <w:p>
          <w:pPr>
            <w:pStyle w:val="TOC4"/>
            <w:numPr>
              <w:ilvl w:val="2"/>
              <w:numId w:val="1"/>
            </w:numPr>
            <w:tabs>
              <w:tab w:pos="1418" w:val="left" w:leader="none"/>
              <w:tab w:pos="9595" w:val="left" w:leader="dot"/>
            </w:tabs>
            <w:spacing w:line="240" w:lineRule="auto" w:before="123" w:after="0"/>
            <w:ind w:left="1417" w:right="0" w:hanging="501"/>
            <w:jc w:val="left"/>
          </w:pPr>
          <w:hyperlink w:history="true" w:anchor="_TOC_250079">
            <w:r>
              <w:rPr>
                <w:color w:val="231F20"/>
              </w:rPr>
              <w:t>Other</w:t>
            </w:r>
            <w:r>
              <w:rPr>
                <w:color w:val="231F20"/>
                <w:spacing w:val="-4"/>
              </w:rPr>
              <w:t> </w:t>
            </w:r>
            <w:r>
              <w:rPr>
                <w:color w:val="231F20"/>
              </w:rPr>
              <w:t>operating</w:t>
            </w:r>
            <w:r>
              <w:rPr>
                <w:color w:val="231F20"/>
                <w:spacing w:val="-5"/>
              </w:rPr>
              <w:t> </w:t>
            </w:r>
            <w:r>
              <w:rPr>
                <w:color w:val="231F20"/>
              </w:rPr>
              <w:t>expenses</w:t>
              <w:tab/>
              <w:t>68</w:t>
            </w:r>
          </w:hyperlink>
        </w:p>
        <w:p>
          <w:pPr>
            <w:pStyle w:val="TOC2"/>
            <w:numPr>
              <w:ilvl w:val="0"/>
              <w:numId w:val="1"/>
            </w:numPr>
            <w:tabs>
              <w:tab w:pos="743" w:val="left" w:leader="none"/>
              <w:tab w:pos="9595" w:val="left" w:leader="dot"/>
            </w:tabs>
            <w:spacing w:line="240" w:lineRule="auto" w:before="67" w:after="0"/>
            <w:ind w:left="742" w:right="0" w:hanging="223"/>
            <w:jc w:val="left"/>
          </w:pPr>
          <w:hyperlink w:history="true" w:anchor="_TOC_250078">
            <w:r>
              <w:rPr>
                <w:color w:val="231F20"/>
              </w:rPr>
              <w:t>Key assets available to support</w:t>
            </w:r>
            <w:r>
              <w:rPr>
                <w:color w:val="231F20"/>
                <w:spacing w:val="-15"/>
              </w:rPr>
              <w:t> </w:t>
            </w:r>
            <w:r>
              <w:rPr>
                <w:color w:val="231F20"/>
              </w:rPr>
              <w:t>service</w:t>
            </w:r>
            <w:r>
              <w:rPr>
                <w:color w:val="231F20"/>
                <w:spacing w:val="-3"/>
              </w:rPr>
              <w:t> </w:t>
            </w:r>
            <w:r>
              <w:rPr>
                <w:color w:val="231F20"/>
              </w:rPr>
              <w:t>delivery</w:t>
              <w:tab/>
              <w:t>69</w:t>
            </w:r>
          </w:hyperlink>
        </w:p>
        <w:p>
          <w:pPr>
            <w:pStyle w:val="TOC4"/>
            <w:numPr>
              <w:ilvl w:val="1"/>
              <w:numId w:val="1"/>
            </w:numPr>
            <w:tabs>
              <w:tab w:pos="1251" w:val="left" w:leader="none"/>
              <w:tab w:pos="9595" w:val="left" w:leader="dot"/>
            </w:tabs>
            <w:spacing w:line="240" w:lineRule="auto" w:before="124" w:after="0"/>
            <w:ind w:left="1250" w:right="0" w:hanging="334"/>
            <w:jc w:val="left"/>
          </w:pPr>
          <w:hyperlink w:history="true" w:anchor="_TOC_250077">
            <w:r>
              <w:rPr>
                <w:color w:val="231F20"/>
              </w:rPr>
              <w:t>Property, plant</w:t>
            </w:r>
            <w:r>
              <w:rPr>
                <w:color w:val="231F20"/>
                <w:spacing w:val="-13"/>
              </w:rPr>
              <w:t> </w:t>
            </w:r>
            <w:r>
              <w:rPr>
                <w:color w:val="231F20"/>
              </w:rPr>
              <w:t>and</w:t>
            </w:r>
            <w:r>
              <w:rPr>
                <w:color w:val="231F20"/>
                <w:spacing w:val="-7"/>
              </w:rPr>
              <w:t> </w:t>
            </w:r>
            <w:r>
              <w:rPr>
                <w:color w:val="231F20"/>
              </w:rPr>
              <w:t>equipment</w:t>
              <w:tab/>
              <w:t>70</w:t>
            </w:r>
          </w:hyperlink>
        </w:p>
        <w:p>
          <w:pPr>
            <w:pStyle w:val="TOC4"/>
            <w:numPr>
              <w:ilvl w:val="2"/>
              <w:numId w:val="1"/>
            </w:numPr>
            <w:tabs>
              <w:tab w:pos="1418" w:val="left" w:leader="none"/>
              <w:tab w:pos="9595" w:val="left" w:leader="dot"/>
            </w:tabs>
            <w:spacing w:line="240" w:lineRule="auto" w:before="123" w:after="0"/>
            <w:ind w:left="1417" w:right="0" w:hanging="501"/>
            <w:jc w:val="left"/>
          </w:pPr>
          <w:hyperlink w:history="true" w:anchor="_TOC_250076">
            <w:r>
              <w:rPr>
                <w:color w:val="231F20"/>
              </w:rPr>
              <w:t>Buildings and leasehold</w:t>
            </w:r>
            <w:r>
              <w:rPr>
                <w:color w:val="231F20"/>
                <w:spacing w:val="-15"/>
              </w:rPr>
              <w:t> </w:t>
            </w:r>
            <w:r>
              <w:rPr>
                <w:color w:val="231F20"/>
              </w:rPr>
              <w:t>improvement</w:t>
            </w:r>
            <w:r>
              <w:rPr>
                <w:color w:val="231F20"/>
                <w:spacing w:val="-6"/>
              </w:rPr>
              <w:t> </w:t>
            </w:r>
            <w:r>
              <w:rPr>
                <w:color w:val="231F20"/>
              </w:rPr>
              <w:t>assets</w:t>
              <w:tab/>
              <w:t>73</w:t>
            </w:r>
          </w:hyperlink>
        </w:p>
        <w:p>
          <w:pPr>
            <w:pStyle w:val="TOC4"/>
            <w:numPr>
              <w:ilvl w:val="3"/>
              <w:numId w:val="1"/>
            </w:numPr>
            <w:tabs>
              <w:tab w:pos="1584" w:val="left" w:leader="none"/>
              <w:tab w:pos="9595" w:val="left" w:leader="dot"/>
            </w:tabs>
            <w:spacing w:line="240" w:lineRule="auto" w:before="123" w:after="0"/>
            <w:ind w:left="1583" w:right="0" w:hanging="667"/>
            <w:jc w:val="left"/>
          </w:pPr>
          <w:hyperlink w:history="true" w:anchor="_TOC_250075">
            <w:r>
              <w:rPr>
                <w:color w:val="231F20"/>
              </w:rPr>
              <w:t>Carrying value of buildings and</w:t>
            </w:r>
            <w:r>
              <w:rPr>
                <w:color w:val="231F20"/>
                <w:spacing w:val="-24"/>
              </w:rPr>
              <w:t> </w:t>
            </w:r>
            <w:r>
              <w:rPr>
                <w:color w:val="231F20"/>
              </w:rPr>
              <w:t>leasehold</w:t>
            </w:r>
            <w:r>
              <w:rPr>
                <w:color w:val="231F20"/>
                <w:spacing w:val="-5"/>
              </w:rPr>
              <w:t> </w:t>
            </w:r>
            <w:r>
              <w:rPr>
                <w:color w:val="231F20"/>
              </w:rPr>
              <w:t>assets</w:t>
              <w:tab/>
              <w:t>73</w:t>
            </w:r>
          </w:hyperlink>
        </w:p>
        <w:p>
          <w:pPr>
            <w:pStyle w:val="TOC4"/>
            <w:numPr>
              <w:ilvl w:val="3"/>
              <w:numId w:val="1"/>
            </w:numPr>
            <w:tabs>
              <w:tab w:pos="1584" w:val="left" w:leader="none"/>
              <w:tab w:pos="9595" w:val="left" w:leader="dot"/>
            </w:tabs>
            <w:spacing w:line="240" w:lineRule="auto" w:before="124" w:after="0"/>
            <w:ind w:left="1583" w:right="0" w:hanging="667"/>
            <w:jc w:val="left"/>
          </w:pPr>
          <w:r>
            <w:rPr>
              <w:color w:val="231F20"/>
            </w:rPr>
            <w:t>Reconciliation of movements in carrying value of buildings and</w:t>
          </w:r>
          <w:r>
            <w:rPr>
              <w:color w:val="231F20"/>
              <w:spacing w:val="-36"/>
            </w:rPr>
            <w:t> </w:t>
          </w:r>
          <w:r>
            <w:rPr>
              <w:color w:val="231F20"/>
            </w:rPr>
            <w:t>leasehold</w:t>
          </w:r>
          <w:r>
            <w:rPr>
              <w:color w:val="231F20"/>
              <w:spacing w:val="-5"/>
            </w:rPr>
            <w:t> </w:t>
          </w:r>
          <w:r>
            <w:rPr>
              <w:color w:val="231F20"/>
            </w:rPr>
            <w:t>assets</w:t>
            <w:tab/>
            <w:t>73</w:t>
          </w:r>
        </w:p>
        <w:p>
          <w:pPr>
            <w:pStyle w:val="TOC4"/>
            <w:numPr>
              <w:ilvl w:val="2"/>
              <w:numId w:val="1"/>
            </w:numPr>
            <w:tabs>
              <w:tab w:pos="1418" w:val="left" w:leader="none"/>
              <w:tab w:pos="9595" w:val="left" w:leader="dot"/>
            </w:tabs>
            <w:spacing w:line="240" w:lineRule="auto" w:before="123" w:after="0"/>
            <w:ind w:left="1417" w:right="0" w:hanging="501"/>
            <w:jc w:val="left"/>
          </w:pPr>
          <w:hyperlink w:history="true" w:anchor="_TOC_250074">
            <w:r>
              <w:rPr>
                <w:color w:val="231F20"/>
              </w:rPr>
              <w:t>Plant</w:t>
            </w:r>
            <w:r>
              <w:rPr>
                <w:color w:val="231F20"/>
                <w:spacing w:val="-3"/>
              </w:rPr>
              <w:t> </w:t>
            </w:r>
            <w:r>
              <w:rPr>
                <w:color w:val="231F20"/>
              </w:rPr>
              <w:t>and</w:t>
            </w:r>
            <w:r>
              <w:rPr>
                <w:color w:val="231F20"/>
                <w:spacing w:val="-4"/>
              </w:rPr>
              <w:t> </w:t>
            </w:r>
            <w:r>
              <w:rPr>
                <w:color w:val="231F20"/>
              </w:rPr>
              <w:t>equipment</w:t>
              <w:tab/>
              <w:t>74</w:t>
            </w:r>
          </w:hyperlink>
        </w:p>
        <w:p>
          <w:pPr>
            <w:pStyle w:val="TOC4"/>
            <w:numPr>
              <w:ilvl w:val="3"/>
              <w:numId w:val="1"/>
            </w:numPr>
            <w:tabs>
              <w:tab w:pos="1584" w:val="left" w:leader="none"/>
              <w:tab w:pos="9595" w:val="left" w:leader="dot"/>
            </w:tabs>
            <w:spacing w:line="240" w:lineRule="auto" w:before="124" w:after="0"/>
            <w:ind w:left="1583" w:right="0" w:hanging="667"/>
            <w:jc w:val="left"/>
          </w:pPr>
          <w:hyperlink w:history="true" w:anchor="_TOC_250073">
            <w:r>
              <w:rPr>
                <w:color w:val="231F20"/>
              </w:rPr>
              <w:t>Carrying value of plant</w:t>
            </w:r>
            <w:r>
              <w:rPr>
                <w:color w:val="231F20"/>
                <w:spacing w:val="-16"/>
              </w:rPr>
              <w:t> </w:t>
            </w:r>
            <w:r>
              <w:rPr>
                <w:color w:val="231F20"/>
              </w:rPr>
              <w:t>and</w:t>
            </w:r>
            <w:r>
              <w:rPr>
                <w:color w:val="231F20"/>
                <w:spacing w:val="-5"/>
              </w:rPr>
              <w:t> </w:t>
            </w:r>
            <w:r>
              <w:rPr>
                <w:color w:val="231F20"/>
              </w:rPr>
              <w:t>equipment</w:t>
              <w:tab/>
              <w:t>74</w:t>
            </w:r>
          </w:hyperlink>
        </w:p>
        <w:p>
          <w:pPr>
            <w:pStyle w:val="TOC4"/>
            <w:numPr>
              <w:ilvl w:val="3"/>
              <w:numId w:val="1"/>
            </w:numPr>
            <w:tabs>
              <w:tab w:pos="1584" w:val="left" w:leader="none"/>
              <w:tab w:pos="9595" w:val="left" w:leader="dot"/>
            </w:tabs>
            <w:spacing w:line="240" w:lineRule="auto" w:before="123" w:after="0"/>
            <w:ind w:left="1583" w:right="0" w:hanging="667"/>
            <w:jc w:val="left"/>
          </w:pPr>
          <w:hyperlink w:history="true" w:anchor="_TOC_250072">
            <w:r>
              <w:rPr>
                <w:color w:val="231F20"/>
              </w:rPr>
              <w:t>Reconciliation of movements in carrying value of plant</w:t>
            </w:r>
            <w:r>
              <w:rPr>
                <w:color w:val="231F20"/>
                <w:spacing w:val="-28"/>
              </w:rPr>
              <w:t> </w:t>
            </w:r>
            <w:r>
              <w:rPr>
                <w:color w:val="231F20"/>
              </w:rPr>
              <w:t>and</w:t>
            </w:r>
            <w:r>
              <w:rPr>
                <w:color w:val="231F20"/>
                <w:spacing w:val="-4"/>
              </w:rPr>
              <w:t> </w:t>
            </w:r>
            <w:r>
              <w:rPr>
                <w:color w:val="231F20"/>
              </w:rPr>
              <w:t>equipment</w:t>
              <w:tab/>
              <w:t>74</w:t>
            </w:r>
          </w:hyperlink>
        </w:p>
        <w:p>
          <w:pPr>
            <w:pStyle w:val="TOC4"/>
            <w:numPr>
              <w:ilvl w:val="2"/>
              <w:numId w:val="1"/>
            </w:numPr>
            <w:tabs>
              <w:tab w:pos="1418" w:val="left" w:leader="none"/>
              <w:tab w:pos="9595" w:val="left" w:leader="dot"/>
            </w:tabs>
            <w:spacing w:line="240" w:lineRule="auto" w:before="123" w:after="0"/>
            <w:ind w:left="1417" w:right="0" w:hanging="501"/>
            <w:jc w:val="left"/>
          </w:pPr>
          <w:hyperlink w:history="true" w:anchor="_TOC_250071">
            <w:r>
              <w:rPr>
                <w:color w:val="231F20"/>
              </w:rPr>
              <w:t>Land</w:t>
              <w:tab/>
              <w:t>74</w:t>
            </w:r>
          </w:hyperlink>
        </w:p>
        <w:p>
          <w:pPr>
            <w:pStyle w:val="TOC4"/>
            <w:numPr>
              <w:ilvl w:val="3"/>
              <w:numId w:val="1"/>
            </w:numPr>
            <w:tabs>
              <w:tab w:pos="1584" w:val="left" w:leader="none"/>
              <w:tab w:pos="9595" w:val="left" w:leader="dot"/>
            </w:tabs>
            <w:spacing w:line="240" w:lineRule="auto" w:before="124" w:after="0"/>
            <w:ind w:left="1583" w:right="0" w:hanging="667"/>
            <w:jc w:val="left"/>
          </w:pPr>
          <w:hyperlink w:history="true" w:anchor="_TOC_250070">
            <w:r>
              <w:rPr>
                <w:color w:val="231F20"/>
              </w:rPr>
              <w:t>Carrying value</w:t>
            </w:r>
            <w:r>
              <w:rPr>
                <w:color w:val="231F20"/>
                <w:spacing w:val="-6"/>
              </w:rPr>
              <w:t> </w:t>
            </w:r>
            <w:r>
              <w:rPr>
                <w:color w:val="231F20"/>
              </w:rPr>
              <w:t>of</w:t>
            </w:r>
            <w:r>
              <w:rPr>
                <w:color w:val="231F20"/>
                <w:spacing w:val="-4"/>
              </w:rPr>
              <w:t> </w:t>
            </w:r>
            <w:r>
              <w:rPr>
                <w:color w:val="231F20"/>
              </w:rPr>
              <w:t>land</w:t>
              <w:tab/>
              <w:t>74</w:t>
            </w:r>
          </w:hyperlink>
        </w:p>
        <w:p>
          <w:pPr>
            <w:pStyle w:val="TOC4"/>
            <w:numPr>
              <w:ilvl w:val="3"/>
              <w:numId w:val="1"/>
            </w:numPr>
            <w:tabs>
              <w:tab w:pos="1584" w:val="left" w:leader="none"/>
              <w:tab w:pos="9595" w:val="left" w:leader="dot"/>
            </w:tabs>
            <w:spacing w:line="240" w:lineRule="auto" w:before="123" w:after="71"/>
            <w:ind w:left="1583" w:right="0" w:hanging="667"/>
            <w:jc w:val="left"/>
          </w:pPr>
          <w:hyperlink w:history="true" w:anchor="_TOC_250069">
            <w:r>
              <w:rPr>
                <w:color w:val="231F20"/>
              </w:rPr>
              <w:t>Reconciliation of movements in carrying value</w:t>
            </w:r>
            <w:r>
              <w:rPr>
                <w:color w:val="231F20"/>
                <w:spacing w:val="-17"/>
              </w:rPr>
              <w:t> </w:t>
            </w:r>
            <w:r>
              <w:rPr>
                <w:color w:val="231F20"/>
              </w:rPr>
              <w:t>of</w:t>
            </w:r>
            <w:r>
              <w:rPr>
                <w:color w:val="231F20"/>
                <w:spacing w:val="-3"/>
              </w:rPr>
              <w:t> </w:t>
            </w:r>
            <w:r>
              <w:rPr>
                <w:color w:val="231F20"/>
              </w:rPr>
              <w:t>land</w:t>
              <w:tab/>
              <w:t>75</w:t>
            </w:r>
          </w:hyperlink>
        </w:p>
        <w:p>
          <w:pPr>
            <w:pStyle w:val="TOC4"/>
            <w:numPr>
              <w:ilvl w:val="2"/>
              <w:numId w:val="1"/>
            </w:numPr>
            <w:tabs>
              <w:tab w:pos="1418" w:val="left" w:leader="none"/>
              <w:tab w:pos="9817" w:val="right" w:leader="dot"/>
            </w:tabs>
            <w:spacing w:line="240" w:lineRule="auto" w:before="77" w:after="0"/>
            <w:ind w:left="1417" w:right="0" w:hanging="501"/>
            <w:jc w:val="left"/>
          </w:pPr>
          <w:hyperlink w:history="true" w:anchor="_TOC_250068">
            <w:r>
              <w:rPr>
                <w:color w:val="231F20"/>
              </w:rPr>
              <w:t>Infrastructure</w:t>
            </w:r>
            <w:r>
              <w:rPr>
                <w:color w:val="231F20"/>
                <w:spacing w:val="-1"/>
              </w:rPr>
              <w:t> </w:t>
            </w:r>
            <w:r>
              <w:rPr>
                <w:color w:val="231F20"/>
              </w:rPr>
              <w:t>assets</w:t>
              <w:tab/>
              <w:t>76</w:t>
            </w:r>
          </w:hyperlink>
        </w:p>
        <w:p>
          <w:pPr>
            <w:pStyle w:val="TOC4"/>
            <w:numPr>
              <w:ilvl w:val="3"/>
              <w:numId w:val="1"/>
            </w:numPr>
            <w:tabs>
              <w:tab w:pos="1584" w:val="left" w:leader="none"/>
              <w:tab w:pos="9817" w:val="right" w:leader="dot"/>
            </w:tabs>
            <w:spacing w:line="240" w:lineRule="auto" w:before="129" w:after="0"/>
            <w:ind w:left="1583" w:right="0" w:hanging="667"/>
            <w:jc w:val="left"/>
          </w:pPr>
          <w:hyperlink w:history="true" w:anchor="_TOC_250067">
            <w:r>
              <w:rPr>
                <w:color w:val="231F20"/>
              </w:rPr>
              <w:t>Carrying value of</w:t>
            </w:r>
            <w:r>
              <w:rPr>
                <w:color w:val="231F20"/>
                <w:spacing w:val="-3"/>
              </w:rPr>
              <w:t> </w:t>
            </w:r>
            <w:r>
              <w:rPr>
                <w:color w:val="231F20"/>
              </w:rPr>
              <w:t>Infrastructure assets</w:t>
              <w:tab/>
              <w:t>76</w:t>
            </w:r>
          </w:hyperlink>
        </w:p>
        <w:p>
          <w:pPr>
            <w:pStyle w:val="TOC4"/>
            <w:numPr>
              <w:ilvl w:val="3"/>
              <w:numId w:val="1"/>
            </w:numPr>
            <w:tabs>
              <w:tab w:pos="1584" w:val="left" w:leader="none"/>
              <w:tab w:pos="9817" w:val="right" w:leader="dot"/>
            </w:tabs>
            <w:spacing w:line="240" w:lineRule="auto" w:before="128" w:after="0"/>
            <w:ind w:left="1583" w:right="0" w:hanging="667"/>
            <w:jc w:val="left"/>
          </w:pPr>
          <w:hyperlink w:history="true" w:anchor="_TOC_250066">
            <w:r>
              <w:rPr>
                <w:color w:val="231F20"/>
              </w:rPr>
              <w:t>Reconciliation of movements in carrying value of</w:t>
            </w:r>
            <w:r>
              <w:rPr>
                <w:color w:val="231F20"/>
                <w:spacing w:val="-11"/>
              </w:rPr>
              <w:t> </w:t>
            </w:r>
            <w:r>
              <w:rPr>
                <w:color w:val="231F20"/>
              </w:rPr>
              <w:t>infrastructure</w:t>
            </w:r>
            <w:r>
              <w:rPr>
                <w:color w:val="231F20"/>
                <w:spacing w:val="-1"/>
              </w:rPr>
              <w:t> </w:t>
            </w:r>
            <w:r>
              <w:rPr>
                <w:color w:val="231F20"/>
              </w:rPr>
              <w:t>assets</w:t>
              <w:tab/>
              <w:t>77</w:t>
            </w:r>
          </w:hyperlink>
        </w:p>
        <w:p>
          <w:pPr>
            <w:pStyle w:val="TOC4"/>
            <w:numPr>
              <w:ilvl w:val="1"/>
              <w:numId w:val="2"/>
            </w:numPr>
            <w:tabs>
              <w:tab w:pos="1251" w:val="left" w:leader="none"/>
              <w:tab w:pos="9817" w:val="right" w:leader="dot"/>
            </w:tabs>
            <w:spacing w:line="240" w:lineRule="auto" w:before="128" w:after="0"/>
            <w:ind w:left="1250" w:right="0" w:hanging="334"/>
            <w:jc w:val="left"/>
          </w:pPr>
          <w:hyperlink w:history="true" w:anchor="_TOC_250065">
            <w:r>
              <w:rPr>
                <w:color w:val="231F20"/>
              </w:rPr>
              <w:t>Intangible</w:t>
            </w:r>
            <w:r>
              <w:rPr>
                <w:color w:val="231F20"/>
                <w:spacing w:val="-1"/>
              </w:rPr>
              <w:t> </w:t>
            </w:r>
            <w:r>
              <w:rPr>
                <w:color w:val="231F20"/>
              </w:rPr>
              <w:t>assets</w:t>
              <w:tab/>
              <w:t>79</w:t>
            </w:r>
          </w:hyperlink>
        </w:p>
        <w:p>
          <w:pPr>
            <w:pStyle w:val="TOC4"/>
            <w:numPr>
              <w:ilvl w:val="2"/>
              <w:numId w:val="2"/>
            </w:numPr>
            <w:tabs>
              <w:tab w:pos="1418" w:val="left" w:leader="none"/>
              <w:tab w:pos="9817" w:val="right" w:leader="dot"/>
            </w:tabs>
            <w:spacing w:line="240" w:lineRule="auto" w:before="129" w:after="0"/>
            <w:ind w:left="1417" w:right="0" w:hanging="501"/>
            <w:jc w:val="left"/>
          </w:pPr>
          <w:hyperlink w:history="true" w:anchor="_TOC_250064">
            <w:r>
              <w:rPr>
                <w:color w:val="231F20"/>
              </w:rPr>
              <w:t>Carrying value of</w:t>
            </w:r>
            <w:r>
              <w:rPr>
                <w:color w:val="231F20"/>
                <w:spacing w:val="-3"/>
              </w:rPr>
              <w:t> </w:t>
            </w:r>
            <w:r>
              <w:rPr>
                <w:color w:val="231F20"/>
              </w:rPr>
              <w:t>intangible</w:t>
            </w:r>
            <w:r>
              <w:rPr>
                <w:color w:val="231F20"/>
                <w:spacing w:val="-2"/>
              </w:rPr>
              <w:t> </w:t>
            </w:r>
            <w:r>
              <w:rPr>
                <w:color w:val="231F20"/>
              </w:rPr>
              <w:t>assets</w:t>
              <w:tab/>
              <w:t>79</w:t>
            </w:r>
          </w:hyperlink>
        </w:p>
        <w:p>
          <w:pPr>
            <w:pStyle w:val="TOC4"/>
            <w:numPr>
              <w:ilvl w:val="2"/>
              <w:numId w:val="2"/>
            </w:numPr>
            <w:tabs>
              <w:tab w:pos="1418" w:val="left" w:leader="none"/>
              <w:tab w:pos="9817" w:val="right" w:leader="dot"/>
            </w:tabs>
            <w:spacing w:line="240" w:lineRule="auto" w:before="128" w:after="0"/>
            <w:ind w:left="1417" w:right="0" w:hanging="501"/>
            <w:jc w:val="left"/>
          </w:pPr>
          <w:hyperlink w:history="true" w:anchor="_TOC_250063">
            <w:r>
              <w:rPr>
                <w:color w:val="231F20"/>
              </w:rPr>
              <w:t>Reconciliation of movements in carrying value of</w:t>
            </w:r>
            <w:r>
              <w:rPr>
                <w:color w:val="231F20"/>
                <w:spacing w:val="-9"/>
              </w:rPr>
              <w:t> </w:t>
            </w:r>
            <w:r>
              <w:rPr>
                <w:color w:val="231F20"/>
              </w:rPr>
              <w:t>intangible</w:t>
            </w:r>
            <w:r>
              <w:rPr>
                <w:color w:val="231F20"/>
                <w:spacing w:val="-2"/>
              </w:rPr>
              <w:t> </w:t>
            </w:r>
            <w:r>
              <w:rPr>
                <w:color w:val="231F20"/>
              </w:rPr>
              <w:t>assets</w:t>
              <w:tab/>
              <w:t>80</w:t>
            </w:r>
          </w:hyperlink>
        </w:p>
        <w:p>
          <w:pPr>
            <w:pStyle w:val="TOC4"/>
            <w:numPr>
              <w:ilvl w:val="1"/>
              <w:numId w:val="2"/>
            </w:numPr>
            <w:tabs>
              <w:tab w:pos="1251" w:val="left" w:leader="none"/>
              <w:tab w:pos="9817" w:val="right" w:leader="dot"/>
            </w:tabs>
            <w:spacing w:line="240" w:lineRule="auto" w:before="128" w:after="0"/>
            <w:ind w:left="1250" w:right="0" w:hanging="334"/>
            <w:jc w:val="left"/>
          </w:pPr>
          <w:hyperlink w:history="true" w:anchor="_TOC_250062">
            <w:r>
              <w:rPr>
                <w:color w:val="231F20"/>
              </w:rPr>
              <w:t>Depreciation</w:t>
            </w:r>
            <w:r>
              <w:rPr>
                <w:color w:val="231F20"/>
                <w:spacing w:val="-2"/>
              </w:rPr>
              <w:t> </w:t>
            </w:r>
            <w:r>
              <w:rPr>
                <w:color w:val="231F20"/>
              </w:rPr>
              <w:t>and</w:t>
            </w:r>
            <w:r>
              <w:rPr>
                <w:color w:val="231F20"/>
                <w:spacing w:val="-1"/>
              </w:rPr>
              <w:t> </w:t>
            </w:r>
            <w:r>
              <w:rPr>
                <w:color w:val="231F20"/>
              </w:rPr>
              <w:t>impairment</w:t>
              <w:tab/>
              <w:t>80</w:t>
            </w:r>
          </w:hyperlink>
        </w:p>
        <w:p>
          <w:pPr>
            <w:pStyle w:val="TOC4"/>
            <w:numPr>
              <w:ilvl w:val="2"/>
              <w:numId w:val="2"/>
            </w:numPr>
            <w:tabs>
              <w:tab w:pos="1418" w:val="left" w:leader="none"/>
              <w:tab w:pos="9817" w:val="right" w:leader="dot"/>
            </w:tabs>
            <w:spacing w:line="240" w:lineRule="auto" w:before="128" w:after="0"/>
            <w:ind w:left="1417" w:right="0" w:hanging="501"/>
            <w:jc w:val="left"/>
          </w:pPr>
          <w:hyperlink w:history="true" w:anchor="_TOC_250061">
            <w:r>
              <w:rPr>
                <w:color w:val="231F20"/>
              </w:rPr>
              <w:t>Depreciation and amortisation charge for the</w:t>
            </w:r>
            <w:r>
              <w:rPr>
                <w:color w:val="231F20"/>
                <w:spacing w:val="-7"/>
              </w:rPr>
              <w:t> </w:t>
            </w:r>
            <w:r>
              <w:rPr>
                <w:color w:val="231F20"/>
              </w:rPr>
              <w:t>reporting period</w:t>
              <w:tab/>
              <w:t>80</w:t>
            </w:r>
          </w:hyperlink>
        </w:p>
        <w:p>
          <w:pPr>
            <w:pStyle w:val="TOC4"/>
            <w:numPr>
              <w:ilvl w:val="2"/>
              <w:numId w:val="2"/>
            </w:numPr>
            <w:tabs>
              <w:tab w:pos="1418" w:val="left" w:leader="none"/>
              <w:tab w:pos="9817" w:val="right" w:leader="dot"/>
            </w:tabs>
            <w:spacing w:line="240" w:lineRule="auto" w:before="129" w:after="0"/>
            <w:ind w:left="1417" w:right="0" w:hanging="501"/>
            <w:jc w:val="left"/>
          </w:pPr>
          <w:hyperlink w:history="true" w:anchor="_TOC_250060">
            <w:r>
              <w:rPr>
                <w:color w:val="231F20"/>
              </w:rPr>
              <w:t>Useful</w:t>
            </w:r>
            <w:r>
              <w:rPr>
                <w:color w:val="231F20"/>
                <w:spacing w:val="-2"/>
              </w:rPr>
              <w:t> </w:t>
            </w:r>
            <w:r>
              <w:rPr>
                <w:color w:val="231F20"/>
              </w:rPr>
              <w:t>lives</w:t>
              <w:tab/>
              <w:t>81</w:t>
            </w:r>
          </w:hyperlink>
        </w:p>
        <w:p>
          <w:pPr>
            <w:pStyle w:val="TOC4"/>
            <w:numPr>
              <w:ilvl w:val="2"/>
              <w:numId w:val="2"/>
            </w:numPr>
            <w:tabs>
              <w:tab w:pos="1418" w:val="left" w:leader="none"/>
              <w:tab w:pos="9817" w:val="right" w:leader="dot"/>
            </w:tabs>
            <w:spacing w:line="240" w:lineRule="auto" w:before="128" w:after="0"/>
            <w:ind w:left="1417" w:right="0" w:hanging="501"/>
            <w:jc w:val="left"/>
          </w:pPr>
          <w:hyperlink w:history="true" w:anchor="_TOC_250059">
            <w:r>
              <w:rPr>
                <w:color w:val="231F20"/>
              </w:rPr>
              <w:t>Impairment</w:t>
              <w:tab/>
              <w:t>82</w:t>
            </w:r>
          </w:hyperlink>
        </w:p>
        <w:p>
          <w:pPr>
            <w:pStyle w:val="TOC2"/>
            <w:numPr>
              <w:ilvl w:val="0"/>
              <w:numId w:val="1"/>
            </w:numPr>
            <w:tabs>
              <w:tab w:pos="743" w:val="left" w:leader="none"/>
              <w:tab w:pos="9817" w:val="right" w:leader="dot"/>
            </w:tabs>
            <w:spacing w:line="240" w:lineRule="auto" w:before="72" w:after="0"/>
            <w:ind w:left="742" w:right="0" w:hanging="223"/>
            <w:jc w:val="left"/>
          </w:pPr>
          <w:hyperlink w:history="true" w:anchor="_TOC_250058">
            <w:r>
              <w:rPr>
                <w:color w:val="231F20"/>
              </w:rPr>
              <w:t>Other assets</w:t>
            </w:r>
            <w:r>
              <w:rPr>
                <w:color w:val="231F20"/>
                <w:spacing w:val="-2"/>
              </w:rPr>
              <w:t> </w:t>
            </w:r>
            <w:r>
              <w:rPr>
                <w:color w:val="231F20"/>
              </w:rPr>
              <w:t>and</w:t>
            </w:r>
            <w:r>
              <w:rPr>
                <w:color w:val="231F20"/>
                <w:spacing w:val="-1"/>
              </w:rPr>
              <w:t> </w:t>
            </w:r>
            <w:r>
              <w:rPr>
                <w:color w:val="231F20"/>
              </w:rPr>
              <w:t>liabilities</w:t>
              <w:tab/>
              <w:t>83</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7">
            <w:r>
              <w:rPr>
                <w:color w:val="231F20"/>
              </w:rPr>
              <w:t>Receivables</w:t>
              <w:tab/>
              <w:t>83</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6">
            <w:r>
              <w:rPr>
                <w:color w:val="231F20"/>
              </w:rPr>
              <w:t>Non-financial physical assets classified as held</w:t>
            </w:r>
            <w:r>
              <w:rPr>
                <w:color w:val="231F20"/>
                <w:spacing w:val="-8"/>
              </w:rPr>
              <w:t> </w:t>
            </w:r>
            <w:r>
              <w:rPr>
                <w:color w:val="231F20"/>
              </w:rPr>
              <w:t>for sale</w:t>
              <w:tab/>
              <w:t>83</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5">
            <w:r>
              <w:rPr>
                <w:color w:val="231F20"/>
              </w:rPr>
              <w:t>Payables</w:t>
              <w:tab/>
              <w:t>85</w:t>
            </w:r>
          </w:hyperlink>
        </w:p>
        <w:p>
          <w:pPr>
            <w:pStyle w:val="TOC4"/>
            <w:numPr>
              <w:ilvl w:val="2"/>
              <w:numId w:val="1"/>
            </w:numPr>
            <w:tabs>
              <w:tab w:pos="1418" w:val="left" w:leader="none"/>
              <w:tab w:pos="9817" w:val="right" w:leader="dot"/>
            </w:tabs>
            <w:spacing w:line="240" w:lineRule="auto" w:before="129" w:after="0"/>
            <w:ind w:left="1417" w:right="0" w:hanging="501"/>
            <w:jc w:val="left"/>
          </w:pPr>
          <w:r>
            <w:rPr>
              <w:color w:val="231F20"/>
            </w:rPr>
            <w:t>Maturity analysis of</w:t>
          </w:r>
          <w:r>
            <w:rPr>
              <w:color w:val="231F20"/>
              <w:spacing w:val="-3"/>
            </w:rPr>
            <w:t> </w:t>
          </w:r>
          <w:r>
            <w:rPr>
              <w:color w:val="231F20"/>
            </w:rPr>
            <w:t>contractual payables</w:t>
            <w:tab/>
            <w:t>86</w:t>
          </w:r>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4">
            <w:r>
              <w:rPr>
                <w:color w:val="231F20"/>
              </w:rPr>
              <w:t>Unearned</w:t>
            </w:r>
            <w:r>
              <w:rPr>
                <w:color w:val="231F20"/>
                <w:spacing w:val="-2"/>
              </w:rPr>
              <w:t> </w:t>
            </w:r>
            <w:r>
              <w:rPr>
                <w:color w:val="231F20"/>
              </w:rPr>
              <w:t>Income</w:t>
              <w:tab/>
              <w:t>87</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3">
            <w:r>
              <w:rPr>
                <w:color w:val="231F20"/>
              </w:rPr>
              <w:t>Other</w:t>
            </w:r>
            <w:r>
              <w:rPr>
                <w:color w:val="231F20"/>
                <w:spacing w:val="-1"/>
              </w:rPr>
              <w:t> </w:t>
            </w:r>
            <w:r>
              <w:rPr>
                <w:color w:val="231F20"/>
              </w:rPr>
              <w:t>provisions</w:t>
              <w:tab/>
              <w:t>87</w:t>
            </w:r>
          </w:hyperlink>
        </w:p>
        <w:p>
          <w:pPr>
            <w:pStyle w:val="TOC4"/>
            <w:numPr>
              <w:ilvl w:val="2"/>
              <w:numId w:val="1"/>
            </w:numPr>
            <w:tabs>
              <w:tab w:pos="1418" w:val="left" w:leader="none"/>
              <w:tab w:pos="9817" w:val="right" w:leader="dot"/>
            </w:tabs>
            <w:spacing w:line="240" w:lineRule="auto" w:before="129" w:after="0"/>
            <w:ind w:left="1417" w:right="0" w:hanging="501"/>
            <w:jc w:val="left"/>
          </w:pPr>
          <w:hyperlink w:history="true" w:anchor="_TOC_250052">
            <w:r>
              <w:rPr>
                <w:color w:val="231F20"/>
              </w:rPr>
              <w:t>Reconciliation of movements in</w:t>
            </w:r>
            <w:r>
              <w:rPr>
                <w:color w:val="231F20"/>
                <w:spacing w:val="-5"/>
              </w:rPr>
              <w:t> </w:t>
            </w:r>
            <w:r>
              <w:rPr>
                <w:color w:val="231F20"/>
              </w:rPr>
              <w:t>other</w:t>
            </w:r>
            <w:r>
              <w:rPr>
                <w:color w:val="231F20"/>
                <w:spacing w:val="-1"/>
              </w:rPr>
              <w:t> </w:t>
            </w:r>
            <w:r>
              <w:rPr>
                <w:color w:val="231F20"/>
              </w:rPr>
              <w:t>provisions</w:t>
              <w:tab/>
              <w:t>88</w:t>
            </w:r>
          </w:hyperlink>
        </w:p>
        <w:p>
          <w:pPr>
            <w:pStyle w:val="TOC2"/>
            <w:numPr>
              <w:ilvl w:val="0"/>
              <w:numId w:val="1"/>
            </w:numPr>
            <w:tabs>
              <w:tab w:pos="743" w:val="left" w:leader="none"/>
              <w:tab w:pos="9817" w:val="right" w:leader="dot"/>
            </w:tabs>
            <w:spacing w:line="240" w:lineRule="auto" w:before="71" w:after="0"/>
            <w:ind w:left="742" w:right="0" w:hanging="223"/>
            <w:jc w:val="left"/>
          </w:pPr>
          <w:hyperlink w:history="true" w:anchor="_TOC_250051">
            <w:r>
              <w:rPr>
                <w:color w:val="231F20"/>
              </w:rPr>
              <w:t>Financing</w:t>
            </w:r>
            <w:r>
              <w:rPr>
                <w:color w:val="231F20"/>
                <w:spacing w:val="-1"/>
              </w:rPr>
              <w:t> </w:t>
            </w:r>
            <w:r>
              <w:rPr>
                <w:color w:val="231F20"/>
              </w:rPr>
              <w:t>our</w:t>
            </w:r>
            <w:r>
              <w:rPr>
                <w:color w:val="231F20"/>
                <w:spacing w:val="-1"/>
              </w:rPr>
              <w:t> </w:t>
            </w:r>
            <w:r>
              <w:rPr>
                <w:color w:val="231F20"/>
              </w:rPr>
              <w:t>operations</w:t>
              <w:tab/>
              <w:t>89</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50">
            <w:r>
              <w:rPr>
                <w:color w:val="231F20"/>
              </w:rPr>
              <w:t>Borrowings</w:t>
              <w:tab/>
              <w:t>89</w:t>
            </w:r>
          </w:hyperlink>
        </w:p>
        <w:p>
          <w:pPr>
            <w:pStyle w:val="TOC4"/>
            <w:numPr>
              <w:ilvl w:val="2"/>
              <w:numId w:val="1"/>
            </w:numPr>
            <w:tabs>
              <w:tab w:pos="1418" w:val="left" w:leader="none"/>
              <w:tab w:pos="9817" w:val="right" w:leader="dot"/>
            </w:tabs>
            <w:spacing w:line="240" w:lineRule="auto" w:before="129" w:after="0"/>
            <w:ind w:left="1417" w:right="0" w:hanging="501"/>
            <w:jc w:val="left"/>
          </w:pPr>
          <w:r>
            <w:rPr>
              <w:color w:val="231F20"/>
            </w:rPr>
            <w:t>Maturity analysis</w:t>
          </w:r>
          <w:r>
            <w:rPr>
              <w:color w:val="231F20"/>
              <w:spacing w:val="-2"/>
            </w:rPr>
            <w:t> </w:t>
          </w:r>
          <w:r>
            <w:rPr>
              <w:color w:val="231F20"/>
            </w:rPr>
            <w:t>of</w:t>
          </w:r>
          <w:r>
            <w:rPr>
              <w:color w:val="231F20"/>
              <w:spacing w:val="-1"/>
            </w:rPr>
            <w:t> </w:t>
          </w:r>
          <w:r>
            <w:rPr>
              <w:color w:val="231F20"/>
            </w:rPr>
            <w:t>borrowings</w:t>
            <w:tab/>
            <w:t>90</w:t>
          </w:r>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49">
            <w:r>
              <w:rPr>
                <w:color w:val="231F20"/>
              </w:rPr>
              <w:t>Interest</w:t>
            </w:r>
            <w:r>
              <w:rPr>
                <w:color w:val="231F20"/>
                <w:spacing w:val="-1"/>
              </w:rPr>
              <w:t> </w:t>
            </w:r>
            <w:r>
              <w:rPr>
                <w:color w:val="231F20"/>
              </w:rPr>
              <w:t>expense</w:t>
              <w:tab/>
              <w:t>90</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48">
            <w:r>
              <w:rPr>
                <w:color w:val="231F20"/>
              </w:rPr>
              <w:t>Leases</w:t>
              <w:tab/>
              <w:t>90</w:t>
            </w:r>
          </w:hyperlink>
        </w:p>
        <w:p>
          <w:pPr>
            <w:pStyle w:val="TOC4"/>
            <w:numPr>
              <w:ilvl w:val="2"/>
              <w:numId w:val="1"/>
            </w:numPr>
            <w:tabs>
              <w:tab w:pos="1418" w:val="left" w:leader="none"/>
              <w:tab w:pos="9817" w:val="right" w:leader="dot"/>
            </w:tabs>
            <w:spacing w:line="240" w:lineRule="auto" w:before="129" w:after="0"/>
            <w:ind w:left="1417" w:right="0" w:hanging="501"/>
            <w:jc w:val="left"/>
          </w:pPr>
          <w:hyperlink w:history="true" w:anchor="_TOC_250047">
            <w:r>
              <w:rPr>
                <w:color w:val="231F20"/>
              </w:rPr>
              <w:t>Finance lease liabilities (Corporation</w:t>
            </w:r>
            <w:r>
              <w:rPr>
                <w:color w:val="231F20"/>
                <w:spacing w:val="-4"/>
              </w:rPr>
              <w:t> </w:t>
            </w:r>
            <w:r>
              <w:rPr>
                <w:color w:val="231F20"/>
              </w:rPr>
              <w:t>as</w:t>
            </w:r>
            <w:r>
              <w:rPr>
                <w:color w:val="231F20"/>
                <w:spacing w:val="-1"/>
              </w:rPr>
              <w:t> </w:t>
            </w:r>
            <w:r>
              <w:rPr>
                <w:color w:val="231F20"/>
              </w:rPr>
              <w:t>lessee)</w:t>
              <w:tab/>
              <w:t>91</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46">
            <w:r>
              <w:rPr>
                <w:color w:val="231F20"/>
              </w:rPr>
              <w:t>Operating leases (Corporation</w:t>
            </w:r>
            <w:r>
              <w:rPr>
                <w:color w:val="231F20"/>
                <w:spacing w:val="-2"/>
              </w:rPr>
              <w:t> </w:t>
            </w:r>
            <w:r>
              <w:rPr>
                <w:color w:val="231F20"/>
              </w:rPr>
              <w:t>as</w:t>
            </w:r>
            <w:r>
              <w:rPr>
                <w:color w:val="231F20"/>
                <w:spacing w:val="-1"/>
              </w:rPr>
              <w:t> </w:t>
            </w:r>
            <w:r>
              <w:rPr>
                <w:color w:val="231F20"/>
              </w:rPr>
              <w:t>lessee)</w:t>
              <w:tab/>
              <w:t>92</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45">
            <w:r>
              <w:rPr>
                <w:color w:val="231F20"/>
              </w:rPr>
              <w:t>Cash</w:t>
            </w:r>
            <w:r>
              <w:rPr>
                <w:color w:val="231F20"/>
                <w:spacing w:val="-2"/>
              </w:rPr>
              <w:t> </w:t>
            </w:r>
            <w:r>
              <w:rPr>
                <w:color w:val="231F20"/>
              </w:rPr>
              <w:t>flow information</w:t>
              <w:tab/>
              <w:t>93</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44">
            <w:r>
              <w:rPr>
                <w:color w:val="231F20"/>
              </w:rPr>
              <w:t>Cash</w:t>
            </w:r>
            <w:r>
              <w:rPr>
                <w:color w:val="231F20"/>
                <w:spacing w:val="-2"/>
              </w:rPr>
              <w:t> </w:t>
            </w:r>
            <w:r>
              <w:rPr>
                <w:color w:val="231F20"/>
              </w:rPr>
              <w:t>balances</w:t>
              <w:tab/>
              <w:t>93</w:t>
            </w:r>
          </w:hyperlink>
        </w:p>
        <w:p>
          <w:pPr>
            <w:pStyle w:val="TOC4"/>
            <w:numPr>
              <w:ilvl w:val="2"/>
              <w:numId w:val="1"/>
            </w:numPr>
            <w:tabs>
              <w:tab w:pos="1418" w:val="left" w:leader="none"/>
              <w:tab w:pos="9817" w:val="right" w:leader="dot"/>
            </w:tabs>
            <w:spacing w:line="240" w:lineRule="auto" w:before="129" w:after="0"/>
            <w:ind w:left="1417" w:right="0" w:hanging="501"/>
            <w:jc w:val="left"/>
          </w:pPr>
          <w:hyperlink w:history="true" w:anchor="_TOC_250043">
            <w:r>
              <w:rPr>
                <w:color w:val="231F20"/>
              </w:rPr>
              <w:t>Reconciliation of net result for the reporting period to cash flow from</w:t>
            </w:r>
            <w:r>
              <w:rPr>
                <w:color w:val="231F20"/>
                <w:spacing w:val="-26"/>
              </w:rPr>
              <w:t> </w:t>
            </w:r>
            <w:r>
              <w:rPr>
                <w:color w:val="231F20"/>
              </w:rPr>
              <w:t>operating</w:t>
            </w:r>
            <w:r>
              <w:rPr>
                <w:color w:val="231F20"/>
                <w:spacing w:val="-3"/>
              </w:rPr>
              <w:t> </w:t>
            </w:r>
            <w:r>
              <w:rPr>
                <w:color w:val="231F20"/>
              </w:rPr>
              <w:t>activities</w:t>
              <w:tab/>
              <w:t>94</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42">
            <w:r>
              <w:rPr>
                <w:color w:val="231F20"/>
              </w:rPr>
              <w:t>Non-cash financing and</w:t>
            </w:r>
            <w:r>
              <w:rPr>
                <w:color w:val="231F20"/>
                <w:spacing w:val="-4"/>
              </w:rPr>
              <w:t> </w:t>
            </w:r>
            <w:r>
              <w:rPr>
                <w:color w:val="231F20"/>
              </w:rPr>
              <w:t>investing</w:t>
            </w:r>
            <w:r>
              <w:rPr>
                <w:color w:val="231F20"/>
                <w:spacing w:val="-1"/>
              </w:rPr>
              <w:t> </w:t>
            </w:r>
            <w:r>
              <w:rPr>
                <w:color w:val="231F20"/>
              </w:rPr>
              <w:t>activities</w:t>
              <w:tab/>
              <w:t>94</w:t>
            </w:r>
          </w:hyperlink>
        </w:p>
        <w:p>
          <w:pPr>
            <w:pStyle w:val="TOC4"/>
            <w:numPr>
              <w:ilvl w:val="1"/>
              <w:numId w:val="1"/>
            </w:numPr>
            <w:tabs>
              <w:tab w:pos="1251" w:val="left" w:leader="none"/>
              <w:tab w:pos="9817" w:val="right" w:leader="dot"/>
            </w:tabs>
            <w:spacing w:line="240" w:lineRule="auto" w:before="128" w:after="0"/>
            <w:ind w:left="1250" w:right="0" w:hanging="334"/>
            <w:jc w:val="left"/>
          </w:pPr>
          <w:hyperlink w:history="true" w:anchor="_TOC_250041">
            <w:r>
              <w:rPr>
                <w:color w:val="231F20"/>
              </w:rPr>
              <w:t>Commitments</w:t>
            </w:r>
            <w:r>
              <w:rPr>
                <w:color w:val="231F20"/>
                <w:spacing w:val="-2"/>
              </w:rPr>
              <w:t> </w:t>
            </w:r>
            <w:r>
              <w:rPr>
                <w:color w:val="231F20"/>
              </w:rPr>
              <w:t>for expenditure</w:t>
              <w:tab/>
              <w:t>96</w:t>
            </w:r>
          </w:hyperlink>
        </w:p>
        <w:p>
          <w:pPr>
            <w:pStyle w:val="TOC4"/>
            <w:numPr>
              <w:ilvl w:val="2"/>
              <w:numId w:val="1"/>
            </w:numPr>
            <w:tabs>
              <w:tab w:pos="1414" w:val="left" w:leader="none"/>
              <w:tab w:pos="9817" w:val="right" w:leader="dot"/>
            </w:tabs>
            <w:spacing w:line="240" w:lineRule="auto" w:before="129" w:after="0"/>
            <w:ind w:left="1413" w:right="0" w:hanging="497"/>
            <w:jc w:val="left"/>
          </w:pPr>
          <w:hyperlink w:history="true" w:anchor="_TOC_250040">
            <w:r>
              <w:rPr>
                <w:color w:val="231F20"/>
                <w:spacing w:val="-6"/>
              </w:rPr>
              <w:t>Total</w:t>
            </w:r>
            <w:r>
              <w:rPr>
                <w:color w:val="231F20"/>
                <w:spacing w:val="-2"/>
              </w:rPr>
              <w:t> </w:t>
            </w:r>
            <w:r>
              <w:rPr>
                <w:color w:val="231F20"/>
              </w:rPr>
              <w:t>commitments payable</w:t>
              <w:tab/>
              <w:t>96</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39">
            <w:r>
              <w:rPr>
                <w:color w:val="231F20"/>
              </w:rPr>
              <w:t>Public Private</w:t>
            </w:r>
            <w:r>
              <w:rPr>
                <w:color w:val="231F20"/>
                <w:spacing w:val="-1"/>
              </w:rPr>
              <w:t> </w:t>
            </w:r>
            <w:r>
              <w:rPr>
                <w:color w:val="231F20"/>
              </w:rPr>
              <w:t>Partnership commitments</w:t>
              <w:tab/>
              <w:t>97</w:t>
            </w:r>
          </w:hyperlink>
        </w:p>
        <w:p>
          <w:pPr>
            <w:pStyle w:val="TOC2"/>
            <w:numPr>
              <w:ilvl w:val="0"/>
              <w:numId w:val="1"/>
            </w:numPr>
            <w:tabs>
              <w:tab w:pos="743" w:val="left" w:leader="none"/>
              <w:tab w:pos="9817" w:val="right" w:leader="dot"/>
            </w:tabs>
            <w:spacing w:line="240" w:lineRule="auto" w:before="71" w:after="0"/>
            <w:ind w:left="742" w:right="0" w:hanging="223"/>
            <w:jc w:val="left"/>
          </w:pPr>
          <w:hyperlink w:history="true" w:anchor="_TOC_250038">
            <w:r>
              <w:rPr>
                <w:color w:val="231F20"/>
              </w:rPr>
              <w:t>Risks, contingencies and</w:t>
            </w:r>
            <w:r>
              <w:rPr>
                <w:color w:val="231F20"/>
                <w:spacing w:val="-3"/>
              </w:rPr>
              <w:t> </w:t>
            </w:r>
            <w:r>
              <w:rPr>
                <w:color w:val="231F20"/>
              </w:rPr>
              <w:t>valuation judgements</w:t>
              <w:tab/>
              <w:t>98</w:t>
            </w:r>
          </w:hyperlink>
        </w:p>
        <w:p>
          <w:pPr>
            <w:pStyle w:val="TOC4"/>
            <w:numPr>
              <w:ilvl w:val="1"/>
              <w:numId w:val="1"/>
            </w:numPr>
            <w:tabs>
              <w:tab w:pos="1251" w:val="left" w:leader="none"/>
              <w:tab w:pos="9817" w:val="right" w:leader="dot"/>
            </w:tabs>
            <w:spacing w:line="240" w:lineRule="auto" w:before="129" w:after="0"/>
            <w:ind w:left="1250" w:right="0" w:hanging="334"/>
            <w:jc w:val="left"/>
          </w:pPr>
          <w:hyperlink w:history="true" w:anchor="_TOC_250037">
            <w:r>
              <w:rPr>
                <w:color w:val="231F20"/>
              </w:rPr>
              <w:t>Financial instruments</w:t>
            </w:r>
            <w:r>
              <w:rPr>
                <w:color w:val="231F20"/>
                <w:spacing w:val="-2"/>
              </w:rPr>
              <w:t> </w:t>
            </w:r>
            <w:r>
              <w:rPr>
                <w:color w:val="231F20"/>
              </w:rPr>
              <w:t>specific disclosures</w:t>
              <w:tab/>
              <w:t>98</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36">
            <w:r>
              <w:rPr>
                <w:color w:val="231F20"/>
              </w:rPr>
              <w:t>Financial</w:t>
            </w:r>
            <w:r>
              <w:rPr>
                <w:color w:val="231F20"/>
                <w:spacing w:val="-1"/>
              </w:rPr>
              <w:t> </w:t>
            </w:r>
            <w:r>
              <w:rPr>
                <w:color w:val="231F20"/>
              </w:rPr>
              <w:t>instruments:</w:t>
            </w:r>
            <w:r>
              <w:rPr>
                <w:color w:val="231F20"/>
                <w:spacing w:val="-1"/>
              </w:rPr>
              <w:t> </w:t>
            </w:r>
            <w:r>
              <w:rPr>
                <w:color w:val="231F20"/>
              </w:rPr>
              <w:t>Categorisation</w:t>
              <w:tab/>
              <w:t>100</w:t>
            </w:r>
          </w:hyperlink>
        </w:p>
        <w:p>
          <w:pPr>
            <w:pStyle w:val="TOC4"/>
            <w:numPr>
              <w:ilvl w:val="2"/>
              <w:numId w:val="1"/>
            </w:numPr>
            <w:tabs>
              <w:tab w:pos="1418" w:val="left" w:leader="none"/>
              <w:tab w:pos="9817" w:val="right" w:leader="dot"/>
            </w:tabs>
            <w:spacing w:line="240" w:lineRule="auto" w:before="128" w:after="0"/>
            <w:ind w:left="1417" w:right="0" w:hanging="501"/>
            <w:jc w:val="left"/>
          </w:pPr>
          <w:hyperlink w:history="true" w:anchor="_TOC_250035">
            <w:r>
              <w:rPr>
                <w:color w:val="231F20"/>
              </w:rPr>
              <w:t>Financial risk management objectives</w:t>
            </w:r>
            <w:r>
              <w:rPr>
                <w:color w:val="231F20"/>
                <w:spacing w:val="-3"/>
              </w:rPr>
              <w:t> </w:t>
            </w:r>
            <w:r>
              <w:rPr>
                <w:color w:val="231F20"/>
              </w:rPr>
              <w:t>and</w:t>
            </w:r>
            <w:r>
              <w:rPr>
                <w:color w:val="231F20"/>
                <w:spacing w:val="-1"/>
              </w:rPr>
              <w:t> </w:t>
            </w:r>
            <w:r>
              <w:rPr>
                <w:color w:val="231F20"/>
              </w:rPr>
              <w:t>policies</w:t>
              <w:tab/>
              <w:t>101</w:t>
            </w:r>
          </w:hyperlink>
        </w:p>
        <w:p>
          <w:pPr>
            <w:pStyle w:val="TOC4"/>
            <w:numPr>
              <w:ilvl w:val="3"/>
              <w:numId w:val="1"/>
            </w:numPr>
            <w:tabs>
              <w:tab w:pos="1584" w:val="left" w:leader="none"/>
              <w:tab w:pos="9817" w:val="right" w:leader="dot"/>
            </w:tabs>
            <w:spacing w:line="240" w:lineRule="auto" w:before="129" w:after="0"/>
            <w:ind w:left="1583" w:right="0" w:hanging="667"/>
            <w:jc w:val="left"/>
          </w:pPr>
          <w:hyperlink w:history="true" w:anchor="_TOC_250034">
            <w:r>
              <w:rPr>
                <w:color w:val="231F20"/>
              </w:rPr>
              <w:t>Financial instruments:</w:t>
            </w:r>
            <w:r>
              <w:rPr>
                <w:color w:val="231F20"/>
                <w:spacing w:val="-2"/>
              </w:rPr>
              <w:t> </w:t>
            </w:r>
            <w:r>
              <w:rPr>
                <w:color w:val="231F20"/>
              </w:rPr>
              <w:t>Credit</w:t>
            </w:r>
            <w:r>
              <w:rPr>
                <w:color w:val="231F20"/>
                <w:spacing w:val="-1"/>
              </w:rPr>
              <w:t> </w:t>
            </w:r>
            <w:r>
              <w:rPr>
                <w:color w:val="231F20"/>
              </w:rPr>
              <w:t>risk</w:t>
              <w:tab/>
              <w:t>102</w:t>
            </w:r>
          </w:hyperlink>
        </w:p>
        <w:p>
          <w:pPr>
            <w:pStyle w:val="TOC4"/>
            <w:numPr>
              <w:ilvl w:val="3"/>
              <w:numId w:val="1"/>
            </w:numPr>
            <w:tabs>
              <w:tab w:pos="1584" w:val="left" w:leader="none"/>
              <w:tab w:pos="9817" w:val="right" w:leader="dot"/>
            </w:tabs>
            <w:spacing w:line="240" w:lineRule="auto" w:before="128" w:after="0"/>
            <w:ind w:left="1583" w:right="0" w:hanging="667"/>
            <w:jc w:val="left"/>
          </w:pPr>
          <w:hyperlink w:history="true" w:anchor="_TOC_250033">
            <w:r>
              <w:rPr>
                <w:color w:val="231F20"/>
              </w:rPr>
              <w:t>Financial instruments:</w:t>
            </w:r>
            <w:r>
              <w:rPr>
                <w:color w:val="231F20"/>
                <w:spacing w:val="-2"/>
              </w:rPr>
              <w:t> </w:t>
            </w:r>
            <w:r>
              <w:rPr>
                <w:color w:val="231F20"/>
              </w:rPr>
              <w:t>Liquidity</w:t>
            </w:r>
            <w:r>
              <w:rPr>
                <w:color w:val="231F20"/>
                <w:spacing w:val="-1"/>
              </w:rPr>
              <w:t> </w:t>
            </w:r>
            <w:r>
              <w:rPr>
                <w:color w:val="231F20"/>
              </w:rPr>
              <w:t>risk</w:t>
              <w:tab/>
              <w:t>103</w:t>
            </w:r>
          </w:hyperlink>
        </w:p>
        <w:p>
          <w:pPr>
            <w:pStyle w:val="TOC4"/>
            <w:numPr>
              <w:ilvl w:val="3"/>
              <w:numId w:val="1"/>
            </w:numPr>
            <w:tabs>
              <w:tab w:pos="1584" w:val="left" w:leader="none"/>
              <w:tab w:pos="9817" w:val="right" w:leader="dot"/>
            </w:tabs>
            <w:spacing w:line="240" w:lineRule="auto" w:before="128" w:after="0"/>
            <w:ind w:left="1583" w:right="0" w:hanging="667"/>
            <w:jc w:val="left"/>
          </w:pPr>
          <w:hyperlink w:history="true" w:anchor="_TOC_250032">
            <w:r>
              <w:rPr>
                <w:color w:val="231F20"/>
              </w:rPr>
              <w:t>Financial instruments:</w:t>
            </w:r>
            <w:r>
              <w:rPr>
                <w:color w:val="231F20"/>
                <w:spacing w:val="-2"/>
              </w:rPr>
              <w:t> </w:t>
            </w:r>
            <w:r>
              <w:rPr>
                <w:color w:val="231F20"/>
              </w:rPr>
              <w:t>Market risk</w:t>
              <w:tab/>
              <w:t>103</w:t>
            </w:r>
          </w:hyperlink>
        </w:p>
        <w:p>
          <w:pPr>
            <w:pStyle w:val="TOC4"/>
            <w:numPr>
              <w:ilvl w:val="1"/>
              <w:numId w:val="3"/>
            </w:numPr>
            <w:tabs>
              <w:tab w:pos="1251" w:val="left" w:leader="none"/>
              <w:tab w:pos="9817" w:val="right" w:leader="dot"/>
            </w:tabs>
            <w:spacing w:line="240" w:lineRule="auto" w:before="128" w:after="0"/>
            <w:ind w:left="1250" w:right="0" w:hanging="334"/>
            <w:jc w:val="left"/>
          </w:pPr>
          <w:hyperlink w:history="true" w:anchor="_TOC_250031">
            <w:r>
              <w:rPr>
                <w:color w:val="231F20"/>
              </w:rPr>
              <w:t>Contingent assets and</w:t>
            </w:r>
            <w:r>
              <w:rPr>
                <w:color w:val="231F20"/>
                <w:spacing w:val="-5"/>
              </w:rPr>
              <w:t> </w:t>
            </w:r>
            <w:r>
              <w:rPr>
                <w:color w:val="231F20"/>
              </w:rPr>
              <w:t>contingent liabilities</w:t>
              <w:tab/>
              <w:t>106</w:t>
            </w:r>
          </w:hyperlink>
        </w:p>
        <w:p>
          <w:pPr>
            <w:pStyle w:val="TOC4"/>
            <w:numPr>
              <w:ilvl w:val="1"/>
              <w:numId w:val="3"/>
            </w:numPr>
            <w:tabs>
              <w:tab w:pos="1251" w:val="left" w:leader="none"/>
              <w:tab w:pos="9817" w:val="right" w:leader="dot"/>
            </w:tabs>
            <w:spacing w:line="240" w:lineRule="auto" w:before="129" w:after="20"/>
            <w:ind w:left="1250" w:right="0" w:hanging="334"/>
            <w:jc w:val="left"/>
          </w:pPr>
          <w:hyperlink w:history="true" w:anchor="_TOC_250030">
            <w:r>
              <w:rPr>
                <w:color w:val="231F20"/>
              </w:rPr>
              <w:t>Fair</w:t>
            </w:r>
            <w:r>
              <w:rPr>
                <w:color w:val="231F20"/>
                <w:spacing w:val="-1"/>
              </w:rPr>
              <w:t> </w:t>
            </w:r>
            <w:r>
              <w:rPr>
                <w:color w:val="231F20"/>
              </w:rPr>
              <w:t>value determination</w:t>
              <w:tab/>
              <w:t>107</w:t>
            </w:r>
          </w:hyperlink>
        </w:p>
        <w:p>
          <w:pPr>
            <w:pStyle w:val="TOC4"/>
            <w:numPr>
              <w:ilvl w:val="2"/>
              <w:numId w:val="3"/>
            </w:numPr>
            <w:tabs>
              <w:tab w:pos="1418" w:val="left" w:leader="none"/>
              <w:tab w:pos="9817" w:val="right" w:leader="dot"/>
            </w:tabs>
            <w:spacing w:line="240" w:lineRule="auto" w:before="77" w:after="0"/>
            <w:ind w:left="1417" w:right="0" w:hanging="501"/>
            <w:jc w:val="left"/>
          </w:pPr>
          <w:hyperlink w:history="true" w:anchor="_TOC_250029">
            <w:r>
              <w:rPr>
                <w:color w:val="231F20"/>
              </w:rPr>
              <w:t>Fair value determination of financial assets</w:t>
            </w:r>
            <w:r>
              <w:rPr>
                <w:color w:val="231F20"/>
                <w:spacing w:val="-7"/>
              </w:rPr>
              <w:t> </w:t>
            </w:r>
            <w:r>
              <w:rPr>
                <w:color w:val="231F20"/>
              </w:rPr>
              <w:t>and</w:t>
            </w:r>
            <w:r>
              <w:rPr>
                <w:color w:val="231F20"/>
                <w:spacing w:val="-1"/>
              </w:rPr>
              <w:t> </w:t>
            </w:r>
            <w:r>
              <w:rPr>
                <w:color w:val="231F20"/>
              </w:rPr>
              <w:t>liabilities</w:t>
              <w:tab/>
              <w:t>108</w:t>
            </w:r>
          </w:hyperlink>
        </w:p>
        <w:p>
          <w:pPr>
            <w:pStyle w:val="TOC4"/>
            <w:numPr>
              <w:ilvl w:val="3"/>
              <w:numId w:val="3"/>
            </w:numPr>
            <w:tabs>
              <w:tab w:pos="1584" w:val="left" w:leader="none"/>
              <w:tab w:pos="9817" w:val="right" w:leader="dot"/>
            </w:tabs>
            <w:spacing w:line="240" w:lineRule="auto" w:before="124" w:after="0"/>
            <w:ind w:left="1583" w:right="0" w:hanging="667"/>
            <w:jc w:val="left"/>
          </w:pPr>
          <w:hyperlink w:history="true" w:anchor="_TOC_250028">
            <w:r>
              <w:rPr>
                <w:color w:val="231F20"/>
              </w:rPr>
              <w:t>Fair value of financial instruments measured at</w:t>
            </w:r>
            <w:r>
              <w:rPr>
                <w:color w:val="231F20"/>
                <w:spacing w:val="-7"/>
              </w:rPr>
              <w:t> </w:t>
            </w:r>
            <w:r>
              <w:rPr>
                <w:color w:val="231F20"/>
              </w:rPr>
              <w:t>amortised</w:t>
            </w:r>
            <w:r>
              <w:rPr>
                <w:color w:val="231F20"/>
                <w:spacing w:val="-1"/>
              </w:rPr>
              <w:t> </w:t>
            </w:r>
            <w:r>
              <w:rPr>
                <w:color w:val="231F20"/>
              </w:rPr>
              <w:t>cost</w:t>
              <w:tab/>
              <w:t>108</w:t>
            </w:r>
          </w:hyperlink>
        </w:p>
        <w:p>
          <w:pPr>
            <w:pStyle w:val="TOC4"/>
            <w:numPr>
              <w:ilvl w:val="2"/>
              <w:numId w:val="3"/>
            </w:numPr>
            <w:tabs>
              <w:tab w:pos="1418" w:val="left" w:leader="none"/>
              <w:tab w:pos="9817" w:val="right" w:leader="dot"/>
            </w:tabs>
            <w:spacing w:line="240" w:lineRule="auto" w:before="123" w:after="0"/>
            <w:ind w:left="1417" w:right="0" w:hanging="501"/>
            <w:jc w:val="left"/>
          </w:pPr>
          <w:hyperlink w:history="true" w:anchor="_TOC_250027">
            <w:r>
              <w:rPr>
                <w:color w:val="231F20"/>
              </w:rPr>
              <w:t>Fair value determination: Non-financial</w:t>
            </w:r>
            <w:r>
              <w:rPr>
                <w:color w:val="231F20"/>
                <w:spacing w:val="-5"/>
              </w:rPr>
              <w:t> </w:t>
            </w:r>
            <w:r>
              <w:rPr>
                <w:color w:val="231F20"/>
              </w:rPr>
              <w:t>physical</w:t>
            </w:r>
            <w:r>
              <w:rPr>
                <w:color w:val="231F20"/>
                <w:spacing w:val="-2"/>
              </w:rPr>
              <w:t> </w:t>
            </w:r>
            <w:r>
              <w:rPr>
                <w:color w:val="231F20"/>
              </w:rPr>
              <w:t>assets</w:t>
              <w:tab/>
              <w:t>109</w:t>
            </w:r>
          </w:hyperlink>
        </w:p>
        <w:p>
          <w:pPr>
            <w:pStyle w:val="TOC4"/>
            <w:numPr>
              <w:ilvl w:val="3"/>
              <w:numId w:val="3"/>
            </w:numPr>
            <w:tabs>
              <w:tab w:pos="1584" w:val="left" w:leader="none"/>
              <w:tab w:pos="9817" w:val="right" w:leader="dot"/>
            </w:tabs>
            <w:spacing w:line="240" w:lineRule="auto" w:before="124" w:after="0"/>
            <w:ind w:left="1583" w:right="0" w:hanging="667"/>
            <w:jc w:val="left"/>
          </w:pPr>
          <w:hyperlink w:history="true" w:anchor="_TOC_250026">
            <w:r>
              <w:rPr>
                <w:color w:val="231F20"/>
              </w:rPr>
              <w:t>Fair value measurement hierarchy</w:t>
            </w:r>
            <w:r>
              <w:rPr>
                <w:color w:val="231F20"/>
                <w:spacing w:val="-2"/>
              </w:rPr>
              <w:t> </w:t>
            </w:r>
            <w:r>
              <w:rPr>
                <w:color w:val="231F20"/>
              </w:rPr>
              <w:t>for assets</w:t>
              <w:tab/>
            </w:r>
            <w:r>
              <w:rPr>
                <w:color w:val="231F20"/>
                <w:spacing w:val="-5"/>
              </w:rPr>
              <w:t>110</w:t>
            </w:r>
          </w:hyperlink>
        </w:p>
        <w:p>
          <w:pPr>
            <w:pStyle w:val="TOC4"/>
            <w:numPr>
              <w:ilvl w:val="3"/>
              <w:numId w:val="3"/>
            </w:numPr>
            <w:tabs>
              <w:tab w:pos="1584" w:val="left" w:leader="none"/>
              <w:tab w:pos="9817" w:val="right" w:leader="dot"/>
            </w:tabs>
            <w:spacing w:line="240" w:lineRule="auto" w:before="123" w:after="0"/>
            <w:ind w:left="1583" w:right="0" w:hanging="667"/>
            <w:jc w:val="left"/>
          </w:pPr>
          <w:hyperlink w:history="true" w:anchor="_TOC_250025">
            <w:r>
              <w:rPr>
                <w:color w:val="231F20"/>
              </w:rPr>
              <w:t>Reconciliation of Level 3 fair</w:t>
            </w:r>
            <w:r>
              <w:rPr>
                <w:color w:val="231F20"/>
                <w:spacing w:val="-6"/>
              </w:rPr>
              <w:t> </w:t>
            </w:r>
            <w:r>
              <w:rPr>
                <w:color w:val="231F20"/>
              </w:rPr>
              <w:t>value movements</w:t>
              <w:tab/>
            </w:r>
            <w:r>
              <w:rPr>
                <w:color w:val="231F20"/>
                <w:spacing w:val="-5"/>
              </w:rPr>
              <w:t>112</w:t>
            </w:r>
          </w:hyperlink>
        </w:p>
        <w:p>
          <w:pPr>
            <w:pStyle w:val="TOC4"/>
            <w:numPr>
              <w:ilvl w:val="2"/>
              <w:numId w:val="3"/>
            </w:numPr>
            <w:tabs>
              <w:tab w:pos="1418" w:val="left" w:leader="none"/>
              <w:tab w:pos="9817" w:val="right" w:leader="dot"/>
            </w:tabs>
            <w:spacing w:line="240" w:lineRule="auto" w:before="123" w:after="0"/>
            <w:ind w:left="1417" w:right="0" w:hanging="501"/>
            <w:jc w:val="left"/>
          </w:pPr>
          <w:r>
            <w:rPr>
              <w:color w:val="231F20"/>
            </w:rPr>
            <w:t>Description of significant unobservable inputs to level</w:t>
          </w:r>
          <w:r>
            <w:rPr>
              <w:color w:val="231F20"/>
              <w:spacing w:val="-10"/>
            </w:rPr>
            <w:t> </w:t>
          </w:r>
          <w:r>
            <w:rPr>
              <w:color w:val="231F20"/>
            </w:rPr>
            <w:t>3</w:t>
          </w:r>
          <w:r>
            <w:rPr>
              <w:color w:val="231F20"/>
              <w:spacing w:val="-1"/>
            </w:rPr>
            <w:t> </w:t>
          </w:r>
          <w:r>
            <w:rPr>
              <w:color w:val="231F20"/>
            </w:rPr>
            <w:t>valuations</w:t>
            <w:tab/>
          </w:r>
          <w:r>
            <w:rPr>
              <w:color w:val="231F20"/>
              <w:spacing w:val="-5"/>
            </w:rPr>
            <w:t>116</w:t>
          </w:r>
        </w:p>
        <w:p>
          <w:pPr>
            <w:pStyle w:val="TOC2"/>
            <w:numPr>
              <w:ilvl w:val="0"/>
              <w:numId w:val="1"/>
            </w:numPr>
            <w:tabs>
              <w:tab w:pos="739" w:val="left" w:leader="none"/>
              <w:tab w:pos="9817" w:val="right" w:leader="dot"/>
            </w:tabs>
            <w:spacing w:line="240" w:lineRule="auto" w:before="67" w:after="0"/>
            <w:ind w:left="738" w:right="0" w:hanging="219"/>
            <w:jc w:val="left"/>
          </w:pPr>
          <w:hyperlink w:history="true" w:anchor="_TOC_250024">
            <w:r>
              <w:rPr>
                <w:color w:val="231F20"/>
              </w:rPr>
              <w:t>Transactions administered on behalf of the State</w:t>
            </w:r>
            <w:r>
              <w:rPr>
                <w:color w:val="231F20"/>
                <w:spacing w:val="-8"/>
              </w:rPr>
              <w:t> </w:t>
            </w:r>
            <w:r>
              <w:rPr>
                <w:color w:val="231F20"/>
              </w:rPr>
              <w:t>of</w:t>
            </w:r>
            <w:r>
              <w:rPr>
                <w:color w:val="231F20"/>
                <w:spacing w:val="-2"/>
              </w:rPr>
              <w:t> </w:t>
            </w:r>
            <w:r>
              <w:rPr>
                <w:color w:val="231F20"/>
              </w:rPr>
              <w:t>Victoria</w:t>
              <w:tab/>
            </w:r>
            <w:r>
              <w:rPr>
                <w:color w:val="231F20"/>
                <w:spacing w:val="-5"/>
              </w:rPr>
              <w:t>117</w:t>
            </w:r>
          </w:hyperlink>
        </w:p>
        <w:p>
          <w:pPr>
            <w:pStyle w:val="TOC4"/>
            <w:numPr>
              <w:ilvl w:val="1"/>
              <w:numId w:val="1"/>
            </w:numPr>
            <w:tabs>
              <w:tab w:pos="1240" w:val="left" w:leader="none"/>
              <w:tab w:pos="9817" w:val="right" w:leader="dot"/>
            </w:tabs>
            <w:spacing w:line="240" w:lineRule="auto" w:before="124" w:after="0"/>
            <w:ind w:left="1239" w:right="0" w:hanging="323"/>
            <w:jc w:val="left"/>
          </w:pPr>
          <w:hyperlink w:history="true" w:anchor="_TOC_250023">
            <w:r>
              <w:rPr>
                <w:color w:val="231F20"/>
              </w:rPr>
              <w:t>Administered</w:t>
            </w:r>
            <w:r>
              <w:rPr>
                <w:color w:val="231F20"/>
                <w:spacing w:val="-1"/>
              </w:rPr>
              <w:t> </w:t>
            </w:r>
            <w:r>
              <w:rPr>
                <w:color w:val="231F20"/>
              </w:rPr>
              <w:t>items</w:t>
              <w:tab/>
            </w:r>
            <w:r>
              <w:rPr>
                <w:color w:val="231F20"/>
                <w:spacing w:val="-5"/>
              </w:rPr>
              <w:t>117</w:t>
            </w:r>
          </w:hyperlink>
        </w:p>
        <w:p>
          <w:pPr>
            <w:pStyle w:val="TOC4"/>
            <w:numPr>
              <w:ilvl w:val="2"/>
              <w:numId w:val="1"/>
            </w:numPr>
            <w:tabs>
              <w:tab w:pos="1418" w:val="left" w:leader="none"/>
              <w:tab w:pos="9817" w:val="right" w:leader="dot"/>
            </w:tabs>
            <w:spacing w:line="240" w:lineRule="auto" w:before="123" w:after="0"/>
            <w:ind w:left="1417" w:right="0" w:hanging="501"/>
            <w:jc w:val="left"/>
          </w:pPr>
          <w:hyperlink w:history="true" w:anchor="_TOC_250022">
            <w:r>
              <w:rPr>
                <w:color w:val="231F20"/>
              </w:rPr>
              <w:t>Income collections</w:t>
              <w:tab/>
            </w:r>
            <w:r>
              <w:rPr>
                <w:color w:val="231F20"/>
                <w:spacing w:val="-5"/>
              </w:rPr>
              <w:t>117</w:t>
            </w:r>
          </w:hyperlink>
        </w:p>
        <w:p>
          <w:pPr>
            <w:pStyle w:val="TOC4"/>
            <w:numPr>
              <w:ilvl w:val="2"/>
              <w:numId w:val="1"/>
            </w:numPr>
            <w:tabs>
              <w:tab w:pos="1418" w:val="left" w:leader="none"/>
              <w:tab w:pos="9817" w:val="right" w:leader="dot"/>
            </w:tabs>
            <w:spacing w:line="240" w:lineRule="auto" w:before="123" w:after="0"/>
            <w:ind w:left="1417" w:right="0" w:hanging="501"/>
            <w:jc w:val="left"/>
          </w:pPr>
          <w:hyperlink w:history="true" w:anchor="_TOC_250021">
            <w:r>
              <w:rPr>
                <w:color w:val="231F20"/>
              </w:rPr>
              <w:t>Private provision of</w:t>
            </w:r>
            <w:r>
              <w:rPr>
                <w:color w:val="231F20"/>
                <w:spacing w:val="-3"/>
              </w:rPr>
              <w:t> </w:t>
            </w:r>
            <w:r>
              <w:rPr>
                <w:color w:val="231F20"/>
              </w:rPr>
              <w:t>public</w:t>
            </w:r>
            <w:r>
              <w:rPr>
                <w:color w:val="231F20"/>
                <w:spacing w:val="-2"/>
              </w:rPr>
              <w:t> </w:t>
            </w:r>
            <w:r>
              <w:rPr>
                <w:color w:val="231F20"/>
              </w:rPr>
              <w:t>infrastructure</w:t>
              <w:tab/>
            </w:r>
            <w:r>
              <w:rPr>
                <w:color w:val="231F20"/>
                <w:spacing w:val="-5"/>
              </w:rPr>
              <w:t>117</w:t>
            </w:r>
          </w:hyperlink>
        </w:p>
        <w:p>
          <w:pPr>
            <w:pStyle w:val="TOC4"/>
            <w:numPr>
              <w:ilvl w:val="3"/>
              <w:numId w:val="1"/>
            </w:numPr>
            <w:tabs>
              <w:tab w:pos="1584" w:val="left" w:leader="none"/>
              <w:tab w:pos="9817" w:val="right" w:leader="dot"/>
            </w:tabs>
            <w:spacing w:line="240" w:lineRule="auto" w:before="124" w:after="0"/>
            <w:ind w:left="1583" w:right="0" w:hanging="667"/>
            <w:jc w:val="left"/>
          </w:pPr>
          <w:hyperlink w:history="true" w:anchor="_TOC_250020">
            <w:r>
              <w:rPr>
                <w:color w:val="231F20"/>
              </w:rPr>
              <w:t>Melbourne</w:t>
            </w:r>
            <w:r>
              <w:rPr>
                <w:color w:val="231F20"/>
                <w:spacing w:val="-1"/>
              </w:rPr>
              <w:t> </w:t>
            </w:r>
            <w:r>
              <w:rPr>
                <w:color w:val="231F20"/>
              </w:rPr>
              <w:t>CityLink</w:t>
              <w:tab/>
            </w:r>
            <w:r>
              <w:rPr>
                <w:color w:val="231F20"/>
                <w:spacing w:val="-5"/>
              </w:rPr>
              <w:t>118</w:t>
            </w:r>
          </w:hyperlink>
        </w:p>
        <w:p>
          <w:pPr>
            <w:pStyle w:val="TOC4"/>
            <w:numPr>
              <w:ilvl w:val="3"/>
              <w:numId w:val="1"/>
            </w:numPr>
            <w:tabs>
              <w:tab w:pos="1584" w:val="left" w:leader="none"/>
              <w:tab w:pos="9817" w:val="right" w:leader="dot"/>
            </w:tabs>
            <w:spacing w:line="240" w:lineRule="auto" w:before="123" w:after="0"/>
            <w:ind w:left="1583" w:right="0" w:hanging="667"/>
            <w:jc w:val="left"/>
          </w:pPr>
          <w:hyperlink w:history="true" w:anchor="_TOC_250019">
            <w:r>
              <w:rPr>
                <w:color w:val="231F20"/>
              </w:rPr>
              <w:t>EastLink</w:t>
              <w:tab/>
            </w:r>
            <w:r>
              <w:rPr>
                <w:color w:val="231F20"/>
                <w:spacing w:val="-5"/>
              </w:rPr>
              <w:t>118</w:t>
            </w:r>
          </w:hyperlink>
        </w:p>
        <w:p>
          <w:pPr>
            <w:pStyle w:val="TOC4"/>
            <w:numPr>
              <w:ilvl w:val="1"/>
              <w:numId w:val="4"/>
            </w:numPr>
            <w:tabs>
              <w:tab w:pos="1247" w:val="left" w:leader="none"/>
              <w:tab w:pos="9817" w:val="right" w:leader="dot"/>
            </w:tabs>
            <w:spacing w:line="240" w:lineRule="auto" w:before="124" w:after="0"/>
            <w:ind w:left="1246" w:right="0" w:hanging="330"/>
            <w:jc w:val="left"/>
          </w:pPr>
          <w:hyperlink w:history="true" w:anchor="_TOC_250018">
            <w:r>
              <w:rPr>
                <w:color w:val="231F20"/>
              </w:rPr>
              <w:t>Transactions administered on behalf of the State</w:t>
            </w:r>
            <w:r>
              <w:rPr>
                <w:color w:val="231F20"/>
                <w:spacing w:val="-9"/>
              </w:rPr>
              <w:t> </w:t>
            </w:r>
            <w:r>
              <w:rPr>
                <w:color w:val="231F20"/>
              </w:rPr>
              <w:t>of</w:t>
            </w:r>
            <w:r>
              <w:rPr>
                <w:color w:val="231F20"/>
                <w:spacing w:val="-1"/>
              </w:rPr>
              <w:t> </w:t>
            </w:r>
            <w:r>
              <w:rPr>
                <w:color w:val="231F20"/>
              </w:rPr>
              <w:t>Victoria</w:t>
              <w:tab/>
            </w:r>
            <w:r>
              <w:rPr>
                <w:color w:val="231F20"/>
                <w:spacing w:val="-5"/>
              </w:rPr>
              <w:t>119</w:t>
            </w:r>
          </w:hyperlink>
        </w:p>
        <w:p>
          <w:pPr>
            <w:pStyle w:val="TOC4"/>
            <w:numPr>
              <w:ilvl w:val="1"/>
              <w:numId w:val="4"/>
            </w:numPr>
            <w:tabs>
              <w:tab w:pos="1251" w:val="left" w:leader="none"/>
              <w:tab w:pos="9817" w:val="right" w:leader="dot"/>
            </w:tabs>
            <w:spacing w:line="240" w:lineRule="auto" w:before="123" w:after="0"/>
            <w:ind w:left="1250" w:right="0" w:hanging="334"/>
            <w:jc w:val="left"/>
          </w:pPr>
          <w:hyperlink w:history="true" w:anchor="_TOC_250017">
            <w:r>
              <w:rPr>
                <w:color w:val="231F20"/>
              </w:rPr>
              <w:t>Collections on behalf of other</w:t>
            </w:r>
            <w:r>
              <w:rPr>
                <w:color w:val="231F20"/>
                <w:spacing w:val="-8"/>
              </w:rPr>
              <w:t> </w:t>
            </w:r>
            <w:r>
              <w:rPr>
                <w:color w:val="231F20"/>
              </w:rPr>
              <w:t>government</w:t>
            </w:r>
            <w:r>
              <w:rPr>
                <w:color w:val="231F20"/>
                <w:spacing w:val="-2"/>
              </w:rPr>
              <w:t> </w:t>
            </w:r>
            <w:r>
              <w:rPr>
                <w:color w:val="231F20"/>
              </w:rPr>
              <w:t>agencies</w:t>
              <w:tab/>
              <w:t>120</w:t>
            </w:r>
          </w:hyperlink>
        </w:p>
        <w:p>
          <w:pPr>
            <w:pStyle w:val="TOC4"/>
            <w:numPr>
              <w:ilvl w:val="1"/>
              <w:numId w:val="4"/>
            </w:numPr>
            <w:tabs>
              <w:tab w:pos="1240" w:val="left" w:leader="none"/>
              <w:tab w:pos="9817" w:val="right" w:leader="dot"/>
            </w:tabs>
            <w:spacing w:line="240" w:lineRule="auto" w:before="123" w:after="0"/>
            <w:ind w:left="1239" w:right="0" w:hanging="323"/>
            <w:jc w:val="left"/>
          </w:pPr>
          <w:hyperlink w:history="true" w:anchor="_TOC_250016">
            <w:r>
              <w:rPr>
                <w:color w:val="231F20"/>
              </w:rPr>
              <w:t>Administered</w:t>
            </w:r>
            <w:r>
              <w:rPr>
                <w:color w:val="231F20"/>
                <w:spacing w:val="-1"/>
              </w:rPr>
              <w:t> </w:t>
            </w:r>
            <w:r>
              <w:rPr>
                <w:color w:val="231F20"/>
              </w:rPr>
              <w:t>contingent assets</w:t>
              <w:tab/>
              <w:t>120</w:t>
            </w:r>
          </w:hyperlink>
        </w:p>
        <w:p>
          <w:pPr>
            <w:pStyle w:val="TOC2"/>
            <w:numPr>
              <w:ilvl w:val="0"/>
              <w:numId w:val="1"/>
            </w:numPr>
            <w:tabs>
              <w:tab w:pos="854" w:val="left" w:leader="none"/>
              <w:tab w:pos="9817" w:val="right" w:leader="dot"/>
            </w:tabs>
            <w:spacing w:line="240" w:lineRule="auto" w:before="67" w:after="0"/>
            <w:ind w:left="853" w:right="0" w:hanging="334"/>
            <w:jc w:val="left"/>
          </w:pPr>
          <w:hyperlink w:history="true" w:anchor="_TOC_250015">
            <w:r>
              <w:rPr>
                <w:color w:val="231F20"/>
              </w:rPr>
              <w:t>Other</w:t>
            </w:r>
            <w:r>
              <w:rPr>
                <w:color w:val="231F20"/>
                <w:spacing w:val="-1"/>
              </w:rPr>
              <w:t> </w:t>
            </w:r>
            <w:r>
              <w:rPr>
                <w:color w:val="231F20"/>
              </w:rPr>
              <w:t>disclosures</w:t>
              <w:tab/>
              <w:t>121</w:t>
            </w:r>
          </w:hyperlink>
        </w:p>
        <w:p>
          <w:pPr>
            <w:pStyle w:val="TOC4"/>
            <w:numPr>
              <w:ilvl w:val="1"/>
              <w:numId w:val="1"/>
            </w:numPr>
            <w:tabs>
              <w:tab w:pos="1362" w:val="left" w:leader="none"/>
              <w:tab w:pos="9817" w:val="right" w:leader="dot"/>
            </w:tabs>
            <w:spacing w:line="240" w:lineRule="auto" w:before="124" w:after="0"/>
            <w:ind w:left="1361" w:right="0" w:hanging="445"/>
            <w:jc w:val="left"/>
          </w:pPr>
          <w:hyperlink w:history="true" w:anchor="_TOC_250014">
            <w:r>
              <w:rPr>
                <w:color w:val="231F20"/>
              </w:rPr>
              <w:t>Other economic flows included in</w:t>
            </w:r>
            <w:r>
              <w:rPr>
                <w:color w:val="231F20"/>
                <w:spacing w:val="-5"/>
              </w:rPr>
              <w:t> </w:t>
            </w:r>
            <w:r>
              <w:rPr>
                <w:color w:val="231F20"/>
              </w:rPr>
              <w:t>net</w:t>
            </w:r>
            <w:r>
              <w:rPr>
                <w:color w:val="231F20"/>
                <w:spacing w:val="-1"/>
              </w:rPr>
              <w:t> </w:t>
            </w:r>
            <w:r>
              <w:rPr>
                <w:color w:val="231F20"/>
              </w:rPr>
              <w:t>result</w:t>
              <w:tab/>
              <w:t>122</w:t>
            </w:r>
          </w:hyperlink>
        </w:p>
        <w:p>
          <w:pPr>
            <w:pStyle w:val="TOC4"/>
            <w:numPr>
              <w:ilvl w:val="1"/>
              <w:numId w:val="1"/>
            </w:numPr>
            <w:tabs>
              <w:tab w:pos="1362" w:val="left" w:leader="none"/>
              <w:tab w:pos="9817" w:val="right" w:leader="dot"/>
            </w:tabs>
            <w:spacing w:line="240" w:lineRule="auto" w:before="123" w:after="0"/>
            <w:ind w:left="1361" w:right="0" w:hanging="445"/>
            <w:jc w:val="left"/>
          </w:pPr>
          <w:hyperlink w:history="true" w:anchor="_TOC_250013">
            <w:r>
              <w:rPr>
                <w:color w:val="231F20"/>
              </w:rPr>
              <w:t>Responsible</w:t>
            </w:r>
            <w:r>
              <w:rPr>
                <w:color w:val="231F20"/>
                <w:spacing w:val="-2"/>
              </w:rPr>
              <w:t> </w:t>
            </w:r>
            <w:r>
              <w:rPr>
                <w:color w:val="231F20"/>
              </w:rPr>
              <w:t>persons</w:t>
              <w:tab/>
              <w:t>123</w:t>
            </w:r>
          </w:hyperlink>
        </w:p>
        <w:p>
          <w:pPr>
            <w:pStyle w:val="TOC4"/>
            <w:numPr>
              <w:ilvl w:val="1"/>
              <w:numId w:val="1"/>
            </w:numPr>
            <w:tabs>
              <w:tab w:pos="1362" w:val="left" w:leader="none"/>
              <w:tab w:pos="9817" w:val="right" w:leader="dot"/>
            </w:tabs>
            <w:spacing w:line="240" w:lineRule="auto" w:before="123" w:after="0"/>
            <w:ind w:left="1361" w:right="0" w:hanging="445"/>
            <w:jc w:val="left"/>
          </w:pPr>
          <w:hyperlink w:history="true" w:anchor="_TOC_250012">
            <w:r>
              <w:rPr>
                <w:color w:val="231F20"/>
              </w:rPr>
              <w:t>Remuneration</w:t>
            </w:r>
            <w:r>
              <w:rPr>
                <w:color w:val="231F20"/>
                <w:spacing w:val="-2"/>
              </w:rPr>
              <w:t> </w:t>
            </w:r>
            <w:r>
              <w:rPr>
                <w:color w:val="231F20"/>
              </w:rPr>
              <w:t>of</w:t>
            </w:r>
            <w:r>
              <w:rPr>
                <w:color w:val="231F20"/>
                <w:spacing w:val="-1"/>
              </w:rPr>
              <w:t> </w:t>
            </w:r>
            <w:r>
              <w:rPr>
                <w:color w:val="231F20"/>
              </w:rPr>
              <w:t>executives</w:t>
              <w:tab/>
              <w:t>123</w:t>
            </w:r>
          </w:hyperlink>
        </w:p>
        <w:p>
          <w:pPr>
            <w:pStyle w:val="TOC4"/>
            <w:numPr>
              <w:ilvl w:val="1"/>
              <w:numId w:val="1"/>
            </w:numPr>
            <w:tabs>
              <w:tab w:pos="1362" w:val="left" w:leader="none"/>
              <w:tab w:pos="9817" w:val="right" w:leader="dot"/>
            </w:tabs>
            <w:spacing w:line="240" w:lineRule="auto" w:before="124" w:after="0"/>
            <w:ind w:left="1361" w:right="0" w:hanging="445"/>
            <w:jc w:val="left"/>
          </w:pPr>
          <w:hyperlink w:history="true" w:anchor="_TOC_250011">
            <w:r>
              <w:rPr>
                <w:color w:val="231F20"/>
              </w:rPr>
              <w:t>Related</w:t>
            </w:r>
            <w:r>
              <w:rPr>
                <w:color w:val="231F20"/>
                <w:spacing w:val="-2"/>
              </w:rPr>
              <w:t> </w:t>
            </w:r>
            <w:r>
              <w:rPr>
                <w:color w:val="231F20"/>
              </w:rPr>
              <w:t>parties</w:t>
              <w:tab/>
              <w:t>124</w:t>
            </w:r>
          </w:hyperlink>
        </w:p>
        <w:p>
          <w:pPr>
            <w:pStyle w:val="TOC4"/>
            <w:numPr>
              <w:ilvl w:val="1"/>
              <w:numId w:val="1"/>
            </w:numPr>
            <w:tabs>
              <w:tab w:pos="1362" w:val="left" w:leader="none"/>
              <w:tab w:pos="9817" w:val="right" w:leader="dot"/>
            </w:tabs>
            <w:spacing w:line="240" w:lineRule="auto" w:before="123" w:after="0"/>
            <w:ind w:left="1361" w:right="0" w:hanging="445"/>
            <w:jc w:val="left"/>
          </w:pPr>
          <w:hyperlink w:history="true" w:anchor="_TOC_250010">
            <w:r>
              <w:rPr>
                <w:color w:val="231F20"/>
              </w:rPr>
              <w:t>Remuneration</w:t>
            </w:r>
            <w:r>
              <w:rPr>
                <w:color w:val="231F20"/>
                <w:spacing w:val="-2"/>
              </w:rPr>
              <w:t> </w:t>
            </w:r>
            <w:r>
              <w:rPr>
                <w:color w:val="231F20"/>
              </w:rPr>
              <w:t>of</w:t>
            </w:r>
            <w:r>
              <w:rPr>
                <w:color w:val="231F20"/>
                <w:spacing w:val="-1"/>
              </w:rPr>
              <w:t> </w:t>
            </w:r>
            <w:r>
              <w:rPr>
                <w:color w:val="231F20"/>
              </w:rPr>
              <w:t>auditors</w:t>
              <w:tab/>
              <w:t>127</w:t>
            </w:r>
          </w:hyperlink>
        </w:p>
        <w:p>
          <w:pPr>
            <w:pStyle w:val="TOC4"/>
            <w:numPr>
              <w:ilvl w:val="1"/>
              <w:numId w:val="1"/>
            </w:numPr>
            <w:tabs>
              <w:tab w:pos="1362" w:val="left" w:leader="none"/>
              <w:tab w:pos="9817" w:val="right" w:leader="dot"/>
            </w:tabs>
            <w:spacing w:line="240" w:lineRule="auto" w:before="124" w:after="0"/>
            <w:ind w:left="1361" w:right="0" w:hanging="445"/>
            <w:jc w:val="left"/>
          </w:pPr>
          <w:r>
            <w:rPr>
              <w:color w:val="231F20"/>
            </w:rPr>
            <w:t>Other</w:t>
          </w:r>
          <w:r>
            <w:rPr>
              <w:color w:val="231F20"/>
              <w:spacing w:val="-1"/>
            </w:rPr>
            <w:t> </w:t>
          </w:r>
          <w:r>
            <w:rPr>
              <w:color w:val="231F20"/>
            </w:rPr>
            <w:t>accounting</w:t>
          </w:r>
          <w:r>
            <w:rPr>
              <w:color w:val="231F20"/>
              <w:spacing w:val="-1"/>
            </w:rPr>
            <w:t> </w:t>
          </w:r>
          <w:r>
            <w:rPr>
              <w:color w:val="231F20"/>
            </w:rPr>
            <w:t>policies</w:t>
            <w:tab/>
            <w:t>127</w:t>
          </w:r>
        </w:p>
        <w:p>
          <w:pPr>
            <w:pStyle w:val="TOC4"/>
            <w:numPr>
              <w:ilvl w:val="2"/>
              <w:numId w:val="1"/>
            </w:numPr>
            <w:tabs>
              <w:tab w:pos="1529" w:val="left" w:leader="none"/>
              <w:tab w:pos="9817" w:val="right" w:leader="dot"/>
            </w:tabs>
            <w:spacing w:line="240" w:lineRule="auto" w:before="123" w:after="0"/>
            <w:ind w:left="1528" w:right="0" w:hanging="612"/>
            <w:jc w:val="left"/>
          </w:pPr>
          <w:hyperlink w:history="true" w:anchor="_TOC_250009">
            <w:r>
              <w:rPr>
                <w:color w:val="231F20"/>
              </w:rPr>
              <w:t>Changes to classification</w:t>
            </w:r>
            <w:r>
              <w:rPr>
                <w:color w:val="231F20"/>
                <w:spacing w:val="-2"/>
              </w:rPr>
              <w:t> </w:t>
            </w:r>
            <w:r>
              <w:rPr>
                <w:color w:val="231F20"/>
              </w:rPr>
              <w:t>and</w:t>
            </w:r>
            <w:r>
              <w:rPr>
                <w:color w:val="231F20"/>
                <w:spacing w:val="-1"/>
              </w:rPr>
              <w:t> </w:t>
            </w:r>
            <w:r>
              <w:rPr>
                <w:color w:val="231F20"/>
              </w:rPr>
              <w:t>measurement</w:t>
              <w:tab/>
              <w:t>127</w:t>
            </w:r>
          </w:hyperlink>
        </w:p>
        <w:p>
          <w:pPr>
            <w:pStyle w:val="TOC4"/>
            <w:numPr>
              <w:ilvl w:val="2"/>
              <w:numId w:val="1"/>
            </w:numPr>
            <w:tabs>
              <w:tab w:pos="1529" w:val="left" w:leader="none"/>
              <w:tab w:pos="9817" w:val="right" w:leader="dot"/>
            </w:tabs>
            <w:spacing w:line="240" w:lineRule="auto" w:before="123" w:after="0"/>
            <w:ind w:left="1528" w:right="0" w:hanging="612"/>
            <w:jc w:val="left"/>
          </w:pPr>
          <w:hyperlink w:history="true" w:anchor="_TOC_250008">
            <w:r>
              <w:rPr>
                <w:color w:val="231F20"/>
              </w:rPr>
              <w:t>Changes to the impairment of</w:t>
            </w:r>
            <w:r>
              <w:rPr>
                <w:color w:val="231F20"/>
                <w:spacing w:val="-5"/>
              </w:rPr>
              <w:t> </w:t>
            </w:r>
            <w:r>
              <w:rPr>
                <w:color w:val="231F20"/>
              </w:rPr>
              <w:t>financial assets</w:t>
              <w:tab/>
              <w:t>128</w:t>
            </w:r>
          </w:hyperlink>
        </w:p>
        <w:p>
          <w:pPr>
            <w:pStyle w:val="TOC4"/>
            <w:numPr>
              <w:ilvl w:val="2"/>
              <w:numId w:val="1"/>
            </w:numPr>
            <w:tabs>
              <w:tab w:pos="1525" w:val="left" w:leader="none"/>
              <w:tab w:pos="9817" w:val="right" w:leader="dot"/>
            </w:tabs>
            <w:spacing w:line="240" w:lineRule="auto" w:before="124" w:after="0"/>
            <w:ind w:left="1524" w:right="0" w:hanging="608"/>
            <w:jc w:val="left"/>
          </w:pPr>
          <w:hyperlink w:history="true" w:anchor="_TOC_250007">
            <w:r>
              <w:rPr>
                <w:color w:val="231F20"/>
              </w:rPr>
              <w:t>Transition</w:t>
            </w:r>
            <w:r>
              <w:rPr>
                <w:color w:val="231F20"/>
                <w:spacing w:val="-1"/>
              </w:rPr>
              <w:t> </w:t>
            </w:r>
            <w:r>
              <w:rPr>
                <w:color w:val="231F20"/>
              </w:rPr>
              <w:t>impact</w:t>
              <w:tab/>
              <w:t>128</w:t>
            </w:r>
          </w:hyperlink>
        </w:p>
        <w:p>
          <w:pPr>
            <w:pStyle w:val="TOC4"/>
            <w:numPr>
              <w:ilvl w:val="1"/>
              <w:numId w:val="1"/>
            </w:numPr>
            <w:tabs>
              <w:tab w:pos="1351" w:val="left" w:leader="none"/>
              <w:tab w:pos="9817" w:val="right" w:leader="dot"/>
            </w:tabs>
            <w:spacing w:line="240" w:lineRule="auto" w:before="123" w:after="0"/>
            <w:ind w:left="1350" w:right="0" w:hanging="434"/>
            <w:jc w:val="left"/>
          </w:pPr>
          <w:hyperlink w:history="true" w:anchor="_TOC_250006">
            <w:r>
              <w:rPr>
                <w:color w:val="231F20"/>
              </w:rPr>
              <w:t>Australian Accounting Standards issued that are not</w:t>
            </w:r>
            <w:r>
              <w:rPr>
                <w:color w:val="231F20"/>
                <w:spacing w:val="-17"/>
              </w:rPr>
              <w:t> </w:t>
            </w:r>
            <w:r>
              <w:rPr>
                <w:color w:val="231F20"/>
              </w:rPr>
              <w:t>yet effective</w:t>
              <w:tab/>
              <w:t>129</w:t>
            </w:r>
          </w:hyperlink>
        </w:p>
        <w:p>
          <w:pPr>
            <w:pStyle w:val="TOC4"/>
            <w:numPr>
              <w:ilvl w:val="1"/>
              <w:numId w:val="1"/>
            </w:numPr>
            <w:tabs>
              <w:tab w:pos="1362" w:val="left" w:leader="none"/>
              <w:tab w:pos="9817" w:val="right" w:leader="dot"/>
            </w:tabs>
            <w:spacing w:line="240" w:lineRule="auto" w:before="124" w:after="0"/>
            <w:ind w:left="1361" w:right="0" w:hanging="445"/>
            <w:jc w:val="left"/>
          </w:pPr>
          <w:hyperlink w:history="true" w:anchor="_TOC_250005">
            <w:r>
              <w:rPr>
                <w:color w:val="231F20"/>
              </w:rPr>
              <w:t>Other</w:t>
            </w:r>
            <w:r>
              <w:rPr>
                <w:color w:val="231F20"/>
                <w:spacing w:val="-1"/>
              </w:rPr>
              <w:t> </w:t>
            </w:r>
            <w:r>
              <w:rPr>
                <w:color w:val="231F20"/>
              </w:rPr>
              <w:t>accounting</w:t>
            </w:r>
            <w:r>
              <w:rPr>
                <w:color w:val="231F20"/>
                <w:spacing w:val="-1"/>
              </w:rPr>
              <w:t> </w:t>
            </w:r>
            <w:r>
              <w:rPr>
                <w:color w:val="231F20"/>
              </w:rPr>
              <w:t>policies</w:t>
              <w:tab/>
              <w:t>131</w:t>
            </w:r>
          </w:hyperlink>
        </w:p>
        <w:p>
          <w:pPr>
            <w:pStyle w:val="TOC4"/>
            <w:numPr>
              <w:ilvl w:val="1"/>
              <w:numId w:val="1"/>
            </w:numPr>
            <w:tabs>
              <w:tab w:pos="1362" w:val="left" w:leader="none"/>
              <w:tab w:pos="9817" w:val="right" w:leader="dot"/>
            </w:tabs>
            <w:spacing w:line="240" w:lineRule="auto" w:before="123" w:after="0"/>
            <w:ind w:left="1361" w:right="0" w:hanging="445"/>
            <w:jc w:val="left"/>
          </w:pPr>
          <w:hyperlink w:history="true" w:anchor="_TOC_250004">
            <w:r>
              <w:rPr>
                <w:color w:val="231F20"/>
              </w:rPr>
              <w:t>Subsequent</w:t>
            </w:r>
            <w:r>
              <w:rPr>
                <w:color w:val="231F20"/>
                <w:spacing w:val="-1"/>
              </w:rPr>
              <w:t> </w:t>
            </w:r>
            <w:r>
              <w:rPr>
                <w:color w:val="231F20"/>
              </w:rPr>
              <w:t>events</w:t>
              <w:tab/>
              <w:t>132</w:t>
            </w:r>
          </w:hyperlink>
        </w:p>
        <w:p>
          <w:pPr>
            <w:pStyle w:val="TOC4"/>
            <w:numPr>
              <w:ilvl w:val="1"/>
              <w:numId w:val="1"/>
            </w:numPr>
            <w:tabs>
              <w:tab w:pos="1473" w:val="left" w:leader="none"/>
              <w:tab w:pos="9817" w:val="right" w:leader="dot"/>
            </w:tabs>
            <w:spacing w:line="240" w:lineRule="auto" w:before="123" w:after="0"/>
            <w:ind w:left="1472" w:right="0" w:hanging="556"/>
            <w:jc w:val="left"/>
          </w:pPr>
          <w:hyperlink w:history="true" w:anchor="_TOC_250003">
            <w:r>
              <w:rPr>
                <w:color w:val="231F20"/>
              </w:rPr>
              <w:t>Glossary of</w:t>
            </w:r>
            <w:r>
              <w:rPr>
                <w:color w:val="231F20"/>
                <w:spacing w:val="-2"/>
              </w:rPr>
              <w:t> </w:t>
            </w:r>
            <w:r>
              <w:rPr>
                <w:color w:val="231F20"/>
              </w:rPr>
              <w:t>technical terms</w:t>
              <w:tab/>
              <w:t>133</w:t>
            </w:r>
          </w:hyperlink>
        </w:p>
        <w:p>
          <w:pPr>
            <w:pStyle w:val="TOC2"/>
            <w:tabs>
              <w:tab w:pos="9817" w:val="right" w:leader="dot"/>
            </w:tabs>
          </w:pPr>
          <w:hyperlink w:history="true" w:anchor="_TOC_250002">
            <w:r>
              <w:rPr>
                <w:color w:val="231F20"/>
              </w:rPr>
              <w:t>Accountable Officer’s and Chief Financial</w:t>
            </w:r>
            <w:r>
              <w:rPr>
                <w:color w:val="231F20"/>
                <w:spacing w:val="-4"/>
              </w:rPr>
              <w:t> </w:t>
            </w:r>
            <w:r>
              <w:rPr>
                <w:color w:val="231F20"/>
              </w:rPr>
              <w:t>Officer’s Declaration</w:t>
              <w:tab/>
              <w:t>136</w:t>
            </w:r>
          </w:hyperlink>
        </w:p>
        <w:p>
          <w:pPr>
            <w:pStyle w:val="TOC2"/>
            <w:tabs>
              <w:tab w:pos="9817" w:val="right" w:leader="dot"/>
            </w:tabs>
          </w:pPr>
          <w:hyperlink w:history="true" w:anchor="_TOC_250001">
            <w:r>
              <w:rPr>
                <w:color w:val="231F20"/>
              </w:rPr>
              <w:t>Independent</w:t>
            </w:r>
            <w:r>
              <w:rPr>
                <w:color w:val="231F20"/>
                <w:spacing w:val="-11"/>
              </w:rPr>
              <w:t> </w:t>
            </w:r>
            <w:r>
              <w:rPr>
                <w:color w:val="231F20"/>
              </w:rPr>
              <w:t>Auditor’s report</w:t>
              <w:tab/>
              <w:t>137</w:t>
            </w:r>
          </w:hyperlink>
        </w:p>
        <w:p>
          <w:pPr>
            <w:pStyle w:val="TOC1"/>
            <w:tabs>
              <w:tab w:pos="9817" w:val="right" w:leader="dot"/>
            </w:tabs>
          </w:pPr>
          <w:hyperlink w:history="true" w:anchor="_TOC_250000">
            <w:r>
              <w:rPr>
                <w:color w:val="231F20"/>
              </w:rPr>
              <w:t>Disclosure</w:t>
            </w:r>
            <w:r>
              <w:rPr>
                <w:color w:val="231F20"/>
                <w:spacing w:val="-2"/>
              </w:rPr>
              <w:t> </w:t>
            </w:r>
            <w:r>
              <w:rPr>
                <w:color w:val="231F20"/>
              </w:rPr>
              <w:t>index</w:t>
              <w:tab/>
              <w:t>139</w:t>
            </w:r>
          </w:hyperlink>
        </w:p>
      </w:sdtContent>
    </w:sdt>
    <w:p>
      <w:pPr>
        <w:spacing w:after="0"/>
        <w:sectPr>
          <w:type w:val="continuous"/>
          <w:pgSz w:w="11910" w:h="16840"/>
          <w:pgMar w:top="600" w:bottom="1751" w:left="540" w:right="600"/>
        </w:sectPr>
      </w:pPr>
    </w:p>
    <w:p>
      <w:pPr>
        <w:pStyle w:val="Heading1"/>
      </w:pPr>
      <w:bookmarkStart w:name="_TOC_250136" w:id="1"/>
      <w:bookmarkEnd w:id="1"/>
      <w:r>
        <w:rPr>
          <w:color w:val="231F20"/>
        </w:rPr>
        <w:t>Chief Executive’s message</w:t>
      </w:r>
    </w:p>
    <w:p>
      <w:pPr>
        <w:pStyle w:val="BodyText"/>
        <w:spacing w:line="249" w:lineRule="auto" w:before="203"/>
        <w:ind w:left="180" w:right="286"/>
      </w:pPr>
      <w:r>
        <w:rPr>
          <w:color w:val="231F20"/>
        </w:rPr>
        <w:t>Victoria’s continued and rapid growth – with Melbourne one of the fastest growing cities in the developing world – is reflected in the demand for increased mobility. There are now 1.1 million more Victorians living in our State than ten years ago and collectively we make over 23 million journeys a day – travelling by a diverse and increasing range of modes. Victorians are changing the way they travel; with significant growth in walking and cycling, ride share and public transport use, alongside the still dominant role of the car.</w:t>
      </w:r>
    </w:p>
    <w:p>
      <w:pPr>
        <w:pStyle w:val="BodyText"/>
        <w:spacing w:line="249" w:lineRule="auto" w:before="117"/>
        <w:ind w:left="180" w:right="433"/>
      </w:pPr>
      <w:r>
        <w:rPr>
          <w:color w:val="231F20"/>
        </w:rPr>
        <w:t>In response, the Government has committed to the largest transport infrastructure investment program ever seen in</w:t>
      </w:r>
      <w:r>
        <w:rPr>
          <w:color w:val="231F20"/>
          <w:spacing w:val="-4"/>
        </w:rPr>
        <w:t> </w:t>
      </w:r>
      <w:r>
        <w:rPr>
          <w:color w:val="231F20"/>
        </w:rPr>
        <w:t>Victoria.</w:t>
      </w:r>
      <w:r>
        <w:rPr>
          <w:color w:val="231F20"/>
          <w:spacing w:val="-4"/>
        </w:rPr>
        <w:t> </w:t>
      </w:r>
      <w:r>
        <w:rPr>
          <w:color w:val="231F20"/>
        </w:rPr>
        <w:t>In</w:t>
      </w:r>
      <w:r>
        <w:rPr>
          <w:color w:val="231F20"/>
          <w:spacing w:val="-3"/>
        </w:rPr>
        <w:t> </w:t>
      </w:r>
      <w:r>
        <w:rPr>
          <w:color w:val="231F20"/>
        </w:rPr>
        <w:t>recent</w:t>
      </w:r>
      <w:r>
        <w:rPr>
          <w:color w:val="231F20"/>
          <w:spacing w:val="-3"/>
        </w:rPr>
        <w:t> </w:t>
      </w:r>
      <w:r>
        <w:rPr>
          <w:color w:val="231F20"/>
        </w:rPr>
        <w:t>years,</w:t>
      </w:r>
      <w:r>
        <w:rPr>
          <w:color w:val="231F20"/>
          <w:spacing w:val="-3"/>
        </w:rPr>
        <w:t> </w:t>
      </w:r>
      <w:r>
        <w:rPr>
          <w:color w:val="231F20"/>
        </w:rPr>
        <w:t>over</w:t>
      </w:r>
      <w:r>
        <w:rPr>
          <w:color w:val="231F20"/>
          <w:spacing w:val="-4"/>
        </w:rPr>
        <w:t> </w:t>
      </w:r>
      <w:r>
        <w:rPr>
          <w:color w:val="231F20"/>
        </w:rPr>
        <w:t>$57</w:t>
      </w:r>
      <w:r>
        <w:rPr>
          <w:color w:val="231F20"/>
          <w:spacing w:val="-4"/>
        </w:rPr>
        <w:t> </w:t>
      </w:r>
      <w:r>
        <w:rPr>
          <w:color w:val="231F20"/>
        </w:rPr>
        <w:t>billion</w:t>
      </w:r>
      <w:r>
        <w:rPr>
          <w:color w:val="231F20"/>
          <w:spacing w:val="-4"/>
        </w:rPr>
        <w:t> </w:t>
      </w:r>
      <w:r>
        <w:rPr>
          <w:color w:val="231F20"/>
        </w:rPr>
        <w:t>has</w:t>
      </w:r>
      <w:r>
        <w:rPr>
          <w:color w:val="231F20"/>
          <w:spacing w:val="-4"/>
        </w:rPr>
        <w:t> </w:t>
      </w:r>
      <w:r>
        <w:rPr>
          <w:color w:val="231F20"/>
        </w:rPr>
        <w:t>been</w:t>
      </w:r>
      <w:r>
        <w:rPr>
          <w:color w:val="231F20"/>
          <w:spacing w:val="-4"/>
        </w:rPr>
        <w:t> </w:t>
      </w:r>
      <w:r>
        <w:rPr>
          <w:color w:val="231F20"/>
        </w:rPr>
        <w:t>committed</w:t>
      </w:r>
      <w:r>
        <w:rPr>
          <w:color w:val="231F20"/>
          <w:spacing w:val="-3"/>
        </w:rPr>
        <w:t> </w:t>
      </w:r>
      <w:r>
        <w:rPr>
          <w:color w:val="231F20"/>
        </w:rPr>
        <w:t>to</w:t>
      </w:r>
      <w:r>
        <w:rPr>
          <w:color w:val="231F20"/>
          <w:spacing w:val="-3"/>
        </w:rPr>
        <w:t> </w:t>
      </w:r>
      <w:r>
        <w:rPr>
          <w:color w:val="231F20"/>
        </w:rPr>
        <w:t>major</w:t>
      </w:r>
      <w:r>
        <w:rPr>
          <w:color w:val="231F20"/>
          <w:spacing w:val="-3"/>
        </w:rPr>
        <w:t> </w:t>
      </w:r>
      <w:r>
        <w:rPr>
          <w:color w:val="231F20"/>
        </w:rPr>
        <w:t>transport</w:t>
      </w:r>
      <w:r>
        <w:rPr>
          <w:color w:val="231F20"/>
          <w:spacing w:val="-2"/>
        </w:rPr>
        <w:t> </w:t>
      </w:r>
      <w:r>
        <w:rPr>
          <w:color w:val="231F20"/>
        </w:rPr>
        <w:t>infrastructure</w:t>
      </w:r>
      <w:r>
        <w:rPr>
          <w:color w:val="231F20"/>
          <w:spacing w:val="-4"/>
        </w:rPr>
        <w:t> </w:t>
      </w:r>
      <w:r>
        <w:rPr>
          <w:color w:val="231F20"/>
        </w:rPr>
        <w:t>schemes</w:t>
      </w:r>
      <w:r>
        <w:rPr>
          <w:color w:val="231F20"/>
          <w:spacing w:val="-3"/>
        </w:rPr>
        <w:t> </w:t>
      </w:r>
      <w:r>
        <w:rPr>
          <w:color w:val="231F20"/>
        </w:rPr>
        <w:t>including the Metro Tunnel, Westgate </w:t>
      </w:r>
      <w:r>
        <w:rPr>
          <w:color w:val="231F20"/>
          <w:spacing w:val="-2"/>
        </w:rPr>
        <w:t>Tunnel </w:t>
      </w:r>
      <w:r>
        <w:rPr>
          <w:color w:val="231F20"/>
        </w:rPr>
        <w:t>and the removal of 75 level crossings (of which 29 are now</w:t>
      </w:r>
      <w:r>
        <w:rPr>
          <w:color w:val="231F20"/>
          <w:spacing w:val="-37"/>
        </w:rPr>
        <w:t> </w:t>
      </w:r>
      <w:r>
        <w:rPr>
          <w:color w:val="231F20"/>
        </w:rPr>
        <w:t>complete).</w:t>
      </w:r>
    </w:p>
    <w:p>
      <w:pPr>
        <w:pStyle w:val="BodyText"/>
        <w:spacing w:line="249" w:lineRule="auto" w:before="3"/>
        <w:ind w:left="180" w:right="286"/>
      </w:pPr>
      <w:r>
        <w:rPr>
          <w:color w:val="231F20"/>
        </w:rPr>
        <w:t>In addition, major roads like the M80 Metropolitan Ring Road, Yan Yean Road and the South Gippsland Highway have been upgraded.</w:t>
      </w:r>
    </w:p>
    <w:p>
      <w:pPr>
        <w:pStyle w:val="BodyText"/>
        <w:spacing w:line="249" w:lineRule="auto" w:before="115"/>
        <w:ind w:left="180" w:right="286"/>
      </w:pPr>
      <w:r>
        <w:rPr>
          <w:color w:val="231F20"/>
        </w:rPr>
        <w:t>Developing a transport network capable of meeting Victoria’s growth and future ambitions goes well beyond new road schemes. In September 2018, we established Regional Roads Victoria with the sole purpose of improving our</w:t>
      </w:r>
    </w:p>
    <w:p>
      <w:pPr>
        <w:pStyle w:val="BodyText"/>
        <w:spacing w:line="249" w:lineRule="auto" w:before="1"/>
        <w:ind w:left="180" w:right="165"/>
        <w:jc w:val="both"/>
      </w:pPr>
      <w:r>
        <w:rPr>
          <w:color w:val="231F20"/>
        </w:rPr>
        <w:t>regional and country road networks. RRV delivered one of the biggest road maintenance programs in </w:t>
      </w:r>
      <w:r>
        <w:rPr>
          <w:color w:val="231F20"/>
          <w:spacing w:val="-3"/>
        </w:rPr>
        <w:t>Victoria’s </w:t>
      </w:r>
      <w:r>
        <w:rPr>
          <w:color w:val="231F20"/>
        </w:rPr>
        <w:t>history this</w:t>
      </w:r>
      <w:r>
        <w:rPr>
          <w:color w:val="231F20"/>
          <w:spacing w:val="-8"/>
        </w:rPr>
        <w:t> </w:t>
      </w:r>
      <w:r>
        <w:rPr>
          <w:color w:val="231F20"/>
          <w:spacing w:val="-4"/>
        </w:rPr>
        <w:t>year,</w:t>
      </w:r>
      <w:r>
        <w:rPr>
          <w:color w:val="231F20"/>
          <w:spacing w:val="-7"/>
        </w:rPr>
        <w:t> </w:t>
      </w:r>
      <w:r>
        <w:rPr>
          <w:color w:val="231F20"/>
        </w:rPr>
        <w:t>along</w:t>
      </w:r>
      <w:r>
        <w:rPr>
          <w:color w:val="231F20"/>
          <w:spacing w:val="-7"/>
        </w:rPr>
        <w:t> </w:t>
      </w:r>
      <w:r>
        <w:rPr>
          <w:color w:val="231F20"/>
        </w:rPr>
        <w:t>with</w:t>
      </w:r>
      <w:r>
        <w:rPr>
          <w:color w:val="231F20"/>
          <w:spacing w:val="-8"/>
        </w:rPr>
        <w:t> </w:t>
      </w:r>
      <w:r>
        <w:rPr>
          <w:color w:val="231F20"/>
        </w:rPr>
        <w:t>safety</w:t>
      </w:r>
      <w:r>
        <w:rPr>
          <w:color w:val="231F20"/>
          <w:spacing w:val="-7"/>
        </w:rPr>
        <w:t> </w:t>
      </w:r>
      <w:r>
        <w:rPr>
          <w:color w:val="231F20"/>
        </w:rPr>
        <w:t>improvements</w:t>
      </w:r>
      <w:r>
        <w:rPr>
          <w:color w:val="231F20"/>
          <w:spacing w:val="-8"/>
        </w:rPr>
        <w:t> </w:t>
      </w:r>
      <w:r>
        <w:rPr>
          <w:color w:val="231F20"/>
        </w:rPr>
        <w:t>and</w:t>
      </w:r>
      <w:r>
        <w:rPr>
          <w:color w:val="231F20"/>
          <w:spacing w:val="-8"/>
        </w:rPr>
        <w:t> </w:t>
      </w:r>
      <w:r>
        <w:rPr>
          <w:color w:val="231F20"/>
        </w:rPr>
        <w:t>upgrades.</w:t>
      </w:r>
      <w:r>
        <w:rPr>
          <w:color w:val="231F20"/>
          <w:spacing w:val="-8"/>
        </w:rPr>
        <w:t> </w:t>
      </w:r>
      <w:r>
        <w:rPr>
          <w:color w:val="231F20"/>
        </w:rPr>
        <w:t>Maintenance</w:t>
      </w:r>
      <w:r>
        <w:rPr>
          <w:color w:val="231F20"/>
          <w:spacing w:val="-5"/>
        </w:rPr>
        <w:t> </w:t>
      </w:r>
      <w:r>
        <w:rPr>
          <w:color w:val="231F20"/>
        </w:rPr>
        <w:t>across</w:t>
      </w:r>
      <w:r>
        <w:rPr>
          <w:color w:val="231F20"/>
          <w:spacing w:val="-6"/>
        </w:rPr>
        <w:t> </w:t>
      </w:r>
      <w:r>
        <w:rPr>
          <w:color w:val="231F20"/>
        </w:rPr>
        <w:t>metropolitan</w:t>
      </w:r>
      <w:r>
        <w:rPr>
          <w:color w:val="231F20"/>
          <w:spacing w:val="-5"/>
        </w:rPr>
        <w:t> </w:t>
      </w:r>
      <w:r>
        <w:rPr>
          <w:color w:val="231F20"/>
        </w:rPr>
        <w:t>Melbourne</w:t>
      </w:r>
      <w:r>
        <w:rPr>
          <w:color w:val="231F20"/>
          <w:spacing w:val="-5"/>
        </w:rPr>
        <w:t> </w:t>
      </w:r>
      <w:r>
        <w:rPr>
          <w:color w:val="231F20"/>
        </w:rPr>
        <w:t>also</w:t>
      </w:r>
      <w:r>
        <w:rPr>
          <w:color w:val="231F20"/>
          <w:spacing w:val="-5"/>
        </w:rPr>
        <w:t> </w:t>
      </w:r>
      <w:r>
        <w:rPr>
          <w:color w:val="231F20"/>
        </w:rPr>
        <w:t>ramped</w:t>
      </w:r>
      <w:r>
        <w:rPr>
          <w:color w:val="231F20"/>
          <w:spacing w:val="-7"/>
        </w:rPr>
        <w:t> </w:t>
      </w:r>
      <w:r>
        <w:rPr>
          <w:color w:val="231F20"/>
          <w:spacing w:val="-2"/>
        </w:rPr>
        <w:t>up, </w:t>
      </w:r>
      <w:r>
        <w:rPr>
          <w:color w:val="231F20"/>
        </w:rPr>
        <w:t>with</w:t>
      </w:r>
      <w:r>
        <w:rPr>
          <w:color w:val="231F20"/>
          <w:spacing w:val="-8"/>
        </w:rPr>
        <w:t> </w:t>
      </w:r>
      <w:r>
        <w:rPr>
          <w:color w:val="231F20"/>
        </w:rPr>
        <w:t>a</w:t>
      </w:r>
      <w:r>
        <w:rPr>
          <w:color w:val="231F20"/>
          <w:spacing w:val="-8"/>
        </w:rPr>
        <w:t> </w:t>
      </w:r>
      <w:r>
        <w:rPr>
          <w:color w:val="231F20"/>
        </w:rPr>
        <w:t>$183m</w:t>
      </w:r>
      <w:r>
        <w:rPr>
          <w:color w:val="231F20"/>
          <w:spacing w:val="-8"/>
        </w:rPr>
        <w:t> </w:t>
      </w:r>
      <w:r>
        <w:rPr>
          <w:color w:val="231F20"/>
        </w:rPr>
        <w:t>investment</w:t>
      </w:r>
      <w:r>
        <w:rPr>
          <w:color w:val="231F20"/>
          <w:spacing w:val="-8"/>
        </w:rPr>
        <w:t> </w:t>
      </w:r>
      <w:r>
        <w:rPr>
          <w:color w:val="231F20"/>
        </w:rPr>
        <w:t>in</w:t>
      </w:r>
      <w:r>
        <w:rPr>
          <w:color w:val="231F20"/>
          <w:spacing w:val="-7"/>
        </w:rPr>
        <w:t> </w:t>
      </w:r>
      <w:r>
        <w:rPr>
          <w:color w:val="231F20"/>
        </w:rPr>
        <w:t>repairing</w:t>
      </w:r>
      <w:r>
        <w:rPr>
          <w:color w:val="231F20"/>
          <w:spacing w:val="-7"/>
        </w:rPr>
        <w:t> </w:t>
      </w:r>
      <w:r>
        <w:rPr>
          <w:color w:val="231F20"/>
        </w:rPr>
        <w:t>and</w:t>
      </w:r>
      <w:r>
        <w:rPr>
          <w:color w:val="231F20"/>
          <w:spacing w:val="-8"/>
        </w:rPr>
        <w:t> </w:t>
      </w:r>
      <w:r>
        <w:rPr>
          <w:color w:val="231F20"/>
        </w:rPr>
        <w:t>resurfacing</w:t>
      </w:r>
      <w:r>
        <w:rPr>
          <w:color w:val="231F20"/>
          <w:spacing w:val="-7"/>
        </w:rPr>
        <w:t> </w:t>
      </w:r>
      <w:r>
        <w:rPr>
          <w:color w:val="231F20"/>
        </w:rPr>
        <w:t>suburban</w:t>
      </w:r>
      <w:r>
        <w:rPr>
          <w:color w:val="231F20"/>
          <w:spacing w:val="-7"/>
        </w:rPr>
        <w:t> </w:t>
      </w:r>
      <w:r>
        <w:rPr>
          <w:color w:val="231F20"/>
        </w:rPr>
        <w:t>roads.</w:t>
      </w:r>
      <w:r>
        <w:rPr>
          <w:color w:val="231F20"/>
          <w:spacing w:val="-7"/>
        </w:rPr>
        <w:t> </w:t>
      </w:r>
      <w:r>
        <w:rPr>
          <w:color w:val="231F20"/>
          <w:spacing w:val="-3"/>
        </w:rPr>
        <w:t>We</w:t>
      </w:r>
      <w:r>
        <w:rPr>
          <w:color w:val="231F20"/>
          <w:spacing w:val="-8"/>
        </w:rPr>
        <w:t> </w:t>
      </w:r>
      <w:r>
        <w:rPr>
          <w:color w:val="231F20"/>
        </w:rPr>
        <w:t>launched</w:t>
      </w:r>
      <w:r>
        <w:rPr>
          <w:color w:val="231F20"/>
          <w:spacing w:val="-7"/>
        </w:rPr>
        <w:t> </w:t>
      </w:r>
      <w:r>
        <w:rPr>
          <w:color w:val="231F20"/>
        </w:rPr>
        <w:t>our</w:t>
      </w:r>
      <w:r>
        <w:rPr>
          <w:color w:val="231F20"/>
          <w:spacing w:val="-8"/>
        </w:rPr>
        <w:t> </w:t>
      </w:r>
      <w:r>
        <w:rPr>
          <w:color w:val="231F20"/>
        </w:rPr>
        <w:t>metro</w:t>
      </w:r>
      <w:r>
        <w:rPr>
          <w:color w:val="231F20"/>
          <w:spacing w:val="-7"/>
        </w:rPr>
        <w:t> </w:t>
      </w:r>
      <w:r>
        <w:rPr>
          <w:color w:val="231F20"/>
        </w:rPr>
        <w:t>maintenance</w:t>
      </w:r>
      <w:r>
        <w:rPr>
          <w:color w:val="231F20"/>
          <w:spacing w:val="-7"/>
        </w:rPr>
        <w:t> </w:t>
      </w:r>
      <w:r>
        <w:rPr>
          <w:color w:val="231F20"/>
        </w:rPr>
        <w:t>portal,</w:t>
      </w:r>
    </w:p>
    <w:p>
      <w:pPr>
        <w:pStyle w:val="BodyText"/>
        <w:spacing w:before="3"/>
        <w:ind w:left="180"/>
        <w:jc w:val="both"/>
      </w:pPr>
      <w:r>
        <w:rPr>
          <w:color w:val="231F20"/>
        </w:rPr>
        <w:t>an online platform that shows where maintenance works are happening.</w:t>
      </w:r>
    </w:p>
    <w:p>
      <w:pPr>
        <w:pStyle w:val="BodyText"/>
        <w:spacing w:line="249" w:lineRule="auto" w:before="123"/>
        <w:ind w:left="180" w:right="239"/>
      </w:pPr>
      <w:r>
        <w:rPr>
          <w:color w:val="231F20"/>
        </w:rPr>
        <w:t>Our partnership with TAC has continued to strengthen, delivering tangible improvements in road safety. We are now mid-way through the delivery of the $1.7BN Safe System Road Infrastructure Program (SSRIP). This year, SSRIP completed 62 projects on our network that will either prevent crashes or reduce their severity. This is part of Towards Zero; the Victorian Government’s ambitious target to reduce lives lost on our roads to fewer than 200 people and decrease serious injuries at least 15 per cent, by 2020.</w:t>
      </w:r>
    </w:p>
    <w:p>
      <w:pPr>
        <w:pStyle w:val="BodyText"/>
        <w:spacing w:line="249" w:lineRule="auto" w:before="118"/>
        <w:ind w:left="180" w:right="497"/>
      </w:pPr>
      <w:r>
        <w:rPr>
          <w:color w:val="231F20"/>
        </w:rPr>
        <w:t>MyLearners was launched in 2019 – an app to help learner drivers form safe driving behaviours and prepare them for solo driving. Launched in January this year, we’re averaging 5,500 new users each month.</w:t>
      </w:r>
    </w:p>
    <w:p>
      <w:pPr>
        <w:pStyle w:val="BodyText"/>
        <w:spacing w:line="249" w:lineRule="auto" w:before="115"/>
        <w:ind w:left="180"/>
      </w:pPr>
      <w:r>
        <w:rPr>
          <w:color w:val="231F20"/>
        </w:rPr>
        <w:t>On 1 </w:t>
      </w:r>
      <w:r>
        <w:rPr>
          <w:color w:val="231F20"/>
          <w:spacing w:val="-4"/>
        </w:rPr>
        <w:t>July, </w:t>
      </w:r>
      <w:r>
        <w:rPr>
          <w:color w:val="231F20"/>
        </w:rPr>
        <w:t>the </w:t>
      </w:r>
      <w:r>
        <w:rPr>
          <w:color w:val="231F20"/>
          <w:spacing w:val="-3"/>
        </w:rPr>
        <w:t>Victorian </w:t>
      </w:r>
      <w:r>
        <w:rPr>
          <w:color w:val="231F20"/>
        </w:rPr>
        <w:t>Department of Transport (DoT) was created—uniting roads, public transport, ports and freight into</w:t>
      </w:r>
      <w:r>
        <w:rPr>
          <w:color w:val="231F20"/>
          <w:spacing w:val="-9"/>
        </w:rPr>
        <w:t> </w:t>
      </w:r>
      <w:r>
        <w:rPr>
          <w:color w:val="231F20"/>
        </w:rPr>
        <w:t>one</w:t>
      </w:r>
      <w:r>
        <w:rPr>
          <w:color w:val="231F20"/>
          <w:spacing w:val="-9"/>
        </w:rPr>
        <w:t> </w:t>
      </w:r>
      <w:r>
        <w:rPr>
          <w:color w:val="231F20"/>
        </w:rPr>
        <w:t>organisation.</w:t>
      </w:r>
      <w:r>
        <w:rPr>
          <w:color w:val="231F20"/>
          <w:spacing w:val="-11"/>
        </w:rPr>
        <w:t> </w:t>
      </w:r>
      <w:r>
        <w:rPr>
          <w:color w:val="231F20"/>
        </w:rPr>
        <w:t>This</w:t>
      </w:r>
      <w:r>
        <w:rPr>
          <w:color w:val="231F20"/>
          <w:spacing w:val="-8"/>
        </w:rPr>
        <w:t> </w:t>
      </w:r>
      <w:r>
        <w:rPr>
          <w:color w:val="231F20"/>
        </w:rPr>
        <w:t>arrangement</w:t>
      </w:r>
      <w:r>
        <w:rPr>
          <w:color w:val="231F20"/>
          <w:spacing w:val="-9"/>
        </w:rPr>
        <w:t> </w:t>
      </w:r>
      <w:r>
        <w:rPr>
          <w:color w:val="231F20"/>
        </w:rPr>
        <w:t>brings</w:t>
      </w:r>
      <w:r>
        <w:rPr>
          <w:color w:val="231F20"/>
          <w:spacing w:val="-9"/>
        </w:rPr>
        <w:t> </w:t>
      </w:r>
      <w:r>
        <w:rPr>
          <w:color w:val="231F20"/>
          <w:spacing w:val="-3"/>
        </w:rPr>
        <w:t>Victoria</w:t>
      </w:r>
      <w:r>
        <w:rPr>
          <w:color w:val="231F20"/>
          <w:spacing w:val="-8"/>
        </w:rPr>
        <w:t> </w:t>
      </w:r>
      <w:r>
        <w:rPr>
          <w:color w:val="231F20"/>
        </w:rPr>
        <w:t>in</w:t>
      </w:r>
      <w:r>
        <w:rPr>
          <w:color w:val="231F20"/>
          <w:spacing w:val="-9"/>
        </w:rPr>
        <w:t> </w:t>
      </w:r>
      <w:r>
        <w:rPr>
          <w:color w:val="231F20"/>
        </w:rPr>
        <w:t>line</w:t>
      </w:r>
      <w:r>
        <w:rPr>
          <w:color w:val="231F20"/>
          <w:spacing w:val="-9"/>
        </w:rPr>
        <w:t> </w:t>
      </w:r>
      <w:r>
        <w:rPr>
          <w:color w:val="231F20"/>
        </w:rPr>
        <w:t>with</w:t>
      </w:r>
      <w:r>
        <w:rPr>
          <w:color w:val="231F20"/>
          <w:spacing w:val="-9"/>
        </w:rPr>
        <w:t> </w:t>
      </w:r>
      <w:r>
        <w:rPr>
          <w:color w:val="231F20"/>
        </w:rPr>
        <w:t>other</w:t>
      </w:r>
      <w:r>
        <w:rPr>
          <w:color w:val="231F20"/>
          <w:spacing w:val="-8"/>
        </w:rPr>
        <w:t> </w:t>
      </w:r>
      <w:r>
        <w:rPr>
          <w:color w:val="231F20"/>
        </w:rPr>
        <w:t>global</w:t>
      </w:r>
      <w:r>
        <w:rPr>
          <w:color w:val="231F20"/>
          <w:spacing w:val="-9"/>
        </w:rPr>
        <w:t> </w:t>
      </w:r>
      <w:r>
        <w:rPr>
          <w:color w:val="231F20"/>
        </w:rPr>
        <w:t>cities,</w:t>
      </w:r>
      <w:r>
        <w:rPr>
          <w:color w:val="231F20"/>
          <w:spacing w:val="-8"/>
        </w:rPr>
        <w:t> </w:t>
      </w:r>
      <w:r>
        <w:rPr>
          <w:color w:val="231F20"/>
        </w:rPr>
        <w:t>and</w:t>
      </w:r>
      <w:r>
        <w:rPr>
          <w:color w:val="231F20"/>
          <w:spacing w:val="-9"/>
        </w:rPr>
        <w:t> </w:t>
      </w:r>
      <w:r>
        <w:rPr>
          <w:color w:val="231F20"/>
        </w:rPr>
        <w:t>I’m</w:t>
      </w:r>
      <w:r>
        <w:rPr>
          <w:color w:val="231F20"/>
          <w:spacing w:val="-8"/>
        </w:rPr>
        <w:t> </w:t>
      </w:r>
      <w:r>
        <w:rPr>
          <w:color w:val="231F20"/>
        </w:rPr>
        <w:t>excited</w:t>
      </w:r>
      <w:r>
        <w:rPr>
          <w:color w:val="231F20"/>
          <w:spacing w:val="-9"/>
        </w:rPr>
        <w:t> </w:t>
      </w:r>
      <w:r>
        <w:rPr>
          <w:color w:val="231F20"/>
        </w:rPr>
        <w:t>for</w:t>
      </w:r>
      <w:r>
        <w:rPr>
          <w:color w:val="231F20"/>
          <w:spacing w:val="-10"/>
        </w:rPr>
        <w:t> </w:t>
      </w:r>
      <w:r>
        <w:rPr>
          <w:color w:val="231F20"/>
        </w:rPr>
        <w:t>the</w:t>
      </w:r>
      <w:r>
        <w:rPr>
          <w:color w:val="231F20"/>
          <w:spacing w:val="-10"/>
        </w:rPr>
        <w:t> </w:t>
      </w:r>
      <w:r>
        <w:rPr>
          <w:color w:val="231F20"/>
          <w:spacing w:val="-3"/>
        </w:rPr>
        <w:t>possibilities </w:t>
      </w:r>
      <w:r>
        <w:rPr>
          <w:color w:val="231F20"/>
        </w:rPr>
        <w:t>this</w:t>
      </w:r>
      <w:r>
        <w:rPr>
          <w:color w:val="231F20"/>
          <w:spacing w:val="-5"/>
        </w:rPr>
        <w:t> </w:t>
      </w:r>
      <w:r>
        <w:rPr>
          <w:color w:val="231F20"/>
          <w:spacing w:val="-3"/>
        </w:rPr>
        <w:t>whole-system</w:t>
      </w:r>
      <w:r>
        <w:rPr>
          <w:color w:val="231F20"/>
          <w:spacing w:val="-6"/>
        </w:rPr>
        <w:t> </w:t>
      </w:r>
      <w:r>
        <w:rPr>
          <w:color w:val="231F20"/>
          <w:spacing w:val="-3"/>
        </w:rPr>
        <w:t>approach</w:t>
      </w:r>
      <w:r>
        <w:rPr>
          <w:color w:val="231F20"/>
          <w:spacing w:val="-6"/>
        </w:rPr>
        <w:t> </w:t>
      </w:r>
      <w:r>
        <w:rPr>
          <w:color w:val="231F20"/>
          <w:spacing w:val="-3"/>
        </w:rPr>
        <w:t>will</w:t>
      </w:r>
      <w:r>
        <w:rPr>
          <w:color w:val="231F20"/>
          <w:spacing w:val="-5"/>
        </w:rPr>
        <w:t> </w:t>
      </w:r>
      <w:r>
        <w:rPr>
          <w:color w:val="231F20"/>
          <w:spacing w:val="-3"/>
        </w:rPr>
        <w:t>bring,</w:t>
      </w:r>
      <w:r>
        <w:rPr>
          <w:color w:val="231F20"/>
          <w:spacing w:val="-6"/>
        </w:rPr>
        <w:t> </w:t>
      </w:r>
      <w:r>
        <w:rPr>
          <w:color w:val="231F20"/>
        </w:rPr>
        <w:t>as</w:t>
      </w:r>
      <w:r>
        <w:rPr>
          <w:color w:val="231F20"/>
          <w:spacing w:val="-6"/>
        </w:rPr>
        <w:t> </w:t>
      </w:r>
      <w:r>
        <w:rPr>
          <w:color w:val="231F20"/>
        </w:rPr>
        <w:t>we</w:t>
      </w:r>
      <w:r>
        <w:rPr>
          <w:color w:val="231F20"/>
          <w:spacing w:val="-5"/>
        </w:rPr>
        <w:t> </w:t>
      </w:r>
      <w:r>
        <w:rPr>
          <w:color w:val="231F20"/>
        </w:rPr>
        <w:t>shift</w:t>
      </w:r>
      <w:r>
        <w:rPr>
          <w:color w:val="231F20"/>
          <w:spacing w:val="-5"/>
        </w:rPr>
        <w:t> </w:t>
      </w:r>
      <w:r>
        <w:rPr>
          <w:color w:val="231F20"/>
        </w:rPr>
        <w:t>focus</w:t>
      </w:r>
      <w:r>
        <w:rPr>
          <w:color w:val="231F20"/>
          <w:spacing w:val="-5"/>
        </w:rPr>
        <w:t> </w:t>
      </w:r>
      <w:r>
        <w:rPr>
          <w:color w:val="231F20"/>
        </w:rPr>
        <w:t>to</w:t>
      </w:r>
      <w:r>
        <w:rPr>
          <w:color w:val="231F20"/>
          <w:spacing w:val="-4"/>
        </w:rPr>
        <w:t> </w:t>
      </w:r>
      <w:r>
        <w:rPr>
          <w:color w:val="231F20"/>
        </w:rPr>
        <w:t>simple,</w:t>
      </w:r>
      <w:r>
        <w:rPr>
          <w:color w:val="231F20"/>
          <w:spacing w:val="-5"/>
        </w:rPr>
        <w:t> </w:t>
      </w:r>
      <w:r>
        <w:rPr>
          <w:color w:val="231F20"/>
          <w:spacing w:val="-3"/>
        </w:rPr>
        <w:t>better</w:t>
      </w:r>
      <w:r>
        <w:rPr>
          <w:color w:val="231F20"/>
          <w:spacing w:val="-6"/>
        </w:rPr>
        <w:t> </w:t>
      </w:r>
      <w:r>
        <w:rPr>
          <w:color w:val="231F20"/>
        </w:rPr>
        <w:t>connected</w:t>
      </w:r>
      <w:r>
        <w:rPr>
          <w:color w:val="231F20"/>
          <w:spacing w:val="-5"/>
        </w:rPr>
        <w:t> </w:t>
      </w:r>
      <w:r>
        <w:rPr>
          <w:color w:val="231F20"/>
          <w:spacing w:val="-3"/>
        </w:rPr>
        <w:t>journeys.</w:t>
      </w:r>
    </w:p>
    <w:p>
      <w:pPr>
        <w:pStyle w:val="BodyText"/>
        <w:spacing w:line="249" w:lineRule="auto" w:before="116"/>
        <w:ind w:left="180" w:right="394"/>
        <w:jc w:val="both"/>
      </w:pPr>
      <w:r>
        <w:rPr>
          <w:color w:val="231F20"/>
        </w:rPr>
        <w:t>DoT staff will continue managing the 23,000 kilometres of major Victorian roads, while forming part of a bigger plan to improve the rail network, trams, buses and shared cycling and walking paths for Victorians, no matter where they live or what they do.</w:t>
      </w:r>
    </w:p>
    <w:p>
      <w:pPr>
        <w:pStyle w:val="BodyText"/>
        <w:spacing w:before="115"/>
        <w:ind w:left="180"/>
        <w:jc w:val="both"/>
      </w:pPr>
      <w:r>
        <w:rPr>
          <w:color w:val="231F20"/>
        </w:rPr>
        <w:t>This integrated approach is already evident in our Active Transport projects. While traffic volumes have grown</w:t>
      </w:r>
    </w:p>
    <w:p>
      <w:pPr>
        <w:pStyle w:val="BodyText"/>
        <w:spacing w:line="249" w:lineRule="auto" w:before="11"/>
        <w:ind w:left="180" w:right="438"/>
        <w:jc w:val="both"/>
      </w:pPr>
      <w:r>
        <w:rPr>
          <w:color w:val="231F20"/>
        </w:rPr>
        <w:t>20</w:t>
      </w:r>
      <w:r>
        <w:rPr>
          <w:color w:val="231F20"/>
          <w:spacing w:val="-9"/>
        </w:rPr>
        <w:t> </w:t>
      </w:r>
      <w:r>
        <w:rPr>
          <w:color w:val="231F20"/>
        </w:rPr>
        <w:t>percent</w:t>
      </w:r>
      <w:r>
        <w:rPr>
          <w:color w:val="231F20"/>
          <w:spacing w:val="-8"/>
        </w:rPr>
        <w:t> </w:t>
      </w:r>
      <w:r>
        <w:rPr>
          <w:color w:val="231F20"/>
        </w:rPr>
        <w:t>in</w:t>
      </w:r>
      <w:r>
        <w:rPr>
          <w:color w:val="231F20"/>
          <w:spacing w:val="-8"/>
        </w:rPr>
        <w:t> </w:t>
      </w:r>
      <w:r>
        <w:rPr>
          <w:color w:val="231F20"/>
        </w:rPr>
        <w:t>ten</w:t>
      </w:r>
      <w:r>
        <w:rPr>
          <w:color w:val="231F20"/>
          <w:spacing w:val="-7"/>
        </w:rPr>
        <w:t> </w:t>
      </w:r>
      <w:r>
        <w:rPr>
          <w:color w:val="231F20"/>
        </w:rPr>
        <w:t>years,</w:t>
      </w:r>
      <w:r>
        <w:rPr>
          <w:color w:val="231F20"/>
          <w:spacing w:val="-7"/>
        </w:rPr>
        <w:t> </w:t>
      </w:r>
      <w:r>
        <w:rPr>
          <w:color w:val="231F20"/>
        </w:rPr>
        <w:t>cyclist</w:t>
      </w:r>
      <w:r>
        <w:rPr>
          <w:color w:val="231F20"/>
          <w:spacing w:val="-7"/>
        </w:rPr>
        <w:t> </w:t>
      </w:r>
      <w:r>
        <w:rPr>
          <w:color w:val="231F20"/>
        </w:rPr>
        <w:t>numbers</w:t>
      </w:r>
      <w:r>
        <w:rPr>
          <w:color w:val="231F20"/>
          <w:spacing w:val="-8"/>
        </w:rPr>
        <w:t> </w:t>
      </w:r>
      <w:r>
        <w:rPr>
          <w:color w:val="231F20"/>
        </w:rPr>
        <w:t>are</w:t>
      </w:r>
      <w:r>
        <w:rPr>
          <w:color w:val="231F20"/>
          <w:spacing w:val="-8"/>
        </w:rPr>
        <w:t> </w:t>
      </w:r>
      <w:r>
        <w:rPr>
          <w:color w:val="231F20"/>
        </w:rPr>
        <w:t>also</w:t>
      </w:r>
      <w:r>
        <w:rPr>
          <w:color w:val="231F20"/>
          <w:spacing w:val="-8"/>
        </w:rPr>
        <w:t> </w:t>
      </w:r>
      <w:r>
        <w:rPr>
          <w:color w:val="231F20"/>
        </w:rPr>
        <w:t>increasing,</w:t>
      </w:r>
      <w:r>
        <w:rPr>
          <w:color w:val="231F20"/>
          <w:spacing w:val="-8"/>
        </w:rPr>
        <w:t> </w:t>
      </w:r>
      <w:r>
        <w:rPr>
          <w:color w:val="231F20"/>
        </w:rPr>
        <w:t>and</w:t>
      </w:r>
      <w:r>
        <w:rPr>
          <w:color w:val="231F20"/>
          <w:spacing w:val="-8"/>
        </w:rPr>
        <w:t> </w:t>
      </w:r>
      <w:r>
        <w:rPr>
          <w:color w:val="231F20"/>
          <w:spacing w:val="-3"/>
        </w:rPr>
        <w:t>it’s</w:t>
      </w:r>
      <w:r>
        <w:rPr>
          <w:color w:val="231F20"/>
          <w:spacing w:val="-7"/>
        </w:rPr>
        <w:t> </w:t>
      </w:r>
      <w:r>
        <w:rPr>
          <w:color w:val="231F20"/>
        </w:rPr>
        <w:t>a</w:t>
      </w:r>
      <w:r>
        <w:rPr>
          <w:color w:val="231F20"/>
          <w:spacing w:val="-8"/>
        </w:rPr>
        <w:t> </w:t>
      </w:r>
      <w:r>
        <w:rPr>
          <w:color w:val="231F20"/>
        </w:rPr>
        <w:t>trend</w:t>
      </w:r>
      <w:r>
        <w:rPr>
          <w:color w:val="231F20"/>
          <w:spacing w:val="-8"/>
        </w:rPr>
        <w:t> </w:t>
      </w:r>
      <w:r>
        <w:rPr>
          <w:color w:val="231F20"/>
        </w:rPr>
        <w:t>we</w:t>
      </w:r>
      <w:r>
        <w:rPr>
          <w:color w:val="231F20"/>
          <w:spacing w:val="-8"/>
        </w:rPr>
        <w:t> </w:t>
      </w:r>
      <w:r>
        <w:rPr>
          <w:color w:val="231F20"/>
        </w:rPr>
        <w:t>need</w:t>
      </w:r>
      <w:r>
        <w:rPr>
          <w:color w:val="231F20"/>
          <w:spacing w:val="-8"/>
        </w:rPr>
        <w:t> </w:t>
      </w:r>
      <w:r>
        <w:rPr>
          <w:color w:val="231F20"/>
        </w:rPr>
        <w:t>to</w:t>
      </w:r>
      <w:r>
        <w:rPr>
          <w:color w:val="231F20"/>
          <w:spacing w:val="-7"/>
        </w:rPr>
        <w:t> </w:t>
      </w:r>
      <w:r>
        <w:rPr>
          <w:color w:val="231F20"/>
        </w:rPr>
        <w:t>support.</w:t>
      </w:r>
      <w:r>
        <w:rPr>
          <w:color w:val="231F20"/>
          <w:spacing w:val="-7"/>
        </w:rPr>
        <w:t> </w:t>
      </w:r>
      <w:r>
        <w:rPr>
          <w:color w:val="231F20"/>
          <w:spacing w:val="-3"/>
        </w:rPr>
        <w:t>We’re</w:t>
      </w:r>
      <w:r>
        <w:rPr>
          <w:color w:val="231F20"/>
          <w:spacing w:val="-8"/>
        </w:rPr>
        <w:t> </w:t>
      </w:r>
      <w:r>
        <w:rPr>
          <w:color w:val="231F20"/>
        </w:rPr>
        <w:t>working</w:t>
      </w:r>
      <w:r>
        <w:rPr>
          <w:color w:val="231F20"/>
          <w:spacing w:val="-8"/>
        </w:rPr>
        <w:t> </w:t>
      </w:r>
      <w:r>
        <w:rPr>
          <w:color w:val="231F20"/>
        </w:rPr>
        <w:t>hard to better connect cycling corridors across the network for safer</w:t>
      </w:r>
      <w:r>
        <w:rPr>
          <w:color w:val="231F20"/>
          <w:spacing w:val="-33"/>
        </w:rPr>
        <w:t> </w:t>
      </w:r>
      <w:r>
        <w:rPr>
          <w:color w:val="231F20"/>
        </w:rPr>
        <w:t>journeys.</w:t>
      </w:r>
    </w:p>
    <w:p>
      <w:pPr>
        <w:pStyle w:val="BodyText"/>
        <w:spacing w:before="115"/>
        <w:ind w:left="180"/>
        <w:jc w:val="both"/>
      </w:pPr>
      <w:r>
        <w:rPr>
          <w:color w:val="231F20"/>
        </w:rPr>
        <w:t>Our ethos has long been to put community at the heart of our work, and this year we reinforced this internally</w:t>
      </w:r>
    </w:p>
    <w:p>
      <w:pPr>
        <w:pStyle w:val="BodyText"/>
        <w:spacing w:line="249" w:lineRule="auto" w:before="10"/>
        <w:ind w:left="180" w:right="525"/>
        <w:jc w:val="both"/>
      </w:pPr>
      <w:r>
        <w:rPr>
          <w:color w:val="231F20"/>
        </w:rPr>
        <w:t>with our new Social Procurement program. Social Procurement has given our organisation the opportunity to work with enterprises that empower and support people living with disability, Indigenous Australians and disadvantaged individuals – helping them gain experience, skills and jobs.</w:t>
      </w:r>
    </w:p>
    <w:p>
      <w:pPr>
        <w:pStyle w:val="BodyText"/>
        <w:spacing w:line="249" w:lineRule="auto" w:before="115"/>
        <w:ind w:left="180" w:right="620"/>
      </w:pPr>
      <w:r>
        <w:rPr>
          <w:color w:val="231F20"/>
        </w:rPr>
        <w:t>It’s an exciting time to be working in transport. Well designed, well-functioning integrated transport infrastructure is fundamental to the future of Victoria and our quality of life.</w:t>
      </w:r>
    </w:p>
    <w:p>
      <w:pPr>
        <w:pStyle w:val="BodyText"/>
        <w:spacing w:line="249" w:lineRule="auto" w:before="115"/>
        <w:ind w:left="180" w:right="108"/>
      </w:pPr>
      <w:r>
        <w:rPr>
          <w:color w:val="231F20"/>
        </w:rPr>
        <w:t>It’s critical that we work together to shape transport outcomes that are desirable, sustainable, reliable, comfortable and safe. As we move into the new integrated Department of Transport, we’ll continue holding our values and commitment to be an organisation that puts people first, while building on the past achievements of VicRoads.</w:t>
      </w:r>
    </w:p>
    <w:p>
      <w:pPr>
        <w:pStyle w:val="BodyText"/>
        <w:rPr>
          <w:sz w:val="22"/>
        </w:rPr>
      </w:pPr>
    </w:p>
    <w:p>
      <w:pPr>
        <w:pStyle w:val="BodyText"/>
        <w:spacing w:before="10"/>
        <w:rPr>
          <w:sz w:val="18"/>
        </w:rPr>
      </w:pPr>
    </w:p>
    <w:p>
      <w:pPr>
        <w:pStyle w:val="BodyText"/>
        <w:ind w:left="180"/>
        <w:jc w:val="both"/>
      </w:pPr>
      <w:r>
        <w:rPr>
          <w:color w:val="231F20"/>
        </w:rPr>
        <w:t>Jeroen Weimar, Acting Chief Executive</w:t>
      </w:r>
    </w:p>
    <w:p>
      <w:pPr>
        <w:spacing w:after="0"/>
        <w:jc w:val="both"/>
        <w:sectPr>
          <w:footerReference w:type="default" r:id="rId5"/>
          <w:pgSz w:w="11910" w:h="16840"/>
          <w:pgMar w:footer="1285" w:header="0" w:top="560" w:bottom="1480" w:left="540" w:right="600"/>
          <w:pgNumType w:start="5"/>
        </w:sectPr>
      </w:pPr>
    </w:p>
    <w:p>
      <w:pPr>
        <w:pStyle w:val="Heading1"/>
      </w:pPr>
      <w:bookmarkStart w:name="_TOC_250135" w:id="2"/>
      <w:bookmarkEnd w:id="2"/>
      <w:r>
        <w:rPr>
          <w:color w:val="231F20"/>
        </w:rPr>
        <w:t>Section 1: Year in review</w:t>
      </w:r>
    </w:p>
    <w:p>
      <w:pPr>
        <w:pStyle w:val="Heading2"/>
        <w:spacing w:before="324"/>
      </w:pPr>
      <w:bookmarkStart w:name="_TOC_250134" w:id="3"/>
      <w:bookmarkEnd w:id="3"/>
      <w:r>
        <w:rPr>
          <w:color w:val="231F20"/>
        </w:rPr>
        <w:t>Accountable Officer’s declaration</w:t>
      </w:r>
    </w:p>
    <w:p>
      <w:pPr>
        <w:pStyle w:val="BodyText"/>
        <w:spacing w:line="249" w:lineRule="auto" w:before="98"/>
        <w:ind w:left="180"/>
      </w:pPr>
      <w:r>
        <w:rPr>
          <w:color w:val="231F20"/>
        </w:rPr>
        <w:t>In accordance with the </w:t>
      </w:r>
      <w:r>
        <w:rPr>
          <w:i/>
          <w:color w:val="231F20"/>
        </w:rPr>
        <w:t>Financial Management Act 1994</w:t>
      </w:r>
      <w:r>
        <w:rPr>
          <w:color w:val="231F20"/>
        </w:rPr>
        <w:t>, I am pleased to present the Roads Corporation (VicRoads) Annual Report for the year ending 30 June 2019.</w:t>
      </w:r>
    </w:p>
    <w:p>
      <w:pPr>
        <w:pStyle w:val="BodyText"/>
        <w:spacing w:before="115"/>
        <w:ind w:left="180"/>
      </w:pPr>
      <w:r>
        <w:rPr>
          <w:color w:val="231F20"/>
        </w:rPr>
        <w:t>Jeroen Weimar, Acting Chief Executive, September 2019</w:t>
      </w:r>
    </w:p>
    <w:p>
      <w:pPr>
        <w:pStyle w:val="BodyText"/>
        <w:spacing w:before="2"/>
        <w:rPr>
          <w:sz w:val="21"/>
        </w:rPr>
      </w:pPr>
    </w:p>
    <w:p>
      <w:pPr>
        <w:pStyle w:val="Heading2"/>
        <w:spacing w:before="0"/>
      </w:pPr>
      <w:bookmarkStart w:name="_TOC_250133" w:id="4"/>
      <w:bookmarkEnd w:id="4"/>
      <w:r>
        <w:rPr>
          <w:color w:val="231F20"/>
        </w:rPr>
        <w:t>Our Promise</w:t>
      </w:r>
    </w:p>
    <w:p>
      <w:pPr>
        <w:spacing w:line="249" w:lineRule="auto" w:before="98"/>
        <w:ind w:left="180" w:right="945" w:firstLine="0"/>
        <w:jc w:val="left"/>
        <w:rPr>
          <w:sz w:val="20"/>
        </w:rPr>
      </w:pPr>
      <w:r>
        <w:rPr>
          <w:color w:val="231F20"/>
          <w:sz w:val="20"/>
        </w:rPr>
        <w:t>VicRoads shares in the Victorian Government’s overarching vision for Victoria’s transport system as defined in the </w:t>
      </w:r>
      <w:r>
        <w:rPr>
          <w:i/>
          <w:color w:val="231F20"/>
          <w:sz w:val="20"/>
        </w:rPr>
        <w:t>Transport Integration Act 2010</w:t>
      </w:r>
      <w:r>
        <w:rPr>
          <w:color w:val="231F20"/>
          <w:sz w:val="20"/>
        </w:rPr>
        <w:t>:</w:t>
      </w:r>
    </w:p>
    <w:p>
      <w:pPr>
        <w:pStyle w:val="Heading6"/>
        <w:spacing w:line="249" w:lineRule="auto" w:before="115"/>
        <w:ind w:left="200" w:right="497" w:hanging="95"/>
      </w:pPr>
      <w:r>
        <w:rPr>
          <w:color w:val="231F20"/>
        </w:rPr>
        <w:t>"To meet the aspirations of Victorians for an integrated and sustainable transport system that contributes to an inclusive, prosperous and environmentally responsible state."</w:t>
      </w:r>
    </w:p>
    <w:p>
      <w:pPr>
        <w:pStyle w:val="BodyText"/>
        <w:spacing w:before="115"/>
        <w:ind w:left="180"/>
      </w:pPr>
      <w:r>
        <w:rPr>
          <w:color w:val="231F20"/>
        </w:rPr>
        <w:t>We contribute to the delivery of this vision with a commitment to our purpose:</w:t>
      </w:r>
    </w:p>
    <w:p>
      <w:pPr>
        <w:pStyle w:val="Heading6"/>
        <w:spacing w:before="124"/>
        <w:ind w:left="105"/>
      </w:pPr>
      <w:r>
        <w:rPr>
          <w:color w:val="231F20"/>
        </w:rPr>
        <w:t>"Creating a smart, safer road network to better connect Victoria."</w:t>
      </w:r>
    </w:p>
    <w:p>
      <w:pPr>
        <w:pStyle w:val="BodyText"/>
        <w:spacing w:before="2"/>
        <w:rPr>
          <w:b/>
          <w:sz w:val="21"/>
        </w:rPr>
      </w:pPr>
    </w:p>
    <w:p>
      <w:pPr>
        <w:pStyle w:val="Heading2"/>
        <w:spacing w:before="1"/>
      </w:pPr>
      <w:bookmarkStart w:name="_TOC_250132" w:id="5"/>
      <w:bookmarkEnd w:id="5"/>
      <w:r>
        <w:rPr>
          <w:color w:val="231F20"/>
        </w:rPr>
        <w:t>Our Commitment</w:t>
      </w:r>
    </w:p>
    <w:p>
      <w:pPr>
        <w:pStyle w:val="BodyText"/>
        <w:spacing w:before="98"/>
        <w:ind w:left="180"/>
      </w:pPr>
      <w:r>
        <w:rPr>
          <w:color w:val="231F20"/>
        </w:rPr>
        <w:t>We’re continually improving the way we operate and maintain the metro, suburban and country road network</w:t>
      </w:r>
    </w:p>
    <w:p>
      <w:pPr>
        <w:pStyle w:val="BodyText"/>
        <w:spacing w:line="249" w:lineRule="auto" w:before="10"/>
        <w:ind w:left="180" w:right="552"/>
      </w:pPr>
      <w:r>
        <w:rPr>
          <w:color w:val="231F20"/>
        </w:rPr>
        <w:t>at a time of record population growth and technological change. Guided by VicRoads Corporate Plan 2018–2022, we’re focused on five key areas that outline our priorities, to ensure we’re concentrating our efforts on delivering the projects and initiatives that meet the needs of Victorians.</w:t>
      </w:r>
    </w:p>
    <w:p>
      <w:pPr>
        <w:pStyle w:val="Heading6"/>
        <w:spacing w:before="115"/>
      </w:pPr>
      <w:r>
        <w:rPr>
          <w:color w:val="231F20"/>
        </w:rPr>
        <w:t>Putting the customer and community first</w:t>
      </w:r>
    </w:p>
    <w:p>
      <w:pPr>
        <w:pStyle w:val="BodyText"/>
        <w:spacing w:line="249" w:lineRule="auto" w:before="124"/>
        <w:ind w:left="180" w:right="187"/>
      </w:pPr>
      <w:r>
        <w:rPr>
          <w:color w:val="231F20"/>
        </w:rPr>
        <w:t>We ask Victorians what they see as important, to achieve outcomes that are community driven and make our cities, towns and regions work better. Through meaningful two-way engagement, streamlining business processes and clever use of technology, we’re making our services more transparent and convenient. And we’re making it easier for Victorians to plan their travel. We’re ever mindful that the infrastructure we manage must balance the need for access to, through and between places, with the social, environmental and economic needs of liveable communities.</w:t>
      </w:r>
    </w:p>
    <w:p>
      <w:pPr>
        <w:pStyle w:val="BodyText"/>
        <w:spacing w:line="249" w:lineRule="auto" w:before="117"/>
        <w:ind w:left="180" w:right="286"/>
      </w:pPr>
      <w:r>
        <w:rPr>
          <w:color w:val="231F20"/>
        </w:rPr>
        <w:t>We’ve made a huge effort to bring communities and customers along with us, during this phase of unprecedented investment. We delivered 334 functional campaigns to support local improvement projects, maintenance and the Towards Zero Safe System Road Infrastructure Program (SSRIP) portfolio of works. Working with our many delivery agencies and partners, we coordinated major projects to minimise disruption. Where possible we minimised the impact of construction work on traffic and local businesses by having work done at night.</w:t>
      </w:r>
    </w:p>
    <w:p>
      <w:pPr>
        <w:pStyle w:val="BodyText"/>
        <w:spacing w:line="249" w:lineRule="auto" w:before="118"/>
        <w:ind w:left="180" w:right="620"/>
      </w:pPr>
      <w:r>
        <w:rPr>
          <w:color w:val="231F20"/>
        </w:rPr>
        <w:t>During the 2018 summer and 2019 autumn/winter we played a key role in readying the network for Victoria’s Big Build—a state government initiative to overhaul Victoria’s transport system. A second underground railway, level crossing removals, Regional Rail Revival, and freeway and road upgrades are just some of more than a hundred major projects completed, planned or underway. Around $57 billion is being invested and more than 12,000 jobs created, to transform the way Victorians travel.</w:t>
      </w:r>
    </w:p>
    <w:p>
      <w:pPr>
        <w:pStyle w:val="BodyText"/>
        <w:spacing w:line="249" w:lineRule="auto" w:before="117"/>
        <w:ind w:left="180" w:right="220"/>
      </w:pPr>
      <w:r>
        <w:rPr>
          <w:color w:val="231F20"/>
        </w:rPr>
        <w:t>We created community awareness of potential impacts on their travel plans, empowering people to make informed decisions. We did this through our social media channels, radio messaging, variable message signs and comparative travel time boards; utilising our vast system of Bluetooth devices across the network.</w:t>
      </w:r>
    </w:p>
    <w:p>
      <w:pPr>
        <w:pStyle w:val="BodyText"/>
        <w:spacing w:line="249" w:lineRule="auto" w:before="116"/>
        <w:ind w:left="180" w:right="175"/>
      </w:pPr>
      <w:r>
        <w:rPr>
          <w:color w:val="231F20"/>
        </w:rPr>
        <w:t>In regional Victoria, we introduced two new public engagement channels – a dedicated hotline to case manage enquiries, complaints and requests through to resolution and an interactive website showing our forward maintenance program in detail for the first time.</w:t>
      </w:r>
    </w:p>
    <w:p>
      <w:pPr>
        <w:pStyle w:val="BodyText"/>
        <w:spacing w:line="249" w:lineRule="auto" w:before="116"/>
        <w:ind w:left="180" w:right="364"/>
      </w:pPr>
      <w:r>
        <w:rPr>
          <w:color w:val="231F20"/>
        </w:rPr>
        <w:t>In our customer service areas across Victoria, we’ve continued to measure our performance and focus on how we can improve. In the face of increasing demand, we’ve improved staff training to keep service levels high. And we’re continuing to invest in cyber security capabilities so our customers’ sensitive data is protected. We’re making sure we prioritise safety in every customer-driven product and service we create.</w:t>
      </w:r>
    </w:p>
    <w:p>
      <w:pPr>
        <w:pStyle w:val="BodyText"/>
        <w:spacing w:line="249" w:lineRule="auto" w:before="117"/>
        <w:ind w:left="180" w:right="141"/>
      </w:pPr>
      <w:r>
        <w:rPr>
          <w:color w:val="231F20"/>
        </w:rPr>
        <w:t>Our social procurement strategy is already making a difference. We’ve focused on helping priority groups gain experience, skills and jobs – improving opportunities for social enterprises, Indigenous people and businesses, people with a disability and disadvantaged individuals. Our direct spend with social benefit suppliers is valued at $4.78 million and our indirect spend, through head contractors and the supply chain, at $1.99 million.</w:t>
      </w:r>
    </w:p>
    <w:p>
      <w:pPr>
        <w:spacing w:after="0" w:line="249" w:lineRule="auto"/>
        <w:sectPr>
          <w:pgSz w:w="11910" w:h="16840"/>
          <w:pgMar w:header="0" w:footer="1285" w:top="560" w:bottom="1480" w:left="540" w:right="600"/>
        </w:sectPr>
      </w:pPr>
    </w:p>
    <w:p>
      <w:pPr>
        <w:pStyle w:val="Heading6"/>
        <w:spacing w:before="77"/>
      </w:pPr>
      <w:r>
        <w:rPr>
          <w:color w:val="231F20"/>
        </w:rPr>
        <w:t>Lifting the standards of our country roads</w:t>
      </w:r>
    </w:p>
    <w:p>
      <w:pPr>
        <w:pStyle w:val="BodyText"/>
        <w:spacing w:line="249" w:lineRule="auto" w:before="124"/>
        <w:ind w:left="180" w:right="286"/>
      </w:pPr>
      <w:r>
        <w:rPr>
          <w:color w:val="231F20"/>
        </w:rPr>
        <w:t>Over the last two decades, people and freight travelling on Victoria’s major country roads has increased by 20 per cent and soon the regional network will need to handle 50 per cent more trips. Statistics show us that country road- users are more likely to die or be seriously injured from road trauma. A high standard country road network must be in place to ensure the safety and economic wellbeing of regional Victorians. Regional communities expect a level of connectivity, access to essential services such as hospitals, schools, employment hubs and public transport, and for us to take an integrated approach to our communication and work.</w:t>
      </w:r>
    </w:p>
    <w:p>
      <w:pPr>
        <w:pStyle w:val="BodyText"/>
        <w:spacing w:line="249" w:lineRule="auto" w:before="118"/>
        <w:ind w:left="180" w:right="286"/>
      </w:pPr>
      <w:r>
        <w:rPr>
          <w:color w:val="231F20"/>
        </w:rPr>
        <w:t>Regional Roads Victoria (RRV) began operating on 10 September 2018, bringing together VicRoads’ five regional offices and the Safe System Road Infrastructure Program (SSRIP). It has been informed by community feedback gained through more than 14 stakeholder consultations – held both in person and online. RRV has set a new benchmark for community engagement and customer service.</w:t>
      </w:r>
    </w:p>
    <w:p>
      <w:pPr>
        <w:pStyle w:val="BodyText"/>
        <w:spacing w:line="249" w:lineRule="auto" w:before="117"/>
        <w:ind w:left="180" w:right="364"/>
      </w:pPr>
      <w:r>
        <w:rPr>
          <w:color w:val="231F20"/>
        </w:rPr>
        <w:t>This year 48 rural and regional councils received a portion of around $100 million through the Fixing Country Roads Program, undertaking projects to improve the condition of local regional roads, beyond regular maintenance.</w:t>
      </w:r>
    </w:p>
    <w:p>
      <w:pPr>
        <w:pStyle w:val="BodyText"/>
        <w:spacing w:line="249" w:lineRule="auto" w:before="1"/>
        <w:ind w:left="180" w:right="887"/>
      </w:pPr>
      <w:r>
        <w:rPr>
          <w:color w:val="231F20"/>
        </w:rPr>
        <w:t>RRV also delivered over $900 million in road upgrades through the Safe System Road Infrastructure Program (SSRIP), – a program to transform some of Victoria’s highest- risk roads; particularly country roads.</w:t>
      </w:r>
    </w:p>
    <w:p>
      <w:pPr>
        <w:pStyle w:val="BodyText"/>
        <w:spacing w:line="249" w:lineRule="auto" w:before="116"/>
        <w:ind w:left="180" w:right="327"/>
      </w:pPr>
      <w:r>
        <w:rPr>
          <w:color w:val="231F20"/>
        </w:rPr>
        <w:t>State-wide initiatives to help manage ever larger loads and volumes of freight have also contributed to improving  the standard of rural roads. We’ve established integrated planning for heavy vehicle movement during infrastructure projects,</w:t>
      </w:r>
      <w:r>
        <w:rPr>
          <w:color w:val="231F20"/>
          <w:spacing w:val="-6"/>
        </w:rPr>
        <w:t> </w:t>
      </w:r>
      <w:r>
        <w:rPr>
          <w:color w:val="231F20"/>
        </w:rPr>
        <w:t>including</w:t>
      </w:r>
      <w:r>
        <w:rPr>
          <w:color w:val="231F20"/>
          <w:spacing w:val="-5"/>
        </w:rPr>
        <w:t> </w:t>
      </w:r>
      <w:r>
        <w:rPr>
          <w:color w:val="231F20"/>
        </w:rPr>
        <w:t>windfarms;</w:t>
      </w:r>
      <w:r>
        <w:rPr>
          <w:color w:val="231F20"/>
          <w:spacing w:val="-5"/>
        </w:rPr>
        <w:t> </w:t>
      </w:r>
      <w:r>
        <w:rPr>
          <w:color w:val="231F20"/>
        </w:rPr>
        <w:t>completed</w:t>
      </w:r>
      <w:r>
        <w:rPr>
          <w:color w:val="231F20"/>
          <w:spacing w:val="-4"/>
        </w:rPr>
        <w:t> </w:t>
      </w:r>
      <w:r>
        <w:rPr>
          <w:color w:val="231F20"/>
        </w:rPr>
        <w:t>bridge</w:t>
      </w:r>
      <w:r>
        <w:rPr>
          <w:color w:val="231F20"/>
          <w:spacing w:val="-6"/>
        </w:rPr>
        <w:t> </w:t>
      </w:r>
      <w:r>
        <w:rPr>
          <w:color w:val="231F20"/>
        </w:rPr>
        <w:t>strengthening</w:t>
      </w:r>
      <w:r>
        <w:rPr>
          <w:color w:val="231F20"/>
          <w:spacing w:val="-4"/>
        </w:rPr>
        <w:t> </w:t>
      </w:r>
      <w:r>
        <w:rPr>
          <w:color w:val="231F20"/>
        </w:rPr>
        <w:t>projects;</w:t>
      </w:r>
      <w:r>
        <w:rPr>
          <w:color w:val="231F20"/>
          <w:spacing w:val="-5"/>
        </w:rPr>
        <w:t> </w:t>
      </w:r>
      <w:r>
        <w:rPr>
          <w:color w:val="231F20"/>
        </w:rPr>
        <w:t>and</w:t>
      </w:r>
      <w:r>
        <w:rPr>
          <w:color w:val="231F20"/>
          <w:spacing w:val="-5"/>
        </w:rPr>
        <w:t> </w:t>
      </w:r>
      <w:r>
        <w:rPr>
          <w:color w:val="231F20"/>
        </w:rPr>
        <w:t>created</w:t>
      </w:r>
      <w:r>
        <w:rPr>
          <w:color w:val="231F20"/>
          <w:spacing w:val="-5"/>
        </w:rPr>
        <w:t> </w:t>
      </w:r>
      <w:r>
        <w:rPr>
          <w:color w:val="231F20"/>
        </w:rPr>
        <w:t>pre-approved</w:t>
      </w:r>
      <w:r>
        <w:rPr>
          <w:color w:val="231F20"/>
          <w:spacing w:val="-5"/>
        </w:rPr>
        <w:t> </w:t>
      </w:r>
      <w:r>
        <w:rPr>
          <w:color w:val="231F20"/>
        </w:rPr>
        <w:t>maps</w:t>
      </w:r>
      <w:r>
        <w:rPr>
          <w:color w:val="231F20"/>
          <w:spacing w:val="-4"/>
        </w:rPr>
        <w:t> </w:t>
      </w:r>
      <w:r>
        <w:rPr>
          <w:color w:val="231F20"/>
        </w:rPr>
        <w:t>for</w:t>
      </w:r>
      <w:r>
        <w:rPr>
          <w:color w:val="231F20"/>
          <w:spacing w:val="-4"/>
        </w:rPr>
        <w:t> </w:t>
      </w:r>
      <w:r>
        <w:rPr>
          <w:color w:val="231F20"/>
        </w:rPr>
        <w:t>different sizes of heavy vehicles to help protect bridges and community</w:t>
      </w:r>
      <w:r>
        <w:rPr>
          <w:color w:val="231F20"/>
          <w:spacing w:val="-9"/>
        </w:rPr>
        <w:t> </w:t>
      </w:r>
      <w:r>
        <w:rPr>
          <w:color w:val="231F20"/>
          <w:spacing w:val="-3"/>
        </w:rPr>
        <w:t>amenity.</w:t>
      </w:r>
    </w:p>
    <w:p>
      <w:pPr>
        <w:spacing w:after="0" w:line="249" w:lineRule="auto"/>
        <w:sectPr>
          <w:pgSz w:w="11910" w:h="16840"/>
          <w:pgMar w:header="0" w:footer="1285" w:top="580" w:bottom="1480" w:left="540" w:right="600"/>
        </w:sectPr>
      </w:pPr>
    </w:p>
    <w:p>
      <w:pPr>
        <w:pStyle w:val="Heading6"/>
        <w:spacing w:before="77"/>
      </w:pPr>
      <w:r>
        <w:rPr>
          <w:color w:val="231F20"/>
        </w:rPr>
        <w:t>A modern and effective road network for a stronger Victoria</w:t>
      </w:r>
    </w:p>
    <w:p>
      <w:pPr>
        <w:pStyle w:val="BodyText"/>
        <w:spacing w:line="249" w:lineRule="auto" w:before="124"/>
        <w:ind w:left="180" w:right="38"/>
      </w:pPr>
      <w:r>
        <w:rPr>
          <w:color w:val="231F20"/>
        </w:rPr>
        <w:t>Victorians make 23 million trips each day across the transport network, which includes public transport, ports, freight and roads. By 2050, it is predicted that there will be 38 million journeys across the state every day. Roads have played a key role in the state’s economic and social development – connecting key transport hubs like ports and airports, getting us to work and school, enabling us to connect with family and friends, and to access community services.</w:t>
      </w:r>
    </w:p>
    <w:p>
      <w:pPr>
        <w:pStyle w:val="BodyText"/>
        <w:spacing w:before="3"/>
        <w:ind w:left="180"/>
      </w:pPr>
      <w:r>
        <w:rPr>
          <w:color w:val="231F20"/>
        </w:rPr>
        <w:t>But, in a bustling modern state, the road network needs repositioning. It is just one piece of the transport puzzle.</w:t>
      </w:r>
    </w:p>
    <w:p>
      <w:pPr>
        <w:pStyle w:val="BodyText"/>
        <w:spacing w:line="249" w:lineRule="auto" w:before="124"/>
        <w:ind w:left="180" w:right="186"/>
      </w:pPr>
      <w:r>
        <w:rPr>
          <w:color w:val="231F20"/>
        </w:rPr>
        <w:t>Our planning is now more focused on how roads integrate with and complement other forms of travel. We’re working to ensure the community knows the most appropriate mode of transport available, how long it will take to get to where they’re going, and that their experience matches expectation.</w:t>
      </w:r>
    </w:p>
    <w:p>
      <w:pPr>
        <w:pStyle w:val="BodyText"/>
        <w:spacing w:line="249" w:lineRule="auto" w:before="115"/>
        <w:ind w:left="180" w:right="564"/>
      </w:pPr>
      <w:r>
        <w:rPr>
          <w:color w:val="231F20"/>
        </w:rPr>
        <w:t>So, while we’re upgrading, maintaining and constructing more roads across the state than ever before, we’re also thinking about how roads can better move people and freight and provide corridors for cyclists and pedestrians.</w:t>
      </w:r>
    </w:p>
    <w:p>
      <w:pPr>
        <w:pStyle w:val="BodyText"/>
        <w:spacing w:before="2"/>
        <w:ind w:left="180"/>
      </w:pPr>
      <w:r>
        <w:rPr>
          <w:color w:val="231F20"/>
        </w:rPr>
        <w:t>We’ve put a lot of effort into improving crossings – putting in raised platforms at high-risk locations and adding</w:t>
      </w:r>
    </w:p>
    <w:p>
      <w:pPr>
        <w:pStyle w:val="BodyText"/>
        <w:spacing w:line="249" w:lineRule="auto" w:before="10"/>
        <w:ind w:left="180" w:right="497"/>
      </w:pPr>
      <w:r>
        <w:rPr>
          <w:color w:val="231F20"/>
        </w:rPr>
        <w:t>in pedestrian operated signals, some with bike lanterns. On-road bike path facilities and off-road shared use paths have also been created.</w:t>
      </w:r>
    </w:p>
    <w:p>
      <w:pPr>
        <w:pStyle w:val="BodyText"/>
        <w:spacing w:line="249" w:lineRule="auto" w:before="115"/>
        <w:ind w:left="180" w:right="38"/>
      </w:pPr>
      <w:r>
        <w:rPr>
          <w:color w:val="231F20"/>
        </w:rPr>
        <w:t>All our work is context sensitive—we must achieve transport and land-use objectives while also taking care of the state’s precious natural and cultural heritage and threatened biodiversity. This year we planted 8,075 indigenous trees, shrubs and groundcovers across Victoria’s five rural regions, partnering with local communities for many of these planting events. And we’ve found more ways to use recycled material in road construction.</w:t>
      </w:r>
    </w:p>
    <w:p>
      <w:pPr>
        <w:pStyle w:val="Heading6"/>
        <w:spacing w:before="117"/>
      </w:pPr>
      <w:r>
        <w:rPr>
          <w:color w:val="231F20"/>
        </w:rPr>
        <w:t>Smarter roads and safer travel</w:t>
      </w:r>
    </w:p>
    <w:p>
      <w:pPr>
        <w:pStyle w:val="BodyText"/>
        <w:spacing w:line="249" w:lineRule="auto" w:before="123"/>
        <w:ind w:left="180" w:right="465"/>
      </w:pPr>
      <w:r>
        <w:rPr>
          <w:color w:val="231F20"/>
        </w:rPr>
        <w:t>Technology helps us get the most from our network. We’re a world leader, with American cities looking at our intelligent transport systems and managed motorways. Smarter technology is being rolled out to enhance our freeways’ performance and streamline traffic flows to keep people moving. Melbourne’s managed motorways control access at every on-ramp including motorway-to-motorway on-ramps such as the Eastlink/Monash Freeway interchange. They work through gating and smoothing (temporarily holding back vehicles to cut traffic spikes), avoiding instability and flow breakdown.</w:t>
      </w:r>
    </w:p>
    <w:p>
      <w:pPr>
        <w:pStyle w:val="BodyText"/>
        <w:spacing w:line="249" w:lineRule="auto" w:before="118"/>
        <w:ind w:left="180" w:right="286"/>
      </w:pPr>
      <w:r>
        <w:rPr>
          <w:color w:val="231F20"/>
        </w:rPr>
        <w:t>State-of-the-art technology with new data, combined with in-road sensors and CCTV cameras, helps us keep people informed. When commuters make better choices around the time they travel, the mode they take and the route they use, we see the most impact on traffic volumes and congestion.</w:t>
      </w:r>
    </w:p>
    <w:p>
      <w:pPr>
        <w:pStyle w:val="BodyText"/>
        <w:spacing w:line="249" w:lineRule="auto" w:before="116"/>
        <w:ind w:left="180" w:right="98"/>
      </w:pPr>
      <w:r>
        <w:rPr>
          <w:color w:val="231F20"/>
        </w:rPr>
        <w:t>By gaining a better understanding of movement and routines in people’s lives, and collaborating with other transport agencies, we’ve set up a system where trams and buses are prioritised at traffic lights only when they need it (such as when they’re running behind schedule). This means more time for other road users, improving traffic flow and reducing user frustration. A camera network is now in place on major freight routes to monitor compliance with the law. And we’ve tightened compliance requirements for traffic management organisations.</w:t>
      </w:r>
    </w:p>
    <w:p>
      <w:pPr>
        <w:pStyle w:val="BodyText"/>
        <w:spacing w:line="249" w:lineRule="auto" w:before="118"/>
        <w:ind w:left="180" w:right="197"/>
      </w:pPr>
      <w:r>
        <w:rPr>
          <w:color w:val="231F20"/>
        </w:rPr>
        <w:t>Our approach to safety takes many different forms, including managing access to the roads by ensuring people are fit to drive and appropriately licensed, requiring vehicles to be safe and registered, and educating the community about road safety issues. There’s also significant investment in our roads, ensuring they’re well maintained and safe. This year the Safe System Road Infrastructure Program’s (SSRIP) dedicated community and stakeholder engagement team sought input from Victorians on proposed infrastructure. The team:</w:t>
      </w:r>
    </w:p>
    <w:p>
      <w:pPr>
        <w:pStyle w:val="ListParagraph"/>
        <w:numPr>
          <w:ilvl w:val="0"/>
          <w:numId w:val="5"/>
        </w:numPr>
        <w:tabs>
          <w:tab w:pos="420" w:val="left" w:leader="none"/>
        </w:tabs>
        <w:spacing w:line="249" w:lineRule="auto" w:before="117" w:after="0"/>
        <w:ind w:left="420" w:right="574" w:hanging="227"/>
        <w:jc w:val="left"/>
        <w:rPr>
          <w:sz w:val="20"/>
        </w:rPr>
      </w:pPr>
      <w:r>
        <w:rPr>
          <w:color w:val="231F20"/>
          <w:sz w:val="20"/>
        </w:rPr>
        <w:t>launched an online web portal featuring an interactive map of current works, providing information about safety treatments being</w:t>
      </w:r>
      <w:r>
        <w:rPr>
          <w:color w:val="231F20"/>
          <w:spacing w:val="-2"/>
          <w:sz w:val="20"/>
        </w:rPr>
        <w:t> </w:t>
      </w:r>
      <w:r>
        <w:rPr>
          <w:color w:val="231F20"/>
          <w:sz w:val="20"/>
        </w:rPr>
        <w:t>delivered</w:t>
      </w:r>
    </w:p>
    <w:p>
      <w:pPr>
        <w:pStyle w:val="ListParagraph"/>
        <w:numPr>
          <w:ilvl w:val="0"/>
          <w:numId w:val="5"/>
        </w:numPr>
        <w:tabs>
          <w:tab w:pos="420" w:val="left" w:leader="none"/>
        </w:tabs>
        <w:spacing w:line="249" w:lineRule="auto" w:before="59" w:after="0"/>
        <w:ind w:left="420" w:right="571" w:hanging="227"/>
        <w:jc w:val="left"/>
        <w:rPr>
          <w:sz w:val="20"/>
        </w:rPr>
      </w:pPr>
      <w:r>
        <w:rPr>
          <w:color w:val="231F20"/>
          <w:sz w:val="20"/>
        </w:rPr>
        <w:t>worked</w:t>
      </w:r>
      <w:r>
        <w:rPr>
          <w:color w:val="231F20"/>
          <w:spacing w:val="-5"/>
          <w:sz w:val="20"/>
        </w:rPr>
        <w:t> </w:t>
      </w:r>
      <w:r>
        <w:rPr>
          <w:color w:val="231F20"/>
          <w:sz w:val="20"/>
        </w:rPr>
        <w:t>with</w:t>
      </w:r>
      <w:r>
        <w:rPr>
          <w:color w:val="231F20"/>
          <w:spacing w:val="-5"/>
          <w:sz w:val="20"/>
        </w:rPr>
        <w:t> </w:t>
      </w:r>
      <w:r>
        <w:rPr>
          <w:color w:val="231F20"/>
          <w:sz w:val="20"/>
        </w:rPr>
        <w:t>Victoria’s</w:t>
      </w:r>
      <w:r>
        <w:rPr>
          <w:color w:val="231F20"/>
          <w:spacing w:val="-4"/>
          <w:sz w:val="20"/>
        </w:rPr>
        <w:t> </w:t>
      </w:r>
      <w:r>
        <w:rPr>
          <w:color w:val="231F20"/>
          <w:sz w:val="20"/>
        </w:rPr>
        <w:t>emergency</w:t>
      </w:r>
      <w:r>
        <w:rPr>
          <w:color w:val="231F20"/>
          <w:spacing w:val="-5"/>
          <w:sz w:val="20"/>
        </w:rPr>
        <w:t> </w:t>
      </w:r>
      <w:r>
        <w:rPr>
          <w:color w:val="231F20"/>
          <w:sz w:val="20"/>
        </w:rPr>
        <w:t>services</w:t>
      </w:r>
      <w:r>
        <w:rPr>
          <w:color w:val="231F20"/>
          <w:spacing w:val="-4"/>
          <w:sz w:val="20"/>
        </w:rPr>
        <w:t> </w:t>
      </w:r>
      <w:r>
        <w:rPr>
          <w:color w:val="231F20"/>
          <w:sz w:val="20"/>
        </w:rPr>
        <w:t>to</w:t>
      </w:r>
      <w:r>
        <w:rPr>
          <w:color w:val="231F20"/>
          <w:spacing w:val="-4"/>
          <w:sz w:val="20"/>
        </w:rPr>
        <w:t> </w:t>
      </w:r>
      <w:r>
        <w:rPr>
          <w:color w:val="231F20"/>
          <w:sz w:val="20"/>
        </w:rPr>
        <w:t>ensure</w:t>
      </w:r>
      <w:r>
        <w:rPr>
          <w:color w:val="231F20"/>
          <w:spacing w:val="-5"/>
          <w:sz w:val="20"/>
        </w:rPr>
        <w:t> </w:t>
      </w:r>
      <w:r>
        <w:rPr>
          <w:color w:val="231F20"/>
          <w:sz w:val="20"/>
        </w:rPr>
        <w:t>access</w:t>
      </w:r>
      <w:r>
        <w:rPr>
          <w:color w:val="231F20"/>
          <w:spacing w:val="-5"/>
          <w:sz w:val="20"/>
        </w:rPr>
        <w:t> </w:t>
      </w:r>
      <w:r>
        <w:rPr>
          <w:color w:val="231F20"/>
          <w:sz w:val="20"/>
        </w:rPr>
        <w:t>to</w:t>
      </w:r>
      <w:r>
        <w:rPr>
          <w:color w:val="231F20"/>
          <w:spacing w:val="-4"/>
          <w:sz w:val="20"/>
        </w:rPr>
        <w:t> </w:t>
      </w:r>
      <w:r>
        <w:rPr>
          <w:color w:val="231F20"/>
          <w:sz w:val="20"/>
        </w:rPr>
        <w:t>and</w:t>
      </w:r>
      <w:r>
        <w:rPr>
          <w:color w:val="231F20"/>
          <w:spacing w:val="-5"/>
          <w:sz w:val="20"/>
        </w:rPr>
        <w:t> </w:t>
      </w:r>
      <w:r>
        <w:rPr>
          <w:color w:val="231F20"/>
          <w:sz w:val="20"/>
        </w:rPr>
        <w:t>awareness</w:t>
      </w:r>
      <w:r>
        <w:rPr>
          <w:color w:val="231F20"/>
          <w:spacing w:val="-5"/>
          <w:sz w:val="20"/>
        </w:rPr>
        <w:t> </w:t>
      </w:r>
      <w:r>
        <w:rPr>
          <w:color w:val="231F20"/>
          <w:sz w:val="20"/>
        </w:rPr>
        <w:t>of</w:t>
      </w:r>
      <w:r>
        <w:rPr>
          <w:color w:val="231F20"/>
          <w:spacing w:val="-5"/>
          <w:sz w:val="20"/>
        </w:rPr>
        <w:t> </w:t>
      </w:r>
      <w:r>
        <w:rPr>
          <w:color w:val="231F20"/>
          <w:sz w:val="20"/>
        </w:rPr>
        <w:t>where</w:t>
      </w:r>
      <w:r>
        <w:rPr>
          <w:color w:val="231F20"/>
          <w:spacing w:val="-5"/>
          <w:sz w:val="20"/>
        </w:rPr>
        <w:t> </w:t>
      </w:r>
      <w:r>
        <w:rPr>
          <w:color w:val="231F20"/>
          <w:sz w:val="20"/>
        </w:rPr>
        <w:t>flexible</w:t>
      </w:r>
      <w:r>
        <w:rPr>
          <w:color w:val="231F20"/>
          <w:spacing w:val="-4"/>
          <w:sz w:val="20"/>
        </w:rPr>
        <w:t> </w:t>
      </w:r>
      <w:r>
        <w:rPr>
          <w:color w:val="231F20"/>
          <w:sz w:val="20"/>
        </w:rPr>
        <w:t>safety</w:t>
      </w:r>
      <w:r>
        <w:rPr>
          <w:color w:val="231F20"/>
          <w:spacing w:val="-3"/>
          <w:sz w:val="20"/>
        </w:rPr>
        <w:t> </w:t>
      </w:r>
      <w:r>
        <w:rPr>
          <w:color w:val="231F20"/>
          <w:sz w:val="20"/>
        </w:rPr>
        <w:t>barriers were being installed, reviewing infrastructure plans to ensure strategic breaks for access and, providing demonstrations on how to lay down and cut through barrier</w:t>
      </w:r>
      <w:r>
        <w:rPr>
          <w:color w:val="231F20"/>
          <w:spacing w:val="-11"/>
          <w:sz w:val="20"/>
        </w:rPr>
        <w:t> </w:t>
      </w:r>
      <w:r>
        <w:rPr>
          <w:color w:val="231F20"/>
          <w:sz w:val="20"/>
        </w:rPr>
        <w:t>systems</w:t>
      </w:r>
    </w:p>
    <w:p>
      <w:pPr>
        <w:pStyle w:val="ListParagraph"/>
        <w:numPr>
          <w:ilvl w:val="0"/>
          <w:numId w:val="5"/>
        </w:numPr>
        <w:tabs>
          <w:tab w:pos="420" w:val="left" w:leader="none"/>
        </w:tabs>
        <w:spacing w:line="249" w:lineRule="auto" w:before="59" w:after="0"/>
        <w:ind w:left="420" w:right="1395" w:hanging="227"/>
        <w:jc w:val="left"/>
        <w:rPr>
          <w:sz w:val="20"/>
        </w:rPr>
      </w:pPr>
      <w:r>
        <w:rPr>
          <w:color w:val="231F20"/>
          <w:sz w:val="20"/>
        </w:rPr>
        <w:t>developed a virtual reality education tool to explain to the community what raised safety platforms are and how they</w:t>
      </w:r>
      <w:r>
        <w:rPr>
          <w:color w:val="231F20"/>
          <w:spacing w:val="-3"/>
          <w:sz w:val="20"/>
        </w:rPr>
        <w:t> </w:t>
      </w:r>
      <w:r>
        <w:rPr>
          <w:color w:val="231F20"/>
          <w:sz w:val="20"/>
        </w:rPr>
        <w:t>work.</w:t>
      </w:r>
    </w:p>
    <w:p>
      <w:pPr>
        <w:pStyle w:val="BodyText"/>
        <w:spacing w:before="10"/>
        <w:rPr>
          <w:sz w:val="19"/>
        </w:rPr>
      </w:pPr>
    </w:p>
    <w:p>
      <w:pPr>
        <w:pStyle w:val="BodyText"/>
        <w:ind w:left="180"/>
      </w:pPr>
      <w:r>
        <w:rPr>
          <w:color w:val="231F20"/>
        </w:rPr>
        <w:t>We also funded a range of projects to positively impact road safety. These included:</w:t>
      </w:r>
    </w:p>
    <w:p>
      <w:pPr>
        <w:pStyle w:val="ListParagraph"/>
        <w:numPr>
          <w:ilvl w:val="0"/>
          <w:numId w:val="5"/>
        </w:numPr>
        <w:tabs>
          <w:tab w:pos="420" w:val="left" w:leader="none"/>
        </w:tabs>
        <w:spacing w:line="240" w:lineRule="auto" w:before="123" w:after="0"/>
        <w:ind w:left="420" w:right="0" w:hanging="227"/>
        <w:jc w:val="left"/>
        <w:rPr>
          <w:sz w:val="20"/>
        </w:rPr>
      </w:pPr>
      <w:r>
        <w:rPr>
          <w:color w:val="231F20"/>
          <w:sz w:val="20"/>
        </w:rPr>
        <w:t>in-vehicle distraction rating</w:t>
      </w:r>
      <w:r>
        <w:rPr>
          <w:color w:val="231F20"/>
          <w:spacing w:val="-3"/>
          <w:sz w:val="20"/>
        </w:rPr>
        <w:t> </w:t>
      </w:r>
      <w:r>
        <w:rPr>
          <w:color w:val="231F20"/>
          <w:sz w:val="20"/>
        </w:rPr>
        <w:t>scheme</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fines reform</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drink drug behaviour</w:t>
      </w:r>
      <w:r>
        <w:rPr>
          <w:color w:val="231F20"/>
          <w:spacing w:val="-4"/>
          <w:sz w:val="20"/>
        </w:rPr>
        <w:t> </w:t>
      </w:r>
      <w:r>
        <w:rPr>
          <w:color w:val="231F20"/>
          <w:sz w:val="20"/>
        </w:rPr>
        <w:t>programs.</w:t>
      </w:r>
    </w:p>
    <w:p>
      <w:pPr>
        <w:spacing w:after="0" w:line="240" w:lineRule="auto"/>
        <w:jc w:val="left"/>
        <w:rPr>
          <w:sz w:val="20"/>
        </w:rPr>
        <w:sectPr>
          <w:pgSz w:w="11910" w:h="16840"/>
          <w:pgMar w:header="0" w:footer="1285" w:top="580" w:bottom="1480" w:left="540" w:right="600"/>
        </w:sectPr>
      </w:pPr>
    </w:p>
    <w:p>
      <w:pPr>
        <w:pStyle w:val="Heading6"/>
        <w:spacing w:before="77"/>
      </w:pPr>
      <w:r>
        <w:rPr>
          <w:color w:val="231F20"/>
        </w:rPr>
        <w:t>Transforming VicRoads through capability technology and culture</w:t>
      </w:r>
    </w:p>
    <w:p>
      <w:pPr>
        <w:pStyle w:val="BodyText"/>
        <w:spacing w:line="249" w:lineRule="auto" w:before="124"/>
        <w:ind w:left="180" w:right="698"/>
      </w:pPr>
      <w:r>
        <w:rPr>
          <w:color w:val="231F20"/>
        </w:rPr>
        <w:t>Many things are changing and evolving in our external environment. Our community is growing, new technology is being introduced on our road network, and our customers needs are evolving. So, we’re also changing.</w:t>
      </w:r>
    </w:p>
    <w:p>
      <w:pPr>
        <w:pStyle w:val="BodyText"/>
        <w:spacing w:line="249" w:lineRule="auto" w:before="115"/>
        <w:ind w:left="180" w:right="320"/>
      </w:pPr>
      <w:r>
        <w:rPr>
          <w:color w:val="231F20"/>
        </w:rPr>
        <w:t>This year, Regional Roads Victoria was established to plan, advocate for and maintain our country road network, and on 1 July 2019, VicRoads was integrated into the Department of Transport. Our planning and service delivery will require that we work with other transport agencies and operators toward a common goal: an integrated transport system. We’ll shift our focus from thinking about road trips to a more holistic vision, with people at the centre.</w:t>
      </w:r>
    </w:p>
    <w:p>
      <w:pPr>
        <w:pStyle w:val="BodyText"/>
        <w:spacing w:line="249" w:lineRule="auto" w:before="117"/>
        <w:ind w:left="180" w:right="497"/>
      </w:pPr>
      <w:r>
        <w:rPr>
          <w:color w:val="231F20"/>
        </w:rPr>
        <w:t>To ensure we deliver what Victorians expect, we’ll need to have the right systems, processes and people in place. We’ll need strong leadership, robust strategies and plans, and the skills to partner with others to address a range of issues, from safety to reducing environmental impacts.</w:t>
      </w:r>
    </w:p>
    <w:p>
      <w:pPr>
        <w:pStyle w:val="BodyText"/>
        <w:spacing w:line="249" w:lineRule="auto" w:before="115"/>
        <w:ind w:left="180" w:right="1498"/>
      </w:pPr>
      <w:r>
        <w:rPr>
          <w:color w:val="231F20"/>
        </w:rPr>
        <w:t>As a thriving organisation living the values of ‘care, share and dare’, we strive to provide the best value for our community.</w:t>
      </w:r>
    </w:p>
    <w:p>
      <w:pPr>
        <w:pStyle w:val="BodyText"/>
        <w:spacing w:before="6"/>
      </w:pPr>
    </w:p>
    <w:p>
      <w:pPr>
        <w:pStyle w:val="Heading2"/>
        <w:spacing w:before="0"/>
      </w:pPr>
      <w:bookmarkStart w:name="_TOC_250131" w:id="6"/>
      <w:bookmarkEnd w:id="6"/>
      <w:r>
        <w:rPr>
          <w:color w:val="231F20"/>
        </w:rPr>
        <w:t>Public sector values</w:t>
      </w:r>
    </w:p>
    <w:p>
      <w:pPr>
        <w:pStyle w:val="BodyText"/>
        <w:spacing w:line="249" w:lineRule="auto" w:before="98"/>
        <w:ind w:left="180" w:right="743"/>
      </w:pPr>
      <w:r>
        <w:rPr>
          <w:color w:val="231F20"/>
        </w:rPr>
        <w:t>We are a large organisation, with many offices located across the state, delivering services and projects that contribute to our vision of an integrated transport network. The way we work is just as important as what we do.</w:t>
      </w:r>
    </w:p>
    <w:p>
      <w:pPr>
        <w:pStyle w:val="BodyText"/>
        <w:spacing w:before="6"/>
      </w:pPr>
    </w:p>
    <w:p>
      <w:pPr>
        <w:pStyle w:val="Heading2"/>
        <w:spacing w:before="0"/>
      </w:pPr>
      <w:r>
        <w:rPr>
          <w:color w:val="231F20"/>
        </w:rPr>
        <w:t>Our values</w:t>
      </w:r>
    </w:p>
    <w:p>
      <w:pPr>
        <w:pStyle w:val="BodyText"/>
        <w:spacing w:before="98"/>
        <w:ind w:left="180"/>
      </w:pPr>
      <w:r>
        <w:rPr>
          <w:color w:val="231F20"/>
        </w:rPr>
        <w:t>As a Victorian public sector agency, we embrace these values:</w:t>
      </w:r>
    </w:p>
    <w:p>
      <w:pPr>
        <w:pStyle w:val="BodyText"/>
        <w:spacing w:before="9"/>
      </w:pPr>
    </w:p>
    <w:p>
      <w:pPr>
        <w:pStyle w:val="Heading4"/>
        <w:ind w:left="180"/>
      </w:pPr>
      <w:r>
        <w:rPr>
          <w:color w:val="231F20"/>
        </w:rPr>
        <w:t>Responsiveness</w:t>
      </w:r>
    </w:p>
    <w:p>
      <w:pPr>
        <w:pStyle w:val="BodyText"/>
        <w:spacing w:before="59"/>
        <w:ind w:left="180"/>
      </w:pPr>
      <w:r>
        <w:rPr>
          <w:color w:val="231F20"/>
        </w:rPr>
        <w:t>We provide frank, impartial and timely advice to the Government and the Victorian community.</w:t>
      </w:r>
    </w:p>
    <w:p>
      <w:pPr>
        <w:pStyle w:val="BodyText"/>
        <w:spacing w:before="9"/>
      </w:pPr>
    </w:p>
    <w:p>
      <w:pPr>
        <w:pStyle w:val="Heading4"/>
        <w:ind w:left="180"/>
      </w:pPr>
      <w:r>
        <w:rPr>
          <w:color w:val="231F20"/>
        </w:rPr>
        <w:t>Integrity</w:t>
      </w:r>
    </w:p>
    <w:p>
      <w:pPr>
        <w:pStyle w:val="BodyText"/>
        <w:spacing w:before="58"/>
        <w:ind w:left="180"/>
      </w:pPr>
      <w:r>
        <w:rPr>
          <w:color w:val="231F20"/>
        </w:rPr>
        <w:t>We are open, honest and transparent in our dealings.</w:t>
      </w:r>
    </w:p>
    <w:p>
      <w:pPr>
        <w:pStyle w:val="BodyText"/>
        <w:spacing w:before="9"/>
      </w:pPr>
    </w:p>
    <w:p>
      <w:pPr>
        <w:pStyle w:val="Heading4"/>
        <w:ind w:left="180"/>
      </w:pPr>
      <w:r>
        <w:rPr>
          <w:color w:val="231F20"/>
        </w:rPr>
        <w:t>Impartiality</w:t>
      </w:r>
    </w:p>
    <w:p>
      <w:pPr>
        <w:pStyle w:val="BodyText"/>
        <w:spacing w:before="59"/>
        <w:ind w:left="180"/>
      </w:pPr>
      <w:r>
        <w:rPr>
          <w:color w:val="231F20"/>
        </w:rPr>
        <w:t>We make decisions on merit and without bias or self-interest.</w:t>
      </w:r>
    </w:p>
    <w:p>
      <w:pPr>
        <w:pStyle w:val="BodyText"/>
        <w:spacing w:before="9"/>
      </w:pPr>
    </w:p>
    <w:p>
      <w:pPr>
        <w:pStyle w:val="Heading4"/>
        <w:ind w:left="180"/>
      </w:pPr>
      <w:r>
        <w:rPr>
          <w:color w:val="231F20"/>
        </w:rPr>
        <w:t>Accountability</w:t>
      </w:r>
    </w:p>
    <w:p>
      <w:pPr>
        <w:pStyle w:val="BodyText"/>
        <w:spacing w:line="249" w:lineRule="auto" w:before="58"/>
        <w:ind w:left="180" w:right="1376"/>
      </w:pPr>
      <w:r>
        <w:rPr>
          <w:color w:val="231F20"/>
        </w:rPr>
        <w:t>We work to clear objectives, accept responsibility for our actions, seek to achieve best use of resources, and are open to scrutiny.</w:t>
      </w:r>
    </w:p>
    <w:p>
      <w:pPr>
        <w:pStyle w:val="BodyText"/>
        <w:spacing w:before="1"/>
      </w:pPr>
    </w:p>
    <w:p>
      <w:pPr>
        <w:pStyle w:val="Heading4"/>
        <w:ind w:left="180"/>
      </w:pPr>
      <w:r>
        <w:rPr>
          <w:color w:val="231F20"/>
        </w:rPr>
        <w:t>Respect</w:t>
      </w:r>
    </w:p>
    <w:p>
      <w:pPr>
        <w:pStyle w:val="BodyText"/>
        <w:spacing w:line="249" w:lineRule="auto" w:before="58"/>
        <w:ind w:left="180" w:right="1910"/>
      </w:pPr>
      <w:r>
        <w:rPr>
          <w:color w:val="231F20"/>
        </w:rPr>
        <w:t>We treat everyone fairly and with respect, we don’t tolerate discrimination, harassment or bullying, and we listen to the opinions of our users.</w:t>
      </w:r>
    </w:p>
    <w:p>
      <w:pPr>
        <w:pStyle w:val="BodyText"/>
        <w:spacing w:before="1"/>
      </w:pPr>
    </w:p>
    <w:p>
      <w:pPr>
        <w:pStyle w:val="Heading4"/>
        <w:ind w:left="180"/>
      </w:pPr>
      <w:r>
        <w:rPr>
          <w:color w:val="231F20"/>
        </w:rPr>
        <w:t>Leadership</w:t>
      </w:r>
    </w:p>
    <w:p>
      <w:pPr>
        <w:pStyle w:val="BodyText"/>
        <w:spacing w:before="59"/>
        <w:ind w:left="180"/>
      </w:pPr>
      <w:r>
        <w:rPr>
          <w:color w:val="231F20"/>
        </w:rPr>
        <w:t>We actively promote and support the public sector values.</w:t>
      </w:r>
    </w:p>
    <w:p>
      <w:pPr>
        <w:pStyle w:val="BodyText"/>
        <w:spacing w:before="9"/>
      </w:pPr>
    </w:p>
    <w:p>
      <w:pPr>
        <w:pStyle w:val="Heading4"/>
        <w:ind w:left="180"/>
      </w:pPr>
      <w:r>
        <w:rPr>
          <w:color w:val="231F20"/>
        </w:rPr>
        <w:t>Human rights</w:t>
      </w:r>
    </w:p>
    <w:p>
      <w:pPr>
        <w:pStyle w:val="BodyText"/>
        <w:spacing w:before="58"/>
        <w:ind w:left="180"/>
      </w:pPr>
      <w:r>
        <w:rPr>
          <w:color w:val="231F20"/>
        </w:rPr>
        <w:t>We actively implement, promote and support human rights.</w:t>
      </w:r>
    </w:p>
    <w:p>
      <w:pPr>
        <w:spacing w:after="0"/>
        <w:sectPr>
          <w:pgSz w:w="11910" w:h="16840"/>
          <w:pgMar w:header="0" w:footer="1285" w:top="580" w:bottom="1480" w:left="540" w:right="600"/>
        </w:sectPr>
      </w:pPr>
    </w:p>
    <w:p>
      <w:pPr>
        <w:pStyle w:val="Heading2"/>
      </w:pPr>
      <w:bookmarkStart w:name="_TOC_250130" w:id="7"/>
      <w:bookmarkEnd w:id="7"/>
      <w:r>
        <w:rPr>
          <w:color w:val="231F20"/>
        </w:rPr>
        <w:t>Manner of establishment and responsible Minister</w:t>
      </w:r>
    </w:p>
    <w:p>
      <w:pPr>
        <w:spacing w:line="249" w:lineRule="auto" w:before="98"/>
        <w:ind w:left="180" w:right="0" w:firstLine="0"/>
        <w:jc w:val="left"/>
        <w:rPr>
          <w:sz w:val="20"/>
        </w:rPr>
      </w:pPr>
      <w:r>
        <w:rPr>
          <w:color w:val="231F20"/>
          <w:sz w:val="20"/>
        </w:rPr>
        <w:t>VicRoads is the registered business name of the Roads Corporation. It is a Victorian statutory authority established under the </w:t>
      </w:r>
      <w:r>
        <w:rPr>
          <w:i/>
          <w:color w:val="231F20"/>
          <w:sz w:val="20"/>
        </w:rPr>
        <w:t>Transport Act 1983 </w:t>
      </w:r>
      <w:r>
        <w:rPr>
          <w:color w:val="231F20"/>
          <w:sz w:val="20"/>
        </w:rPr>
        <w:t>and continued in the </w:t>
      </w:r>
      <w:r>
        <w:rPr>
          <w:i/>
          <w:color w:val="231F20"/>
          <w:sz w:val="20"/>
        </w:rPr>
        <w:t>Transport Integration Act 2010</w:t>
      </w:r>
      <w:r>
        <w:rPr>
          <w:color w:val="231F20"/>
          <w:sz w:val="20"/>
        </w:rPr>
        <w:t>.</w:t>
      </w:r>
    </w:p>
    <w:p>
      <w:pPr>
        <w:pStyle w:val="BodyText"/>
        <w:spacing w:before="115"/>
        <w:ind w:left="180"/>
      </w:pPr>
      <w:r>
        <w:rPr>
          <w:color w:val="231F20"/>
        </w:rPr>
        <w:t>In 2018–19 the Chief Executive of VicRoads reported to the Minister of Roads and Road Safety and was subject</w:t>
      </w:r>
    </w:p>
    <w:p>
      <w:pPr>
        <w:pStyle w:val="BodyText"/>
        <w:spacing w:line="249" w:lineRule="auto" w:before="10"/>
        <w:ind w:left="180" w:right="253"/>
      </w:pPr>
      <w:r>
        <w:rPr>
          <w:color w:val="231F20"/>
        </w:rPr>
        <w:t>to the direction of the Head of Transport for Victoria. The CE, along with the Deputy CE, and the Executive Directors, form our Executive Leadership Team (ELT). ELT set the long-term strategic direction and performance expectations of VicRoads.</w:t>
      </w:r>
    </w:p>
    <w:p>
      <w:pPr>
        <w:pStyle w:val="BodyText"/>
        <w:spacing w:before="1"/>
      </w:pPr>
    </w:p>
    <w:p>
      <w:pPr>
        <w:pStyle w:val="Heading4"/>
        <w:spacing w:before="1"/>
        <w:ind w:left="180"/>
      </w:pPr>
      <w:r>
        <w:rPr>
          <w:color w:val="231F20"/>
        </w:rPr>
        <w:t>Responsible Minister</w:t>
      </w:r>
    </w:p>
    <w:p>
      <w:pPr>
        <w:pStyle w:val="BodyText"/>
        <w:spacing w:line="249" w:lineRule="auto" w:before="58"/>
        <w:ind w:left="180" w:right="887"/>
      </w:pPr>
      <w:r>
        <w:rPr>
          <w:color w:val="231F20"/>
        </w:rPr>
        <w:t>The Hon Jaala Pulford MP, Minister for Roads, Minister for Road Safety and the TAC and Minister for Fishing and Boating.</w:t>
      </w:r>
    </w:p>
    <w:p>
      <w:pPr>
        <w:pStyle w:val="BodyText"/>
        <w:spacing w:before="5"/>
      </w:pPr>
    </w:p>
    <w:p>
      <w:pPr>
        <w:pStyle w:val="Heading2"/>
        <w:spacing w:before="1"/>
      </w:pPr>
      <w:bookmarkStart w:name="_TOC_250129" w:id="8"/>
      <w:bookmarkEnd w:id="8"/>
      <w:r>
        <w:rPr>
          <w:color w:val="231F20"/>
        </w:rPr>
        <w:t>Nature and range of services provided</w:t>
      </w:r>
    </w:p>
    <w:p>
      <w:pPr>
        <w:pStyle w:val="BodyText"/>
        <w:spacing w:line="249" w:lineRule="auto" w:before="98"/>
        <w:ind w:left="180"/>
      </w:pPr>
      <w:r>
        <w:rPr>
          <w:color w:val="231F20"/>
        </w:rPr>
        <w:t>During 2018–19 </w:t>
      </w:r>
      <w:r>
        <w:rPr>
          <w:color w:val="231F20"/>
          <w:spacing w:val="-3"/>
        </w:rPr>
        <w:t>VicRoads </w:t>
      </w:r>
      <w:r>
        <w:rPr>
          <w:color w:val="231F20"/>
        </w:rPr>
        <w:t>was an agency under the </w:t>
      </w:r>
      <w:r>
        <w:rPr>
          <w:i/>
          <w:color w:val="231F20"/>
          <w:spacing w:val="-3"/>
        </w:rPr>
        <w:t>Transport </w:t>
      </w:r>
      <w:r>
        <w:rPr>
          <w:i/>
          <w:color w:val="231F20"/>
        </w:rPr>
        <w:t>Integration Act 2010</w:t>
      </w:r>
      <w:r>
        <w:rPr>
          <w:color w:val="231F20"/>
        </w:rPr>
        <w:t>, and part of </w:t>
      </w:r>
      <w:r>
        <w:rPr>
          <w:color w:val="231F20"/>
          <w:spacing w:val="-3"/>
        </w:rPr>
        <w:t>Victoria’s </w:t>
      </w:r>
      <w:r>
        <w:rPr>
          <w:color w:val="231F20"/>
        </w:rPr>
        <w:t>integrated transport portfolio. Now as part of the newly formed Department of Transport, we have a user-centred, outcomes focused</w:t>
      </w:r>
      <w:r>
        <w:rPr>
          <w:color w:val="231F20"/>
          <w:spacing w:val="-10"/>
        </w:rPr>
        <w:t> </w:t>
      </w:r>
      <w:r>
        <w:rPr>
          <w:color w:val="231F20"/>
        </w:rPr>
        <w:t>and</w:t>
      </w:r>
      <w:r>
        <w:rPr>
          <w:color w:val="231F20"/>
          <w:spacing w:val="-11"/>
        </w:rPr>
        <w:t> </w:t>
      </w:r>
      <w:r>
        <w:rPr>
          <w:color w:val="231F20"/>
        </w:rPr>
        <w:t>integrated</w:t>
      </w:r>
      <w:r>
        <w:rPr>
          <w:color w:val="231F20"/>
          <w:spacing w:val="-10"/>
        </w:rPr>
        <w:t> </w:t>
      </w:r>
      <w:r>
        <w:rPr>
          <w:color w:val="231F20"/>
        </w:rPr>
        <w:t>approach</w:t>
      </w:r>
      <w:r>
        <w:rPr>
          <w:color w:val="231F20"/>
          <w:spacing w:val="-11"/>
        </w:rPr>
        <w:t> </w:t>
      </w:r>
      <w:r>
        <w:rPr>
          <w:color w:val="231F20"/>
        </w:rPr>
        <w:t>that</w:t>
      </w:r>
      <w:r>
        <w:rPr>
          <w:color w:val="231F20"/>
          <w:spacing w:val="-10"/>
        </w:rPr>
        <w:t> </w:t>
      </w:r>
      <w:r>
        <w:rPr>
          <w:color w:val="231F20"/>
        </w:rPr>
        <w:t>guides</w:t>
      </w:r>
      <w:r>
        <w:rPr>
          <w:color w:val="231F20"/>
          <w:spacing w:val="-10"/>
        </w:rPr>
        <w:t> </w:t>
      </w:r>
      <w:r>
        <w:rPr>
          <w:color w:val="231F20"/>
        </w:rPr>
        <w:t>smart,</w:t>
      </w:r>
      <w:r>
        <w:rPr>
          <w:color w:val="231F20"/>
          <w:spacing w:val="-10"/>
        </w:rPr>
        <w:t> </w:t>
      </w:r>
      <w:r>
        <w:rPr>
          <w:color w:val="231F20"/>
        </w:rPr>
        <w:t>long-term</w:t>
      </w:r>
      <w:r>
        <w:rPr>
          <w:color w:val="231F20"/>
          <w:spacing w:val="-10"/>
        </w:rPr>
        <w:t> </w:t>
      </w:r>
      <w:r>
        <w:rPr>
          <w:color w:val="231F20"/>
        </w:rPr>
        <w:t>investments</w:t>
      </w:r>
      <w:r>
        <w:rPr>
          <w:color w:val="231F20"/>
          <w:spacing w:val="-10"/>
        </w:rPr>
        <w:t> </w:t>
      </w:r>
      <w:r>
        <w:rPr>
          <w:color w:val="231F20"/>
        </w:rPr>
        <w:t>to</w:t>
      </w:r>
      <w:r>
        <w:rPr>
          <w:color w:val="231F20"/>
          <w:spacing w:val="-10"/>
        </w:rPr>
        <w:t> </w:t>
      </w:r>
      <w:r>
        <w:rPr>
          <w:color w:val="231F20"/>
        </w:rPr>
        <w:t>support</w:t>
      </w:r>
      <w:r>
        <w:rPr>
          <w:color w:val="231F20"/>
          <w:spacing w:val="-10"/>
        </w:rPr>
        <w:t> </w:t>
      </w:r>
      <w:r>
        <w:rPr>
          <w:color w:val="231F20"/>
        </w:rPr>
        <w:t>the</w:t>
      </w:r>
      <w:r>
        <w:rPr>
          <w:color w:val="231F20"/>
          <w:spacing w:val="-9"/>
        </w:rPr>
        <w:t> </w:t>
      </w:r>
      <w:r>
        <w:rPr>
          <w:color w:val="231F20"/>
        </w:rPr>
        <w:t>state’s</w:t>
      </w:r>
      <w:r>
        <w:rPr>
          <w:color w:val="231F20"/>
          <w:spacing w:val="-10"/>
        </w:rPr>
        <w:t> </w:t>
      </w:r>
      <w:r>
        <w:rPr>
          <w:color w:val="231F20"/>
          <w:spacing w:val="-3"/>
        </w:rPr>
        <w:t>connectivity,</w:t>
      </w:r>
      <w:r>
        <w:rPr>
          <w:color w:val="231F20"/>
          <w:spacing w:val="-10"/>
        </w:rPr>
        <w:t> </w:t>
      </w:r>
      <w:r>
        <w:rPr>
          <w:color w:val="231F20"/>
        </w:rPr>
        <w:t>prosperity and</w:t>
      </w:r>
      <w:r>
        <w:rPr>
          <w:color w:val="231F20"/>
          <w:spacing w:val="-8"/>
        </w:rPr>
        <w:t> </w:t>
      </w:r>
      <w:r>
        <w:rPr>
          <w:color w:val="231F20"/>
          <w:spacing w:val="-3"/>
        </w:rPr>
        <w:t>liveability.</w:t>
      </w:r>
      <w:r>
        <w:rPr>
          <w:color w:val="231F20"/>
          <w:spacing w:val="-6"/>
        </w:rPr>
        <w:t> </w:t>
      </w:r>
      <w:r>
        <w:rPr>
          <w:color w:val="231F20"/>
        </w:rPr>
        <w:t>Its</w:t>
      </w:r>
      <w:r>
        <w:rPr>
          <w:color w:val="231F20"/>
          <w:spacing w:val="-7"/>
        </w:rPr>
        <w:t> </w:t>
      </w:r>
      <w:r>
        <w:rPr>
          <w:color w:val="231F20"/>
        </w:rPr>
        <w:t>strategic</w:t>
      </w:r>
      <w:r>
        <w:rPr>
          <w:color w:val="231F20"/>
          <w:spacing w:val="-6"/>
        </w:rPr>
        <w:t> </w:t>
      </w:r>
      <w:r>
        <w:rPr>
          <w:color w:val="231F20"/>
        </w:rPr>
        <w:t>approach</w:t>
      </w:r>
      <w:r>
        <w:rPr>
          <w:color w:val="231F20"/>
          <w:spacing w:val="-7"/>
        </w:rPr>
        <w:t> </w:t>
      </w:r>
      <w:r>
        <w:rPr>
          <w:color w:val="231F20"/>
        </w:rPr>
        <w:t>to</w:t>
      </w:r>
      <w:r>
        <w:rPr>
          <w:color w:val="231F20"/>
          <w:spacing w:val="-7"/>
        </w:rPr>
        <w:t> </w:t>
      </w:r>
      <w:r>
        <w:rPr>
          <w:color w:val="231F20"/>
        </w:rPr>
        <w:t>designing</w:t>
      </w:r>
      <w:r>
        <w:rPr>
          <w:color w:val="231F20"/>
          <w:spacing w:val="-7"/>
        </w:rPr>
        <w:t> </w:t>
      </w:r>
      <w:r>
        <w:rPr>
          <w:color w:val="231F20"/>
        </w:rPr>
        <w:t>and</w:t>
      </w:r>
      <w:r>
        <w:rPr>
          <w:color w:val="231F20"/>
          <w:spacing w:val="-7"/>
        </w:rPr>
        <w:t> </w:t>
      </w:r>
      <w:r>
        <w:rPr>
          <w:color w:val="231F20"/>
        </w:rPr>
        <w:t>managing</w:t>
      </w:r>
      <w:r>
        <w:rPr>
          <w:color w:val="231F20"/>
          <w:spacing w:val="-7"/>
        </w:rPr>
        <w:t> </w:t>
      </w:r>
      <w:r>
        <w:rPr>
          <w:color w:val="231F20"/>
        </w:rPr>
        <w:t>the</w:t>
      </w:r>
      <w:r>
        <w:rPr>
          <w:color w:val="231F20"/>
          <w:spacing w:val="-6"/>
        </w:rPr>
        <w:t> </w:t>
      </w:r>
      <w:r>
        <w:rPr>
          <w:color w:val="231F20"/>
        </w:rPr>
        <w:t>network</w:t>
      </w:r>
      <w:r>
        <w:rPr>
          <w:color w:val="231F20"/>
          <w:spacing w:val="-8"/>
        </w:rPr>
        <w:t> </w:t>
      </w:r>
      <w:r>
        <w:rPr>
          <w:color w:val="231F20"/>
        </w:rPr>
        <w:t>is</w:t>
      </w:r>
      <w:r>
        <w:rPr>
          <w:color w:val="231F20"/>
          <w:spacing w:val="-7"/>
        </w:rPr>
        <w:t> </w:t>
      </w:r>
      <w:r>
        <w:rPr>
          <w:color w:val="231F20"/>
        </w:rPr>
        <w:t>building</w:t>
      </w:r>
      <w:r>
        <w:rPr>
          <w:color w:val="231F20"/>
          <w:spacing w:val="-7"/>
        </w:rPr>
        <w:t> </w:t>
      </w:r>
      <w:r>
        <w:rPr>
          <w:color w:val="231F20"/>
        </w:rPr>
        <w:t>a</w:t>
      </w:r>
      <w:r>
        <w:rPr>
          <w:color w:val="231F20"/>
          <w:spacing w:val="-8"/>
        </w:rPr>
        <w:t> </w:t>
      </w:r>
      <w:r>
        <w:rPr>
          <w:color w:val="231F20"/>
        </w:rPr>
        <w:t>modern</w:t>
      </w:r>
      <w:r>
        <w:rPr>
          <w:color w:val="231F20"/>
          <w:spacing w:val="-6"/>
        </w:rPr>
        <w:t> </w:t>
      </w:r>
      <w:r>
        <w:rPr>
          <w:color w:val="231F20"/>
        </w:rPr>
        <w:t>transport</w:t>
      </w:r>
      <w:r>
        <w:rPr>
          <w:color w:val="231F20"/>
          <w:spacing w:val="-6"/>
        </w:rPr>
        <w:t> </w:t>
      </w:r>
      <w:r>
        <w:rPr>
          <w:color w:val="231F20"/>
        </w:rPr>
        <w:t>system.</w:t>
      </w:r>
    </w:p>
    <w:p>
      <w:pPr>
        <w:pStyle w:val="BodyText"/>
        <w:spacing w:line="249" w:lineRule="auto" w:before="116"/>
        <w:ind w:left="180" w:right="275"/>
      </w:pPr>
      <w:r>
        <w:rPr>
          <w:color w:val="231F20"/>
        </w:rPr>
        <w:t>The integrated transport portfolio is working to enable an optimised network where transport modes work in harmony to move people and freight in the most effective and efficient way, with each mode being used when and where it is best suited, and putting users at the centre of everything we do.</w:t>
      </w:r>
    </w:p>
    <w:p>
      <w:pPr>
        <w:pStyle w:val="BodyText"/>
        <w:spacing w:before="7"/>
      </w:pPr>
    </w:p>
    <w:p>
      <w:pPr>
        <w:pStyle w:val="Heading2"/>
        <w:spacing w:before="0"/>
      </w:pPr>
      <w:bookmarkStart w:name="_TOC_250128" w:id="9"/>
      <w:bookmarkEnd w:id="9"/>
      <w:r>
        <w:rPr>
          <w:color w:val="231F20"/>
        </w:rPr>
        <w:t>Our functions</w:t>
      </w:r>
    </w:p>
    <w:p>
      <w:pPr>
        <w:spacing w:line="249" w:lineRule="auto" w:before="98"/>
        <w:ind w:left="180" w:right="286" w:firstLine="0"/>
        <w:jc w:val="left"/>
        <w:rPr>
          <w:sz w:val="20"/>
        </w:rPr>
      </w:pPr>
      <w:r>
        <w:rPr>
          <w:color w:val="231F20"/>
          <w:sz w:val="20"/>
        </w:rPr>
        <w:t>As outlined in Section 87 of the </w:t>
      </w:r>
      <w:r>
        <w:rPr>
          <w:i/>
          <w:color w:val="231F20"/>
          <w:sz w:val="20"/>
        </w:rPr>
        <w:t>Transport Integration Act 2010</w:t>
      </w:r>
      <w:r>
        <w:rPr>
          <w:color w:val="231F20"/>
          <w:sz w:val="20"/>
        </w:rPr>
        <w:t>, our primary role is </w:t>
      </w:r>
      <w:r>
        <w:rPr>
          <w:i/>
          <w:color w:val="231F20"/>
          <w:sz w:val="20"/>
        </w:rPr>
        <w:t>“to provide, operate and maintain the road system”</w:t>
      </w:r>
      <w:r>
        <w:rPr>
          <w:color w:val="231F20"/>
          <w:sz w:val="20"/>
        </w:rPr>
        <w:t>. We do this by:</w:t>
      </w:r>
    </w:p>
    <w:p>
      <w:pPr>
        <w:pStyle w:val="ListParagraph"/>
        <w:numPr>
          <w:ilvl w:val="0"/>
          <w:numId w:val="5"/>
        </w:numPr>
        <w:tabs>
          <w:tab w:pos="420" w:val="left" w:leader="none"/>
        </w:tabs>
        <w:spacing w:line="249" w:lineRule="auto" w:before="115" w:after="0"/>
        <w:ind w:left="420" w:right="1896" w:hanging="227"/>
        <w:jc w:val="left"/>
        <w:rPr>
          <w:sz w:val="20"/>
        </w:rPr>
      </w:pPr>
      <w:r>
        <w:rPr>
          <w:color w:val="231F20"/>
          <w:sz w:val="20"/>
        </w:rPr>
        <w:t>constructing,</w:t>
      </w:r>
      <w:r>
        <w:rPr>
          <w:color w:val="231F20"/>
          <w:spacing w:val="-12"/>
          <w:sz w:val="20"/>
        </w:rPr>
        <w:t> </w:t>
      </w:r>
      <w:r>
        <w:rPr>
          <w:color w:val="231F20"/>
          <w:sz w:val="20"/>
        </w:rPr>
        <w:t>maintaining</w:t>
      </w:r>
      <w:r>
        <w:rPr>
          <w:color w:val="231F20"/>
          <w:spacing w:val="-12"/>
          <w:sz w:val="20"/>
        </w:rPr>
        <w:t> </w:t>
      </w:r>
      <w:r>
        <w:rPr>
          <w:color w:val="231F20"/>
          <w:sz w:val="20"/>
        </w:rPr>
        <w:t>or</w:t>
      </w:r>
      <w:r>
        <w:rPr>
          <w:color w:val="231F20"/>
          <w:spacing w:val="-12"/>
          <w:sz w:val="20"/>
        </w:rPr>
        <w:t> </w:t>
      </w:r>
      <w:r>
        <w:rPr>
          <w:color w:val="231F20"/>
          <w:sz w:val="20"/>
        </w:rPr>
        <w:t>varying</w:t>
      </w:r>
      <w:r>
        <w:rPr>
          <w:color w:val="231F20"/>
          <w:spacing w:val="-11"/>
          <w:sz w:val="20"/>
        </w:rPr>
        <w:t> </w:t>
      </w:r>
      <w:r>
        <w:rPr>
          <w:color w:val="231F20"/>
          <w:sz w:val="20"/>
        </w:rPr>
        <w:t>roads,</w:t>
      </w:r>
      <w:r>
        <w:rPr>
          <w:color w:val="231F20"/>
          <w:spacing w:val="-12"/>
          <w:sz w:val="20"/>
        </w:rPr>
        <w:t> </w:t>
      </w:r>
      <w:r>
        <w:rPr>
          <w:color w:val="231F20"/>
          <w:sz w:val="20"/>
        </w:rPr>
        <w:t>rail</w:t>
      </w:r>
      <w:r>
        <w:rPr>
          <w:color w:val="231F20"/>
          <w:spacing w:val="-12"/>
          <w:sz w:val="20"/>
        </w:rPr>
        <w:t> </w:t>
      </w:r>
      <w:r>
        <w:rPr>
          <w:color w:val="231F20"/>
          <w:sz w:val="20"/>
        </w:rPr>
        <w:t>infrastructure</w:t>
      </w:r>
      <w:r>
        <w:rPr>
          <w:color w:val="231F20"/>
          <w:spacing w:val="-12"/>
          <w:sz w:val="20"/>
        </w:rPr>
        <w:t> </w:t>
      </w:r>
      <w:r>
        <w:rPr>
          <w:color w:val="231F20"/>
          <w:sz w:val="20"/>
        </w:rPr>
        <w:t>and</w:t>
      </w:r>
      <w:r>
        <w:rPr>
          <w:color w:val="231F20"/>
          <w:spacing w:val="-12"/>
          <w:sz w:val="20"/>
        </w:rPr>
        <w:t> </w:t>
      </w:r>
      <w:r>
        <w:rPr>
          <w:color w:val="231F20"/>
          <w:sz w:val="20"/>
        </w:rPr>
        <w:t>other</w:t>
      </w:r>
      <w:r>
        <w:rPr>
          <w:color w:val="231F20"/>
          <w:spacing w:val="-13"/>
          <w:sz w:val="20"/>
        </w:rPr>
        <w:t> </w:t>
      </w:r>
      <w:r>
        <w:rPr>
          <w:color w:val="231F20"/>
          <w:sz w:val="20"/>
        </w:rPr>
        <w:t>transport</w:t>
      </w:r>
      <w:r>
        <w:rPr>
          <w:color w:val="231F20"/>
          <w:spacing w:val="-11"/>
          <w:sz w:val="20"/>
        </w:rPr>
        <w:t> </w:t>
      </w:r>
      <w:r>
        <w:rPr>
          <w:color w:val="231F20"/>
          <w:sz w:val="20"/>
        </w:rPr>
        <w:t>assets</w:t>
      </w:r>
      <w:r>
        <w:rPr>
          <w:color w:val="231F20"/>
          <w:spacing w:val="-13"/>
          <w:sz w:val="20"/>
        </w:rPr>
        <w:t> </w:t>
      </w:r>
      <w:r>
        <w:rPr>
          <w:color w:val="231F20"/>
          <w:sz w:val="20"/>
        </w:rPr>
        <w:t>providing and maintaining</w:t>
      </w:r>
      <w:r>
        <w:rPr>
          <w:color w:val="231F20"/>
          <w:spacing w:val="-6"/>
          <w:sz w:val="20"/>
        </w:rPr>
        <w:t> </w:t>
      </w:r>
      <w:r>
        <w:rPr>
          <w:color w:val="231F20"/>
          <w:sz w:val="20"/>
        </w:rPr>
        <w:t>roadsides</w:t>
      </w:r>
    </w:p>
    <w:p>
      <w:pPr>
        <w:pStyle w:val="ListParagraph"/>
        <w:numPr>
          <w:ilvl w:val="0"/>
          <w:numId w:val="5"/>
        </w:numPr>
        <w:tabs>
          <w:tab w:pos="420" w:val="left" w:leader="none"/>
        </w:tabs>
        <w:spacing w:line="249" w:lineRule="auto" w:before="58" w:after="0"/>
        <w:ind w:left="420" w:right="1078" w:hanging="227"/>
        <w:jc w:val="left"/>
        <w:rPr>
          <w:sz w:val="20"/>
        </w:rPr>
      </w:pPr>
      <w:r>
        <w:rPr>
          <w:color w:val="231F20"/>
          <w:sz w:val="20"/>
        </w:rPr>
        <w:t>supporting</w:t>
      </w:r>
      <w:r>
        <w:rPr>
          <w:color w:val="231F20"/>
          <w:spacing w:val="-8"/>
          <w:sz w:val="20"/>
        </w:rPr>
        <w:t> </w:t>
      </w:r>
      <w:r>
        <w:rPr>
          <w:color w:val="231F20"/>
          <w:sz w:val="20"/>
        </w:rPr>
        <w:t>the</w:t>
      </w:r>
      <w:r>
        <w:rPr>
          <w:color w:val="231F20"/>
          <w:spacing w:val="-8"/>
          <w:sz w:val="20"/>
        </w:rPr>
        <w:t> </w:t>
      </w:r>
      <w:r>
        <w:rPr>
          <w:color w:val="231F20"/>
          <w:sz w:val="20"/>
        </w:rPr>
        <w:t>lead</w:t>
      </w:r>
      <w:r>
        <w:rPr>
          <w:color w:val="231F20"/>
          <w:spacing w:val="-8"/>
          <w:sz w:val="20"/>
        </w:rPr>
        <w:t> </w:t>
      </w:r>
      <w:r>
        <w:rPr>
          <w:color w:val="231F20"/>
          <w:sz w:val="20"/>
        </w:rPr>
        <w:t>transport</w:t>
      </w:r>
      <w:r>
        <w:rPr>
          <w:color w:val="231F20"/>
          <w:spacing w:val="-8"/>
          <w:sz w:val="20"/>
        </w:rPr>
        <w:t> </w:t>
      </w:r>
      <w:r>
        <w:rPr>
          <w:color w:val="231F20"/>
          <w:sz w:val="20"/>
        </w:rPr>
        <w:t>agency</w:t>
      </w:r>
      <w:r>
        <w:rPr>
          <w:color w:val="231F20"/>
          <w:spacing w:val="-8"/>
          <w:sz w:val="20"/>
        </w:rPr>
        <w:t> </w:t>
      </w:r>
      <w:r>
        <w:rPr>
          <w:color w:val="231F20"/>
          <w:sz w:val="20"/>
        </w:rPr>
        <w:t>to</w:t>
      </w:r>
      <w:r>
        <w:rPr>
          <w:color w:val="231F20"/>
          <w:spacing w:val="-8"/>
          <w:sz w:val="20"/>
        </w:rPr>
        <w:t> </w:t>
      </w:r>
      <w:r>
        <w:rPr>
          <w:color w:val="231F20"/>
          <w:sz w:val="20"/>
        </w:rPr>
        <w:t>plan</w:t>
      </w:r>
      <w:r>
        <w:rPr>
          <w:color w:val="231F20"/>
          <w:spacing w:val="-9"/>
          <w:sz w:val="20"/>
        </w:rPr>
        <w:t> </w:t>
      </w:r>
      <w:r>
        <w:rPr>
          <w:color w:val="231F20"/>
          <w:sz w:val="20"/>
        </w:rPr>
        <w:t>for</w:t>
      </w:r>
      <w:r>
        <w:rPr>
          <w:color w:val="231F20"/>
          <w:spacing w:val="-7"/>
          <w:sz w:val="20"/>
        </w:rPr>
        <w:t> </w:t>
      </w:r>
      <w:r>
        <w:rPr>
          <w:color w:val="231F20"/>
          <w:sz w:val="20"/>
        </w:rPr>
        <w:t>the</w:t>
      </w:r>
      <w:r>
        <w:rPr>
          <w:color w:val="231F20"/>
          <w:spacing w:val="-8"/>
          <w:sz w:val="20"/>
        </w:rPr>
        <w:t> </w:t>
      </w:r>
      <w:r>
        <w:rPr>
          <w:color w:val="231F20"/>
          <w:sz w:val="20"/>
        </w:rPr>
        <w:t>road</w:t>
      </w:r>
      <w:r>
        <w:rPr>
          <w:color w:val="231F20"/>
          <w:spacing w:val="-7"/>
          <w:sz w:val="20"/>
        </w:rPr>
        <w:t> </w:t>
      </w:r>
      <w:r>
        <w:rPr>
          <w:color w:val="231F20"/>
          <w:sz w:val="20"/>
        </w:rPr>
        <w:t>system</w:t>
      </w:r>
      <w:r>
        <w:rPr>
          <w:color w:val="231F20"/>
          <w:spacing w:val="-8"/>
          <w:sz w:val="20"/>
        </w:rPr>
        <w:t> </w:t>
      </w:r>
      <w:r>
        <w:rPr>
          <w:color w:val="231F20"/>
          <w:sz w:val="20"/>
        </w:rPr>
        <w:t>as</w:t>
      </w:r>
      <w:r>
        <w:rPr>
          <w:color w:val="231F20"/>
          <w:spacing w:val="-8"/>
          <w:sz w:val="20"/>
        </w:rPr>
        <w:t> </w:t>
      </w:r>
      <w:r>
        <w:rPr>
          <w:color w:val="231F20"/>
          <w:sz w:val="20"/>
        </w:rPr>
        <w:t>part</w:t>
      </w:r>
      <w:r>
        <w:rPr>
          <w:color w:val="231F20"/>
          <w:spacing w:val="-9"/>
          <w:sz w:val="20"/>
        </w:rPr>
        <w:t> </w:t>
      </w:r>
      <w:r>
        <w:rPr>
          <w:color w:val="231F20"/>
          <w:sz w:val="20"/>
        </w:rPr>
        <w:t>of</w:t>
      </w:r>
      <w:r>
        <w:rPr>
          <w:color w:val="231F20"/>
          <w:spacing w:val="-9"/>
          <w:sz w:val="20"/>
        </w:rPr>
        <w:t> </w:t>
      </w:r>
      <w:r>
        <w:rPr>
          <w:color w:val="231F20"/>
          <w:sz w:val="20"/>
        </w:rPr>
        <w:t>an</w:t>
      </w:r>
      <w:r>
        <w:rPr>
          <w:color w:val="231F20"/>
          <w:spacing w:val="-8"/>
          <w:sz w:val="20"/>
        </w:rPr>
        <w:t> </w:t>
      </w:r>
      <w:r>
        <w:rPr>
          <w:color w:val="231F20"/>
          <w:sz w:val="20"/>
        </w:rPr>
        <w:t>integrated</w:t>
      </w:r>
      <w:r>
        <w:rPr>
          <w:color w:val="231F20"/>
          <w:spacing w:val="-9"/>
          <w:sz w:val="20"/>
        </w:rPr>
        <w:t> </w:t>
      </w:r>
      <w:r>
        <w:rPr>
          <w:color w:val="231F20"/>
          <w:sz w:val="20"/>
        </w:rPr>
        <w:t>transport</w:t>
      </w:r>
      <w:r>
        <w:rPr>
          <w:color w:val="231F20"/>
          <w:spacing w:val="-7"/>
          <w:sz w:val="20"/>
        </w:rPr>
        <w:t> </w:t>
      </w:r>
      <w:r>
        <w:rPr>
          <w:color w:val="231F20"/>
          <w:sz w:val="20"/>
        </w:rPr>
        <w:t>system, including</w:t>
      </w:r>
      <w:r>
        <w:rPr>
          <w:color w:val="231F20"/>
          <w:spacing w:val="-8"/>
          <w:sz w:val="20"/>
        </w:rPr>
        <w:t> </w:t>
      </w:r>
      <w:r>
        <w:rPr>
          <w:color w:val="231F20"/>
          <w:sz w:val="20"/>
        </w:rPr>
        <w:t>the</w:t>
      </w:r>
      <w:r>
        <w:rPr>
          <w:color w:val="231F20"/>
          <w:spacing w:val="-7"/>
          <w:sz w:val="20"/>
        </w:rPr>
        <w:t> </w:t>
      </w:r>
      <w:r>
        <w:rPr>
          <w:color w:val="231F20"/>
          <w:sz w:val="20"/>
        </w:rPr>
        <w:t>development</w:t>
      </w:r>
      <w:r>
        <w:rPr>
          <w:color w:val="231F20"/>
          <w:spacing w:val="-7"/>
          <w:sz w:val="20"/>
        </w:rPr>
        <w:t> </w:t>
      </w:r>
      <w:r>
        <w:rPr>
          <w:color w:val="231F20"/>
          <w:sz w:val="20"/>
        </w:rPr>
        <w:t>of</w:t>
      </w:r>
      <w:r>
        <w:rPr>
          <w:color w:val="231F20"/>
          <w:spacing w:val="-8"/>
          <w:sz w:val="20"/>
        </w:rPr>
        <w:t> </w:t>
      </w:r>
      <w:r>
        <w:rPr>
          <w:color w:val="231F20"/>
          <w:sz w:val="20"/>
        </w:rPr>
        <w:t>feasibility</w:t>
      </w:r>
      <w:r>
        <w:rPr>
          <w:color w:val="231F20"/>
          <w:spacing w:val="-6"/>
          <w:sz w:val="20"/>
        </w:rPr>
        <w:t> </w:t>
      </w:r>
      <w:r>
        <w:rPr>
          <w:color w:val="231F20"/>
          <w:sz w:val="20"/>
        </w:rPr>
        <w:t>studies</w:t>
      </w:r>
      <w:r>
        <w:rPr>
          <w:color w:val="231F20"/>
          <w:spacing w:val="-7"/>
          <w:sz w:val="20"/>
        </w:rPr>
        <w:t> </w:t>
      </w:r>
      <w:r>
        <w:rPr>
          <w:color w:val="231F20"/>
          <w:sz w:val="20"/>
        </w:rPr>
        <w:t>under</w:t>
      </w:r>
      <w:r>
        <w:rPr>
          <w:color w:val="231F20"/>
          <w:spacing w:val="-7"/>
          <w:sz w:val="20"/>
        </w:rPr>
        <w:t> </w:t>
      </w:r>
      <w:r>
        <w:rPr>
          <w:color w:val="231F20"/>
          <w:sz w:val="20"/>
        </w:rPr>
        <w:t>the</w:t>
      </w:r>
      <w:r>
        <w:rPr>
          <w:color w:val="231F20"/>
          <w:spacing w:val="-7"/>
          <w:sz w:val="20"/>
        </w:rPr>
        <w:t> </w:t>
      </w:r>
      <w:r>
        <w:rPr>
          <w:color w:val="231F20"/>
          <w:sz w:val="20"/>
        </w:rPr>
        <w:t>lead</w:t>
      </w:r>
      <w:r>
        <w:rPr>
          <w:color w:val="231F20"/>
          <w:spacing w:val="-6"/>
          <w:sz w:val="20"/>
        </w:rPr>
        <w:t> </w:t>
      </w:r>
      <w:r>
        <w:rPr>
          <w:color w:val="231F20"/>
          <w:sz w:val="20"/>
        </w:rPr>
        <w:t>transport</w:t>
      </w:r>
      <w:r>
        <w:rPr>
          <w:color w:val="231F20"/>
          <w:spacing w:val="-7"/>
          <w:sz w:val="20"/>
        </w:rPr>
        <w:t> </w:t>
      </w:r>
      <w:r>
        <w:rPr>
          <w:color w:val="231F20"/>
          <w:spacing w:val="-3"/>
          <w:sz w:val="20"/>
        </w:rPr>
        <w:t>agency’s</w:t>
      </w:r>
      <w:r>
        <w:rPr>
          <w:color w:val="231F20"/>
          <w:spacing w:val="-7"/>
          <w:sz w:val="20"/>
        </w:rPr>
        <w:t> </w:t>
      </w:r>
      <w:r>
        <w:rPr>
          <w:color w:val="231F20"/>
          <w:sz w:val="20"/>
        </w:rPr>
        <w:t>planning</w:t>
      </w:r>
      <w:r>
        <w:rPr>
          <w:color w:val="231F20"/>
          <w:spacing w:val="-7"/>
          <w:sz w:val="20"/>
        </w:rPr>
        <w:t> </w:t>
      </w:r>
      <w:r>
        <w:rPr>
          <w:color w:val="231F20"/>
          <w:sz w:val="20"/>
        </w:rPr>
        <w:t>framework</w:t>
      </w:r>
    </w:p>
    <w:p>
      <w:pPr>
        <w:pStyle w:val="ListParagraph"/>
        <w:numPr>
          <w:ilvl w:val="0"/>
          <w:numId w:val="5"/>
        </w:numPr>
        <w:tabs>
          <w:tab w:pos="420" w:val="left" w:leader="none"/>
        </w:tabs>
        <w:spacing w:line="249" w:lineRule="auto" w:before="59" w:after="0"/>
        <w:ind w:left="420" w:right="442" w:hanging="227"/>
        <w:jc w:val="left"/>
        <w:rPr>
          <w:sz w:val="20"/>
        </w:rPr>
      </w:pPr>
      <w:r>
        <w:rPr>
          <w:color w:val="231F20"/>
          <w:sz w:val="20"/>
        </w:rPr>
        <w:t>supporting</w:t>
      </w:r>
      <w:r>
        <w:rPr>
          <w:color w:val="231F20"/>
          <w:spacing w:val="-8"/>
          <w:sz w:val="20"/>
        </w:rPr>
        <w:t> </w:t>
      </w:r>
      <w:r>
        <w:rPr>
          <w:color w:val="231F20"/>
          <w:sz w:val="20"/>
        </w:rPr>
        <w:t>the</w:t>
      </w:r>
      <w:r>
        <w:rPr>
          <w:color w:val="231F20"/>
          <w:spacing w:val="-8"/>
          <w:sz w:val="20"/>
        </w:rPr>
        <w:t> </w:t>
      </w:r>
      <w:r>
        <w:rPr>
          <w:color w:val="231F20"/>
          <w:sz w:val="20"/>
        </w:rPr>
        <w:t>development</w:t>
      </w:r>
      <w:r>
        <w:rPr>
          <w:color w:val="231F20"/>
          <w:spacing w:val="-9"/>
          <w:sz w:val="20"/>
        </w:rPr>
        <w:t> </w:t>
      </w:r>
      <w:r>
        <w:rPr>
          <w:color w:val="231F20"/>
          <w:sz w:val="20"/>
        </w:rPr>
        <w:t>of</w:t>
      </w:r>
      <w:r>
        <w:rPr>
          <w:color w:val="231F20"/>
          <w:spacing w:val="-9"/>
          <w:sz w:val="20"/>
        </w:rPr>
        <w:t> </w:t>
      </w:r>
      <w:r>
        <w:rPr>
          <w:color w:val="231F20"/>
          <w:sz w:val="20"/>
        </w:rPr>
        <w:t>strategies</w:t>
      </w:r>
      <w:r>
        <w:rPr>
          <w:color w:val="231F20"/>
          <w:spacing w:val="-8"/>
          <w:sz w:val="20"/>
        </w:rPr>
        <w:t> </w:t>
      </w:r>
      <w:r>
        <w:rPr>
          <w:color w:val="231F20"/>
          <w:sz w:val="20"/>
        </w:rPr>
        <w:t>in</w:t>
      </w:r>
      <w:r>
        <w:rPr>
          <w:color w:val="231F20"/>
          <w:spacing w:val="-9"/>
          <w:sz w:val="20"/>
        </w:rPr>
        <w:t> </w:t>
      </w:r>
      <w:r>
        <w:rPr>
          <w:color w:val="231F20"/>
          <w:sz w:val="20"/>
        </w:rPr>
        <w:t>respect</w:t>
      </w:r>
      <w:r>
        <w:rPr>
          <w:color w:val="231F20"/>
          <w:spacing w:val="-8"/>
          <w:sz w:val="20"/>
        </w:rPr>
        <w:t> </w:t>
      </w:r>
      <w:r>
        <w:rPr>
          <w:color w:val="231F20"/>
          <w:sz w:val="20"/>
        </w:rPr>
        <w:t>of</w:t>
      </w:r>
      <w:r>
        <w:rPr>
          <w:color w:val="231F20"/>
          <w:spacing w:val="-8"/>
          <w:sz w:val="20"/>
        </w:rPr>
        <w:t> </w:t>
      </w:r>
      <w:r>
        <w:rPr>
          <w:color w:val="231F20"/>
          <w:sz w:val="20"/>
        </w:rPr>
        <w:t>policies</w:t>
      </w:r>
      <w:r>
        <w:rPr>
          <w:color w:val="231F20"/>
          <w:spacing w:val="-9"/>
          <w:sz w:val="20"/>
        </w:rPr>
        <w:t> </w:t>
      </w:r>
      <w:r>
        <w:rPr>
          <w:color w:val="231F20"/>
          <w:sz w:val="20"/>
        </w:rPr>
        <w:t>and</w:t>
      </w:r>
      <w:r>
        <w:rPr>
          <w:color w:val="231F20"/>
          <w:spacing w:val="-9"/>
          <w:sz w:val="20"/>
        </w:rPr>
        <w:t> </w:t>
      </w:r>
      <w:r>
        <w:rPr>
          <w:color w:val="231F20"/>
          <w:sz w:val="20"/>
        </w:rPr>
        <w:t>plans</w:t>
      </w:r>
      <w:r>
        <w:rPr>
          <w:color w:val="231F20"/>
          <w:spacing w:val="-9"/>
          <w:sz w:val="20"/>
        </w:rPr>
        <w:t> </w:t>
      </w:r>
      <w:r>
        <w:rPr>
          <w:color w:val="231F20"/>
          <w:sz w:val="20"/>
        </w:rPr>
        <w:t>to</w:t>
      </w:r>
      <w:r>
        <w:rPr>
          <w:color w:val="231F20"/>
          <w:spacing w:val="-8"/>
          <w:sz w:val="20"/>
        </w:rPr>
        <w:t> </w:t>
      </w:r>
      <w:r>
        <w:rPr>
          <w:color w:val="231F20"/>
          <w:sz w:val="20"/>
        </w:rPr>
        <w:t>improve</w:t>
      </w:r>
      <w:r>
        <w:rPr>
          <w:color w:val="231F20"/>
          <w:spacing w:val="-9"/>
          <w:sz w:val="20"/>
        </w:rPr>
        <w:t> </w:t>
      </w:r>
      <w:r>
        <w:rPr>
          <w:color w:val="231F20"/>
          <w:sz w:val="20"/>
        </w:rPr>
        <w:t>the</w:t>
      </w:r>
      <w:r>
        <w:rPr>
          <w:color w:val="231F20"/>
          <w:spacing w:val="-8"/>
          <w:sz w:val="20"/>
        </w:rPr>
        <w:t> </w:t>
      </w:r>
      <w:r>
        <w:rPr>
          <w:color w:val="231F20"/>
          <w:sz w:val="20"/>
        </w:rPr>
        <w:t>safety</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road</w:t>
      </w:r>
      <w:r>
        <w:rPr>
          <w:color w:val="231F20"/>
          <w:spacing w:val="-8"/>
          <w:sz w:val="20"/>
        </w:rPr>
        <w:t> </w:t>
      </w:r>
      <w:r>
        <w:rPr>
          <w:color w:val="231F20"/>
          <w:sz w:val="20"/>
        </w:rPr>
        <w:t>system for all</w:t>
      </w:r>
      <w:r>
        <w:rPr>
          <w:color w:val="231F20"/>
          <w:spacing w:val="-6"/>
          <w:sz w:val="20"/>
        </w:rPr>
        <w:t> </w:t>
      </w:r>
      <w:r>
        <w:rPr>
          <w:color w:val="231F20"/>
          <w:sz w:val="20"/>
        </w:rPr>
        <w:t>users</w:t>
      </w:r>
    </w:p>
    <w:p>
      <w:pPr>
        <w:pStyle w:val="ListParagraph"/>
        <w:numPr>
          <w:ilvl w:val="0"/>
          <w:numId w:val="5"/>
        </w:numPr>
        <w:tabs>
          <w:tab w:pos="420" w:val="left" w:leader="none"/>
        </w:tabs>
        <w:spacing w:line="249" w:lineRule="auto" w:before="58" w:after="0"/>
        <w:ind w:left="420" w:right="1322" w:hanging="227"/>
        <w:jc w:val="left"/>
        <w:rPr>
          <w:sz w:val="20"/>
        </w:rPr>
      </w:pPr>
      <w:r>
        <w:rPr>
          <w:color w:val="231F20"/>
          <w:sz w:val="20"/>
        </w:rPr>
        <w:t>developing</w:t>
      </w:r>
      <w:r>
        <w:rPr>
          <w:color w:val="231F20"/>
          <w:spacing w:val="-11"/>
          <w:sz w:val="20"/>
        </w:rPr>
        <w:t> </w:t>
      </w:r>
      <w:r>
        <w:rPr>
          <w:color w:val="231F20"/>
          <w:sz w:val="20"/>
        </w:rPr>
        <w:t>and</w:t>
      </w:r>
      <w:r>
        <w:rPr>
          <w:color w:val="231F20"/>
          <w:spacing w:val="-10"/>
          <w:sz w:val="20"/>
        </w:rPr>
        <w:t> </w:t>
      </w:r>
      <w:r>
        <w:rPr>
          <w:color w:val="231F20"/>
          <w:sz w:val="20"/>
        </w:rPr>
        <w:t>implementing</w:t>
      </w:r>
      <w:r>
        <w:rPr>
          <w:color w:val="231F20"/>
          <w:spacing w:val="-10"/>
          <w:sz w:val="20"/>
        </w:rPr>
        <w:t> </w:t>
      </w:r>
      <w:r>
        <w:rPr>
          <w:color w:val="231F20"/>
          <w:sz w:val="20"/>
        </w:rPr>
        <w:t>operational</w:t>
      </w:r>
      <w:r>
        <w:rPr>
          <w:color w:val="231F20"/>
          <w:spacing w:val="-10"/>
          <w:sz w:val="20"/>
        </w:rPr>
        <w:t> </w:t>
      </w:r>
      <w:r>
        <w:rPr>
          <w:color w:val="231F20"/>
          <w:sz w:val="20"/>
        </w:rPr>
        <w:t>policies</w:t>
      </w:r>
      <w:r>
        <w:rPr>
          <w:color w:val="231F20"/>
          <w:spacing w:val="-10"/>
          <w:sz w:val="20"/>
        </w:rPr>
        <w:t> </w:t>
      </w:r>
      <w:r>
        <w:rPr>
          <w:color w:val="231F20"/>
          <w:sz w:val="20"/>
        </w:rPr>
        <w:t>to</w:t>
      </w:r>
      <w:r>
        <w:rPr>
          <w:color w:val="231F20"/>
          <w:spacing w:val="-9"/>
          <w:sz w:val="20"/>
        </w:rPr>
        <w:t> </w:t>
      </w:r>
      <w:r>
        <w:rPr>
          <w:color w:val="231F20"/>
          <w:sz w:val="20"/>
        </w:rPr>
        <w:t>improve</w:t>
      </w:r>
      <w:r>
        <w:rPr>
          <w:color w:val="231F20"/>
          <w:spacing w:val="-10"/>
          <w:sz w:val="20"/>
        </w:rPr>
        <w:t> </w:t>
      </w:r>
      <w:r>
        <w:rPr>
          <w:color w:val="231F20"/>
          <w:sz w:val="20"/>
        </w:rPr>
        <w:t>the</w:t>
      </w:r>
      <w:r>
        <w:rPr>
          <w:color w:val="231F20"/>
          <w:spacing w:val="-9"/>
          <w:sz w:val="20"/>
        </w:rPr>
        <w:t> </w:t>
      </w:r>
      <w:r>
        <w:rPr>
          <w:color w:val="231F20"/>
          <w:sz w:val="20"/>
        </w:rPr>
        <w:t>safety</w:t>
      </w:r>
      <w:r>
        <w:rPr>
          <w:color w:val="231F20"/>
          <w:spacing w:val="-10"/>
          <w:sz w:val="20"/>
        </w:rPr>
        <w:t> </w:t>
      </w:r>
      <w:r>
        <w:rPr>
          <w:color w:val="231F20"/>
          <w:sz w:val="20"/>
        </w:rPr>
        <w:t>of</w:t>
      </w:r>
      <w:r>
        <w:rPr>
          <w:color w:val="231F20"/>
          <w:spacing w:val="-10"/>
          <w:sz w:val="20"/>
        </w:rPr>
        <w:t> </w:t>
      </w:r>
      <w:r>
        <w:rPr>
          <w:color w:val="231F20"/>
          <w:sz w:val="20"/>
        </w:rPr>
        <w:t>the</w:t>
      </w:r>
      <w:r>
        <w:rPr>
          <w:color w:val="231F20"/>
          <w:spacing w:val="-9"/>
          <w:sz w:val="20"/>
        </w:rPr>
        <w:t> </w:t>
      </w:r>
      <w:r>
        <w:rPr>
          <w:color w:val="231F20"/>
          <w:sz w:val="20"/>
        </w:rPr>
        <w:t>road</w:t>
      </w:r>
      <w:r>
        <w:rPr>
          <w:color w:val="231F20"/>
          <w:spacing w:val="-9"/>
          <w:sz w:val="20"/>
        </w:rPr>
        <w:t> </w:t>
      </w:r>
      <w:r>
        <w:rPr>
          <w:color w:val="231F20"/>
          <w:sz w:val="20"/>
        </w:rPr>
        <w:t>system</w:t>
      </w:r>
      <w:r>
        <w:rPr>
          <w:color w:val="231F20"/>
          <w:spacing w:val="-9"/>
          <w:sz w:val="20"/>
        </w:rPr>
        <w:t> </w:t>
      </w:r>
      <w:r>
        <w:rPr>
          <w:color w:val="231F20"/>
          <w:sz w:val="20"/>
        </w:rPr>
        <w:t>for</w:t>
      </w:r>
      <w:r>
        <w:rPr>
          <w:color w:val="231F20"/>
          <w:spacing w:val="-9"/>
          <w:sz w:val="20"/>
        </w:rPr>
        <w:t> </w:t>
      </w:r>
      <w:r>
        <w:rPr>
          <w:color w:val="231F20"/>
          <w:sz w:val="20"/>
        </w:rPr>
        <w:t>all</w:t>
      </w:r>
      <w:r>
        <w:rPr>
          <w:color w:val="231F20"/>
          <w:spacing w:val="-10"/>
          <w:sz w:val="20"/>
        </w:rPr>
        <w:t> </w:t>
      </w:r>
      <w:r>
        <w:rPr>
          <w:color w:val="231F20"/>
          <w:spacing w:val="-2"/>
          <w:sz w:val="20"/>
        </w:rPr>
        <w:t>users, </w:t>
      </w:r>
      <w:r>
        <w:rPr>
          <w:color w:val="231F20"/>
          <w:sz w:val="20"/>
        </w:rPr>
        <w:t>including</w:t>
      </w:r>
      <w:r>
        <w:rPr>
          <w:color w:val="231F20"/>
          <w:spacing w:val="-4"/>
          <w:sz w:val="20"/>
        </w:rPr>
        <w:t> </w:t>
      </w:r>
      <w:r>
        <w:rPr>
          <w:color w:val="231F20"/>
          <w:sz w:val="20"/>
        </w:rPr>
        <w:t>through:</w:t>
      </w:r>
    </w:p>
    <w:p>
      <w:pPr>
        <w:pStyle w:val="ListParagraph"/>
        <w:numPr>
          <w:ilvl w:val="1"/>
          <w:numId w:val="5"/>
        </w:numPr>
        <w:tabs>
          <w:tab w:pos="634" w:val="left" w:leader="none"/>
        </w:tabs>
        <w:spacing w:line="240" w:lineRule="auto" w:before="58" w:after="0"/>
        <w:ind w:left="633" w:right="0" w:hanging="228"/>
        <w:jc w:val="left"/>
        <w:rPr>
          <w:sz w:val="20"/>
        </w:rPr>
      </w:pPr>
      <w:r>
        <w:rPr>
          <w:color w:val="231F20"/>
          <w:sz w:val="20"/>
        </w:rPr>
        <w:t>works to improve the safety of road and road-related</w:t>
      </w:r>
      <w:r>
        <w:rPr>
          <w:color w:val="231F20"/>
          <w:spacing w:val="-7"/>
          <w:sz w:val="20"/>
        </w:rPr>
        <w:t> </w:t>
      </w:r>
      <w:r>
        <w:rPr>
          <w:color w:val="231F20"/>
          <w:sz w:val="20"/>
        </w:rPr>
        <w:t>infrastructure</w:t>
      </w:r>
    </w:p>
    <w:p>
      <w:pPr>
        <w:pStyle w:val="ListParagraph"/>
        <w:numPr>
          <w:ilvl w:val="1"/>
          <w:numId w:val="5"/>
        </w:numPr>
        <w:tabs>
          <w:tab w:pos="634" w:val="left" w:leader="none"/>
        </w:tabs>
        <w:spacing w:line="240" w:lineRule="auto" w:before="57" w:after="0"/>
        <w:ind w:left="633" w:right="0" w:hanging="228"/>
        <w:jc w:val="left"/>
        <w:rPr>
          <w:sz w:val="20"/>
        </w:rPr>
      </w:pPr>
      <w:r>
        <w:rPr>
          <w:color w:val="231F20"/>
          <w:sz w:val="20"/>
        </w:rPr>
        <w:t>information and advice on the safety of motor vehicles and motor vehicle</w:t>
      </w:r>
      <w:r>
        <w:rPr>
          <w:color w:val="231F20"/>
          <w:spacing w:val="-10"/>
          <w:sz w:val="20"/>
        </w:rPr>
        <w:t> </w:t>
      </w:r>
      <w:r>
        <w:rPr>
          <w:color w:val="231F20"/>
          <w:sz w:val="20"/>
        </w:rPr>
        <w:t>standards</w:t>
      </w:r>
    </w:p>
    <w:p>
      <w:pPr>
        <w:pStyle w:val="ListParagraph"/>
        <w:numPr>
          <w:ilvl w:val="1"/>
          <w:numId w:val="5"/>
        </w:numPr>
        <w:tabs>
          <w:tab w:pos="634" w:val="left" w:leader="none"/>
        </w:tabs>
        <w:spacing w:line="240" w:lineRule="auto" w:before="56" w:after="0"/>
        <w:ind w:left="633" w:right="0" w:hanging="228"/>
        <w:jc w:val="left"/>
        <w:rPr>
          <w:sz w:val="20"/>
        </w:rPr>
      </w:pPr>
      <w:r>
        <w:rPr>
          <w:color w:val="231F20"/>
          <w:sz w:val="20"/>
        </w:rPr>
        <w:t>education and training to improve the safety of road user</w:t>
      </w:r>
      <w:r>
        <w:rPr>
          <w:color w:val="231F20"/>
          <w:spacing w:val="-9"/>
          <w:sz w:val="20"/>
        </w:rPr>
        <w:t> </w:t>
      </w:r>
      <w:r>
        <w:rPr>
          <w:color w:val="231F20"/>
          <w:sz w:val="20"/>
        </w:rPr>
        <w:t>behaviour</w:t>
      </w:r>
    </w:p>
    <w:p>
      <w:pPr>
        <w:pStyle w:val="ListParagraph"/>
        <w:numPr>
          <w:ilvl w:val="1"/>
          <w:numId w:val="5"/>
        </w:numPr>
        <w:tabs>
          <w:tab w:pos="634" w:val="left" w:leader="none"/>
        </w:tabs>
        <w:spacing w:line="240" w:lineRule="auto" w:before="57" w:after="0"/>
        <w:ind w:left="633" w:right="0" w:hanging="228"/>
        <w:jc w:val="left"/>
        <w:rPr>
          <w:sz w:val="20"/>
        </w:rPr>
      </w:pPr>
      <w:r>
        <w:rPr>
          <w:color w:val="231F20"/>
          <w:sz w:val="20"/>
        </w:rPr>
        <w:t>enforcement</w:t>
      </w:r>
      <w:r>
        <w:rPr>
          <w:color w:val="231F20"/>
          <w:spacing w:val="-2"/>
          <w:sz w:val="20"/>
        </w:rPr>
        <w:t> </w:t>
      </w:r>
      <w:r>
        <w:rPr>
          <w:color w:val="231F20"/>
          <w:sz w:val="20"/>
        </w:rPr>
        <w:t>activities</w:t>
      </w:r>
    </w:p>
    <w:p>
      <w:pPr>
        <w:pStyle w:val="ListParagraph"/>
        <w:numPr>
          <w:ilvl w:val="1"/>
          <w:numId w:val="5"/>
        </w:numPr>
        <w:tabs>
          <w:tab w:pos="634" w:val="left" w:leader="none"/>
        </w:tabs>
        <w:spacing w:line="240" w:lineRule="auto" w:before="57" w:after="0"/>
        <w:ind w:left="633" w:right="0" w:hanging="228"/>
        <w:jc w:val="left"/>
        <w:rPr>
          <w:sz w:val="20"/>
        </w:rPr>
      </w:pPr>
      <w:r>
        <w:rPr>
          <w:color w:val="231F20"/>
          <w:sz w:val="20"/>
        </w:rPr>
        <w:t>road safety legislation, regulations, standards, guidelines and</w:t>
      </w:r>
      <w:r>
        <w:rPr>
          <w:color w:val="231F20"/>
          <w:spacing w:val="-6"/>
          <w:sz w:val="20"/>
        </w:rPr>
        <w:t> </w:t>
      </w:r>
      <w:r>
        <w:rPr>
          <w:color w:val="231F20"/>
          <w:sz w:val="20"/>
        </w:rPr>
        <w:t>practices</w:t>
      </w:r>
    </w:p>
    <w:p>
      <w:pPr>
        <w:pStyle w:val="ListParagraph"/>
        <w:numPr>
          <w:ilvl w:val="1"/>
          <w:numId w:val="5"/>
        </w:numPr>
        <w:tabs>
          <w:tab w:pos="634" w:val="left" w:leader="none"/>
        </w:tabs>
        <w:spacing w:line="240" w:lineRule="auto" w:before="56" w:after="0"/>
        <w:ind w:left="633" w:right="127" w:hanging="227"/>
        <w:jc w:val="left"/>
        <w:rPr>
          <w:sz w:val="20"/>
        </w:rPr>
      </w:pPr>
      <w:r>
        <w:rPr>
          <w:color w:val="231F20"/>
          <w:sz w:val="20"/>
        </w:rPr>
        <w:t>developing and implementing operational policies and plans, including through legislation, regulations, standards, guidelines and practices for the road system and related</w:t>
      </w:r>
      <w:r>
        <w:rPr>
          <w:color w:val="231F20"/>
          <w:spacing w:val="-7"/>
          <w:sz w:val="20"/>
        </w:rPr>
        <w:t> </w:t>
      </w:r>
      <w:r>
        <w:rPr>
          <w:color w:val="231F20"/>
          <w:sz w:val="20"/>
        </w:rPr>
        <w:t>matters</w:t>
      </w:r>
    </w:p>
    <w:p>
      <w:pPr>
        <w:spacing w:after="0" w:line="240" w:lineRule="auto"/>
        <w:jc w:val="left"/>
        <w:rPr>
          <w:sz w:val="20"/>
        </w:rPr>
        <w:sectPr>
          <w:pgSz w:w="11910" w:h="16840"/>
          <w:pgMar w:header="0" w:footer="1285" w:top="560" w:bottom="1480" w:left="540" w:right="600"/>
        </w:sectPr>
      </w:pPr>
    </w:p>
    <w:p>
      <w:pPr>
        <w:pStyle w:val="ListParagraph"/>
        <w:numPr>
          <w:ilvl w:val="0"/>
          <w:numId w:val="5"/>
        </w:numPr>
        <w:tabs>
          <w:tab w:pos="420" w:val="left" w:leader="none"/>
        </w:tabs>
        <w:spacing w:line="240" w:lineRule="auto" w:before="77" w:after="0"/>
        <w:ind w:left="420" w:right="0" w:hanging="227"/>
        <w:jc w:val="left"/>
        <w:rPr>
          <w:sz w:val="20"/>
        </w:rPr>
      </w:pPr>
      <w:r>
        <w:rPr>
          <w:color w:val="231F20"/>
          <w:sz w:val="20"/>
        </w:rPr>
        <w:t>operating the road system by managing access and controlling use, including</w:t>
      </w:r>
      <w:r>
        <w:rPr>
          <w:color w:val="231F20"/>
          <w:spacing w:val="-11"/>
          <w:sz w:val="20"/>
        </w:rPr>
        <w:t> </w:t>
      </w:r>
      <w:r>
        <w:rPr>
          <w:color w:val="231F20"/>
          <w:sz w:val="20"/>
        </w:rPr>
        <w:t>by:</w:t>
      </w:r>
    </w:p>
    <w:p>
      <w:pPr>
        <w:pStyle w:val="ListParagraph"/>
        <w:numPr>
          <w:ilvl w:val="0"/>
          <w:numId w:val="6"/>
        </w:numPr>
        <w:tabs>
          <w:tab w:pos="634" w:val="left" w:leader="none"/>
        </w:tabs>
        <w:spacing w:line="249" w:lineRule="auto" w:before="67" w:after="0"/>
        <w:ind w:left="633" w:right="390" w:hanging="227"/>
        <w:jc w:val="left"/>
        <w:rPr>
          <w:sz w:val="20"/>
        </w:rPr>
      </w:pPr>
      <w:r>
        <w:rPr>
          <w:color w:val="231F20"/>
          <w:spacing w:val="-3"/>
          <w:sz w:val="20"/>
        </w:rPr>
        <w:t>installing,</w:t>
      </w:r>
      <w:r>
        <w:rPr>
          <w:color w:val="231F20"/>
          <w:spacing w:val="-13"/>
          <w:sz w:val="20"/>
        </w:rPr>
        <w:t> </w:t>
      </w:r>
      <w:r>
        <w:rPr>
          <w:color w:val="231F20"/>
          <w:spacing w:val="-3"/>
          <w:sz w:val="20"/>
        </w:rPr>
        <w:t>operating</w:t>
      </w:r>
      <w:r>
        <w:rPr>
          <w:color w:val="231F20"/>
          <w:spacing w:val="-12"/>
          <w:sz w:val="20"/>
        </w:rPr>
        <w:t> </w:t>
      </w:r>
      <w:r>
        <w:rPr>
          <w:color w:val="231F20"/>
          <w:sz w:val="20"/>
        </w:rPr>
        <w:t>and</w:t>
      </w:r>
      <w:r>
        <w:rPr>
          <w:color w:val="231F20"/>
          <w:spacing w:val="-12"/>
          <w:sz w:val="20"/>
        </w:rPr>
        <w:t> </w:t>
      </w:r>
      <w:r>
        <w:rPr>
          <w:color w:val="231F20"/>
          <w:sz w:val="20"/>
        </w:rPr>
        <w:t>maintaining</w:t>
      </w:r>
      <w:r>
        <w:rPr>
          <w:color w:val="231F20"/>
          <w:spacing w:val="-12"/>
          <w:sz w:val="20"/>
        </w:rPr>
        <w:t> </w:t>
      </w:r>
      <w:r>
        <w:rPr>
          <w:color w:val="231F20"/>
          <w:sz w:val="20"/>
        </w:rPr>
        <w:t>road</w:t>
      </w:r>
      <w:r>
        <w:rPr>
          <w:color w:val="231F20"/>
          <w:spacing w:val="-11"/>
          <w:sz w:val="20"/>
        </w:rPr>
        <w:t> </w:t>
      </w:r>
      <w:r>
        <w:rPr>
          <w:color w:val="231F20"/>
          <w:sz w:val="20"/>
        </w:rPr>
        <w:t>and</w:t>
      </w:r>
      <w:r>
        <w:rPr>
          <w:color w:val="231F20"/>
          <w:spacing w:val="-13"/>
          <w:sz w:val="20"/>
        </w:rPr>
        <w:t> </w:t>
      </w:r>
      <w:r>
        <w:rPr>
          <w:color w:val="231F20"/>
          <w:sz w:val="20"/>
        </w:rPr>
        <w:t>road-related</w:t>
      </w:r>
      <w:r>
        <w:rPr>
          <w:color w:val="231F20"/>
          <w:spacing w:val="-11"/>
          <w:sz w:val="20"/>
        </w:rPr>
        <w:t> </w:t>
      </w:r>
      <w:r>
        <w:rPr>
          <w:color w:val="231F20"/>
          <w:spacing w:val="-3"/>
          <w:sz w:val="20"/>
        </w:rPr>
        <w:t>infrastructure</w:t>
      </w:r>
      <w:r>
        <w:rPr>
          <w:color w:val="231F20"/>
          <w:spacing w:val="-12"/>
          <w:sz w:val="20"/>
        </w:rPr>
        <w:t> </w:t>
      </w:r>
      <w:r>
        <w:rPr>
          <w:color w:val="231F20"/>
          <w:sz w:val="20"/>
        </w:rPr>
        <w:t>such</w:t>
      </w:r>
      <w:r>
        <w:rPr>
          <w:color w:val="231F20"/>
          <w:spacing w:val="-12"/>
          <w:sz w:val="20"/>
        </w:rPr>
        <w:t> </w:t>
      </w:r>
      <w:r>
        <w:rPr>
          <w:color w:val="231F20"/>
          <w:sz w:val="20"/>
        </w:rPr>
        <w:t>as</w:t>
      </w:r>
      <w:r>
        <w:rPr>
          <w:color w:val="231F20"/>
          <w:spacing w:val="-12"/>
          <w:sz w:val="20"/>
        </w:rPr>
        <w:t> </w:t>
      </w:r>
      <w:r>
        <w:rPr>
          <w:color w:val="231F20"/>
          <w:sz w:val="20"/>
        </w:rPr>
        <w:t>signals,</w:t>
      </w:r>
      <w:r>
        <w:rPr>
          <w:color w:val="231F20"/>
          <w:spacing w:val="-11"/>
          <w:sz w:val="20"/>
        </w:rPr>
        <w:t> </w:t>
      </w:r>
      <w:r>
        <w:rPr>
          <w:color w:val="231F20"/>
          <w:sz w:val="20"/>
        </w:rPr>
        <w:t>signage,</w:t>
      </w:r>
      <w:r>
        <w:rPr>
          <w:color w:val="231F20"/>
          <w:spacing w:val="-12"/>
          <w:sz w:val="20"/>
        </w:rPr>
        <w:t> </w:t>
      </w:r>
      <w:r>
        <w:rPr>
          <w:color w:val="231F20"/>
          <w:spacing w:val="-3"/>
          <w:sz w:val="20"/>
        </w:rPr>
        <w:t>line</w:t>
      </w:r>
      <w:r>
        <w:rPr>
          <w:color w:val="231F20"/>
          <w:spacing w:val="-12"/>
          <w:sz w:val="20"/>
        </w:rPr>
        <w:t> </w:t>
      </w:r>
      <w:r>
        <w:rPr>
          <w:color w:val="231F20"/>
          <w:sz w:val="20"/>
        </w:rPr>
        <w:t>markings, </w:t>
      </w:r>
      <w:r>
        <w:rPr>
          <w:color w:val="231F20"/>
          <w:spacing w:val="-3"/>
          <w:sz w:val="20"/>
        </w:rPr>
        <w:t>intelligent </w:t>
      </w:r>
      <w:r>
        <w:rPr>
          <w:color w:val="231F20"/>
          <w:sz w:val="20"/>
        </w:rPr>
        <w:t>transport systems and </w:t>
      </w:r>
      <w:r>
        <w:rPr>
          <w:color w:val="231F20"/>
          <w:spacing w:val="-3"/>
          <w:sz w:val="20"/>
        </w:rPr>
        <w:t>other </w:t>
      </w:r>
      <w:r>
        <w:rPr>
          <w:color w:val="231F20"/>
          <w:sz w:val="20"/>
        </w:rPr>
        <w:t>road management</w:t>
      </w:r>
      <w:r>
        <w:rPr>
          <w:color w:val="231F20"/>
          <w:spacing w:val="-31"/>
          <w:sz w:val="20"/>
        </w:rPr>
        <w:t> </w:t>
      </w:r>
      <w:r>
        <w:rPr>
          <w:color w:val="231F20"/>
          <w:sz w:val="20"/>
        </w:rPr>
        <w:t>systems</w:t>
      </w:r>
    </w:p>
    <w:p>
      <w:pPr>
        <w:pStyle w:val="ListParagraph"/>
        <w:numPr>
          <w:ilvl w:val="0"/>
          <w:numId w:val="6"/>
        </w:numPr>
        <w:tabs>
          <w:tab w:pos="634" w:val="left" w:leader="none"/>
        </w:tabs>
        <w:spacing w:line="249" w:lineRule="auto" w:before="59" w:after="0"/>
        <w:ind w:left="633" w:right="748" w:hanging="227"/>
        <w:jc w:val="left"/>
        <w:rPr>
          <w:sz w:val="20"/>
        </w:rPr>
      </w:pPr>
      <w:r>
        <w:rPr>
          <w:color w:val="231F20"/>
          <w:spacing w:val="-3"/>
          <w:sz w:val="20"/>
        </w:rPr>
        <w:t>implementing</w:t>
      </w:r>
      <w:r>
        <w:rPr>
          <w:color w:val="231F20"/>
          <w:spacing w:val="-10"/>
          <w:sz w:val="20"/>
        </w:rPr>
        <w:t> </w:t>
      </w:r>
      <w:r>
        <w:rPr>
          <w:color w:val="231F20"/>
          <w:sz w:val="20"/>
        </w:rPr>
        <w:t>road</w:t>
      </w:r>
      <w:r>
        <w:rPr>
          <w:color w:val="231F20"/>
          <w:spacing w:val="-8"/>
          <w:sz w:val="20"/>
        </w:rPr>
        <w:t> </w:t>
      </w:r>
      <w:r>
        <w:rPr>
          <w:color w:val="231F20"/>
          <w:sz w:val="20"/>
        </w:rPr>
        <w:t>space</w:t>
      </w:r>
      <w:r>
        <w:rPr>
          <w:color w:val="231F20"/>
          <w:spacing w:val="-8"/>
          <w:sz w:val="20"/>
        </w:rPr>
        <w:t> </w:t>
      </w:r>
      <w:r>
        <w:rPr>
          <w:color w:val="231F20"/>
          <w:spacing w:val="-3"/>
          <w:sz w:val="20"/>
        </w:rPr>
        <w:t>allocation</w:t>
      </w:r>
      <w:r>
        <w:rPr>
          <w:color w:val="231F20"/>
          <w:spacing w:val="-10"/>
          <w:sz w:val="20"/>
        </w:rPr>
        <w:t> </w:t>
      </w:r>
      <w:r>
        <w:rPr>
          <w:color w:val="231F20"/>
          <w:sz w:val="20"/>
        </w:rPr>
        <w:t>measures</w:t>
      </w:r>
      <w:r>
        <w:rPr>
          <w:color w:val="231F20"/>
          <w:spacing w:val="-8"/>
          <w:sz w:val="20"/>
        </w:rPr>
        <w:t> </w:t>
      </w:r>
      <w:r>
        <w:rPr>
          <w:color w:val="231F20"/>
          <w:sz w:val="20"/>
        </w:rPr>
        <w:t>to</w:t>
      </w:r>
      <w:r>
        <w:rPr>
          <w:color w:val="231F20"/>
          <w:spacing w:val="-8"/>
          <w:sz w:val="20"/>
        </w:rPr>
        <w:t> </w:t>
      </w:r>
      <w:r>
        <w:rPr>
          <w:color w:val="231F20"/>
          <w:spacing w:val="-3"/>
          <w:sz w:val="20"/>
        </w:rPr>
        <w:t>give</w:t>
      </w:r>
      <w:r>
        <w:rPr>
          <w:color w:val="231F20"/>
          <w:spacing w:val="-10"/>
          <w:sz w:val="20"/>
        </w:rPr>
        <w:t> </w:t>
      </w:r>
      <w:r>
        <w:rPr>
          <w:color w:val="231F20"/>
          <w:spacing w:val="-3"/>
          <w:sz w:val="20"/>
        </w:rPr>
        <w:t>priority</w:t>
      </w:r>
      <w:r>
        <w:rPr>
          <w:color w:val="231F20"/>
          <w:spacing w:val="-9"/>
          <w:sz w:val="20"/>
        </w:rPr>
        <w:t> </w:t>
      </w:r>
      <w:r>
        <w:rPr>
          <w:color w:val="231F20"/>
          <w:sz w:val="20"/>
        </w:rPr>
        <w:t>to</w:t>
      </w:r>
      <w:r>
        <w:rPr>
          <w:color w:val="231F20"/>
          <w:spacing w:val="-8"/>
          <w:sz w:val="20"/>
        </w:rPr>
        <w:t> </w:t>
      </w:r>
      <w:r>
        <w:rPr>
          <w:color w:val="231F20"/>
          <w:spacing w:val="-3"/>
          <w:sz w:val="20"/>
        </w:rPr>
        <w:t>particular</w:t>
      </w:r>
      <w:r>
        <w:rPr>
          <w:color w:val="231F20"/>
          <w:spacing w:val="-10"/>
          <w:sz w:val="20"/>
        </w:rPr>
        <w:t> </w:t>
      </w:r>
      <w:r>
        <w:rPr>
          <w:color w:val="231F20"/>
          <w:sz w:val="20"/>
        </w:rPr>
        <w:t>modes</w:t>
      </w:r>
      <w:r>
        <w:rPr>
          <w:color w:val="231F20"/>
          <w:spacing w:val="-8"/>
          <w:sz w:val="20"/>
        </w:rPr>
        <w:t> </w:t>
      </w:r>
      <w:r>
        <w:rPr>
          <w:color w:val="231F20"/>
          <w:sz w:val="20"/>
        </w:rPr>
        <w:t>of</w:t>
      </w:r>
      <w:r>
        <w:rPr>
          <w:color w:val="231F20"/>
          <w:spacing w:val="-9"/>
          <w:sz w:val="20"/>
        </w:rPr>
        <w:t> </w:t>
      </w:r>
      <w:r>
        <w:rPr>
          <w:color w:val="231F20"/>
          <w:sz w:val="20"/>
        </w:rPr>
        <w:t>transport</w:t>
      </w:r>
      <w:r>
        <w:rPr>
          <w:color w:val="231F20"/>
          <w:spacing w:val="-8"/>
          <w:sz w:val="20"/>
        </w:rPr>
        <w:t> </w:t>
      </w:r>
      <w:r>
        <w:rPr>
          <w:color w:val="231F20"/>
          <w:sz w:val="20"/>
        </w:rPr>
        <w:t>at</w:t>
      </w:r>
      <w:r>
        <w:rPr>
          <w:color w:val="231F20"/>
          <w:spacing w:val="-10"/>
          <w:sz w:val="20"/>
        </w:rPr>
        <w:t> </w:t>
      </w:r>
      <w:r>
        <w:rPr>
          <w:color w:val="231F20"/>
          <w:sz w:val="20"/>
        </w:rPr>
        <w:t>certain</w:t>
      </w:r>
      <w:r>
        <w:rPr>
          <w:color w:val="231F20"/>
          <w:spacing w:val="-8"/>
          <w:sz w:val="20"/>
        </w:rPr>
        <w:t> </w:t>
      </w:r>
      <w:r>
        <w:rPr>
          <w:color w:val="231F20"/>
          <w:sz w:val="20"/>
        </w:rPr>
        <w:t>times on specified roads or </w:t>
      </w:r>
      <w:r>
        <w:rPr>
          <w:color w:val="231F20"/>
          <w:spacing w:val="-3"/>
          <w:sz w:val="20"/>
        </w:rPr>
        <w:t>parts </w:t>
      </w:r>
      <w:r>
        <w:rPr>
          <w:color w:val="231F20"/>
          <w:sz w:val="20"/>
        </w:rPr>
        <w:t>of</w:t>
      </w:r>
      <w:r>
        <w:rPr>
          <w:color w:val="231F20"/>
          <w:spacing w:val="-27"/>
          <w:sz w:val="20"/>
        </w:rPr>
        <w:t> </w:t>
      </w:r>
      <w:r>
        <w:rPr>
          <w:color w:val="231F20"/>
          <w:sz w:val="20"/>
        </w:rPr>
        <w:t>roads</w:t>
      </w:r>
    </w:p>
    <w:p>
      <w:pPr>
        <w:pStyle w:val="ListParagraph"/>
        <w:numPr>
          <w:ilvl w:val="0"/>
          <w:numId w:val="6"/>
        </w:numPr>
        <w:tabs>
          <w:tab w:pos="634" w:val="left" w:leader="none"/>
        </w:tabs>
        <w:spacing w:line="249" w:lineRule="auto" w:before="58" w:after="0"/>
        <w:ind w:left="633" w:right="1756" w:hanging="227"/>
        <w:jc w:val="left"/>
        <w:rPr>
          <w:sz w:val="20"/>
        </w:rPr>
      </w:pPr>
      <w:r>
        <w:rPr>
          <w:color w:val="231F20"/>
          <w:sz w:val="20"/>
        </w:rPr>
        <w:t>managing</w:t>
      </w:r>
      <w:r>
        <w:rPr>
          <w:color w:val="231F20"/>
          <w:spacing w:val="-9"/>
          <w:sz w:val="20"/>
        </w:rPr>
        <w:t> </w:t>
      </w:r>
      <w:r>
        <w:rPr>
          <w:color w:val="231F20"/>
          <w:sz w:val="20"/>
        </w:rPr>
        <w:t>road</w:t>
      </w:r>
      <w:r>
        <w:rPr>
          <w:color w:val="231F20"/>
          <w:spacing w:val="-8"/>
          <w:sz w:val="20"/>
        </w:rPr>
        <w:t> </w:t>
      </w:r>
      <w:r>
        <w:rPr>
          <w:color w:val="231F20"/>
          <w:spacing w:val="-3"/>
          <w:sz w:val="20"/>
        </w:rPr>
        <w:t>works</w:t>
      </w:r>
      <w:r>
        <w:rPr>
          <w:color w:val="231F20"/>
          <w:spacing w:val="-9"/>
          <w:sz w:val="20"/>
        </w:rPr>
        <w:t> </w:t>
      </w:r>
      <w:r>
        <w:rPr>
          <w:color w:val="231F20"/>
          <w:sz w:val="20"/>
        </w:rPr>
        <w:t>and</w:t>
      </w:r>
      <w:r>
        <w:rPr>
          <w:color w:val="231F20"/>
          <w:spacing w:val="-9"/>
          <w:sz w:val="20"/>
        </w:rPr>
        <w:t> </w:t>
      </w:r>
      <w:r>
        <w:rPr>
          <w:color w:val="231F20"/>
          <w:spacing w:val="-3"/>
          <w:sz w:val="20"/>
        </w:rPr>
        <w:t>incidents</w:t>
      </w:r>
      <w:r>
        <w:rPr>
          <w:color w:val="231F20"/>
          <w:spacing w:val="-9"/>
          <w:sz w:val="20"/>
        </w:rPr>
        <w:t> </w:t>
      </w:r>
      <w:r>
        <w:rPr>
          <w:color w:val="231F20"/>
          <w:sz w:val="20"/>
        </w:rPr>
        <w:t>and</w:t>
      </w:r>
      <w:r>
        <w:rPr>
          <w:color w:val="231F20"/>
          <w:spacing w:val="-8"/>
          <w:sz w:val="20"/>
        </w:rPr>
        <w:t> </w:t>
      </w:r>
      <w:r>
        <w:rPr>
          <w:color w:val="231F20"/>
          <w:spacing w:val="-3"/>
          <w:sz w:val="20"/>
        </w:rPr>
        <w:t>events</w:t>
      </w:r>
      <w:r>
        <w:rPr>
          <w:color w:val="231F20"/>
          <w:spacing w:val="-9"/>
          <w:sz w:val="20"/>
        </w:rPr>
        <w:t> </w:t>
      </w:r>
      <w:r>
        <w:rPr>
          <w:color w:val="231F20"/>
          <w:sz w:val="20"/>
        </w:rPr>
        <w:t>on</w:t>
      </w:r>
      <w:r>
        <w:rPr>
          <w:color w:val="231F20"/>
          <w:spacing w:val="-9"/>
          <w:sz w:val="20"/>
        </w:rPr>
        <w:t> </w:t>
      </w:r>
      <w:r>
        <w:rPr>
          <w:color w:val="231F20"/>
          <w:sz w:val="20"/>
        </w:rPr>
        <w:t>roads</w:t>
      </w:r>
      <w:r>
        <w:rPr>
          <w:color w:val="231F20"/>
          <w:spacing w:val="-8"/>
          <w:sz w:val="20"/>
        </w:rPr>
        <w:t> </w:t>
      </w:r>
      <w:r>
        <w:rPr>
          <w:color w:val="231F20"/>
          <w:sz w:val="20"/>
        </w:rPr>
        <w:t>in</w:t>
      </w:r>
      <w:r>
        <w:rPr>
          <w:color w:val="231F20"/>
          <w:spacing w:val="-9"/>
          <w:sz w:val="20"/>
        </w:rPr>
        <w:t> </w:t>
      </w:r>
      <w:r>
        <w:rPr>
          <w:color w:val="231F20"/>
          <w:sz w:val="20"/>
        </w:rPr>
        <w:t>a</w:t>
      </w:r>
      <w:r>
        <w:rPr>
          <w:color w:val="231F20"/>
          <w:spacing w:val="-9"/>
          <w:sz w:val="20"/>
        </w:rPr>
        <w:t> </w:t>
      </w:r>
      <w:r>
        <w:rPr>
          <w:color w:val="231F20"/>
          <w:sz w:val="20"/>
        </w:rPr>
        <w:t>manner</w:t>
      </w:r>
      <w:r>
        <w:rPr>
          <w:color w:val="231F20"/>
          <w:spacing w:val="-8"/>
          <w:sz w:val="20"/>
        </w:rPr>
        <w:t> </w:t>
      </w:r>
      <w:r>
        <w:rPr>
          <w:color w:val="231F20"/>
          <w:spacing w:val="-3"/>
          <w:sz w:val="20"/>
        </w:rPr>
        <w:t>which</w:t>
      </w:r>
      <w:r>
        <w:rPr>
          <w:color w:val="231F20"/>
          <w:spacing w:val="-9"/>
          <w:sz w:val="20"/>
        </w:rPr>
        <w:t> </w:t>
      </w:r>
      <w:r>
        <w:rPr>
          <w:color w:val="231F20"/>
          <w:sz w:val="20"/>
        </w:rPr>
        <w:t>minimises</w:t>
      </w:r>
      <w:r>
        <w:rPr>
          <w:color w:val="231F20"/>
          <w:spacing w:val="-8"/>
          <w:sz w:val="20"/>
        </w:rPr>
        <w:t> </w:t>
      </w:r>
      <w:r>
        <w:rPr>
          <w:color w:val="231F20"/>
          <w:spacing w:val="-3"/>
          <w:sz w:val="20"/>
        </w:rPr>
        <w:t>disruption </w:t>
      </w:r>
      <w:r>
        <w:rPr>
          <w:color w:val="231F20"/>
          <w:sz w:val="20"/>
        </w:rPr>
        <w:t>to the road</w:t>
      </w:r>
      <w:r>
        <w:rPr>
          <w:color w:val="231F20"/>
          <w:spacing w:val="-13"/>
          <w:sz w:val="20"/>
        </w:rPr>
        <w:t> </w:t>
      </w:r>
      <w:r>
        <w:rPr>
          <w:color w:val="231F20"/>
          <w:spacing w:val="-2"/>
          <w:sz w:val="20"/>
        </w:rPr>
        <w:t>system</w:t>
      </w:r>
    </w:p>
    <w:p>
      <w:pPr>
        <w:pStyle w:val="ListParagraph"/>
        <w:numPr>
          <w:ilvl w:val="0"/>
          <w:numId w:val="6"/>
        </w:numPr>
        <w:tabs>
          <w:tab w:pos="634" w:val="left" w:leader="none"/>
        </w:tabs>
        <w:spacing w:line="240" w:lineRule="auto" w:before="58" w:after="0"/>
        <w:ind w:left="633" w:right="0" w:hanging="228"/>
        <w:jc w:val="left"/>
        <w:rPr>
          <w:sz w:val="20"/>
        </w:rPr>
      </w:pPr>
      <w:r>
        <w:rPr>
          <w:color w:val="231F20"/>
          <w:spacing w:val="-3"/>
          <w:sz w:val="20"/>
        </w:rPr>
        <w:t>implementing </w:t>
      </w:r>
      <w:r>
        <w:rPr>
          <w:color w:val="231F20"/>
          <w:sz w:val="20"/>
        </w:rPr>
        <w:t>an </w:t>
      </w:r>
      <w:r>
        <w:rPr>
          <w:color w:val="231F20"/>
          <w:spacing w:val="-3"/>
          <w:sz w:val="20"/>
        </w:rPr>
        <w:t>appropriate enforcement</w:t>
      </w:r>
      <w:r>
        <w:rPr>
          <w:color w:val="231F20"/>
          <w:spacing w:val="-15"/>
          <w:sz w:val="20"/>
        </w:rPr>
        <w:t> </w:t>
      </w:r>
      <w:r>
        <w:rPr>
          <w:color w:val="231F20"/>
          <w:sz w:val="20"/>
        </w:rPr>
        <w:t>strategy</w:t>
      </w:r>
    </w:p>
    <w:p>
      <w:pPr>
        <w:pStyle w:val="ListParagraph"/>
        <w:numPr>
          <w:ilvl w:val="0"/>
          <w:numId w:val="6"/>
        </w:numPr>
        <w:tabs>
          <w:tab w:pos="634" w:val="left" w:leader="none"/>
        </w:tabs>
        <w:spacing w:line="240" w:lineRule="auto" w:before="67" w:after="0"/>
        <w:ind w:left="633" w:right="0" w:hanging="228"/>
        <w:jc w:val="left"/>
        <w:rPr>
          <w:sz w:val="20"/>
        </w:rPr>
      </w:pPr>
      <w:r>
        <w:rPr>
          <w:color w:val="231F20"/>
          <w:spacing w:val="-3"/>
          <w:sz w:val="20"/>
        </w:rPr>
        <w:t>providing </w:t>
      </w:r>
      <w:r>
        <w:rPr>
          <w:color w:val="231F20"/>
          <w:sz w:val="20"/>
        </w:rPr>
        <w:t>registration, </w:t>
      </w:r>
      <w:r>
        <w:rPr>
          <w:color w:val="231F20"/>
          <w:spacing w:val="-3"/>
          <w:sz w:val="20"/>
        </w:rPr>
        <w:t>licensing </w:t>
      </w:r>
      <w:r>
        <w:rPr>
          <w:color w:val="231F20"/>
          <w:sz w:val="20"/>
        </w:rPr>
        <w:t>and </w:t>
      </w:r>
      <w:r>
        <w:rPr>
          <w:color w:val="231F20"/>
          <w:spacing w:val="-3"/>
          <w:sz w:val="20"/>
        </w:rPr>
        <w:t>accreditation</w:t>
      </w:r>
      <w:r>
        <w:rPr>
          <w:color w:val="231F20"/>
          <w:spacing w:val="-20"/>
          <w:sz w:val="20"/>
        </w:rPr>
        <w:t> </w:t>
      </w:r>
      <w:r>
        <w:rPr>
          <w:color w:val="231F20"/>
          <w:sz w:val="20"/>
        </w:rPr>
        <w:t>services</w:t>
      </w:r>
    </w:p>
    <w:p>
      <w:pPr>
        <w:pStyle w:val="BodyText"/>
        <w:spacing w:before="7"/>
      </w:pPr>
    </w:p>
    <w:p>
      <w:pPr>
        <w:pStyle w:val="ListParagraph"/>
        <w:numPr>
          <w:ilvl w:val="0"/>
          <w:numId w:val="5"/>
        </w:numPr>
        <w:tabs>
          <w:tab w:pos="420" w:val="left" w:leader="none"/>
        </w:tabs>
        <w:spacing w:line="249" w:lineRule="auto" w:before="0" w:after="0"/>
        <w:ind w:left="420" w:right="549" w:hanging="227"/>
        <w:jc w:val="left"/>
        <w:rPr>
          <w:sz w:val="20"/>
        </w:rPr>
      </w:pPr>
      <w:r>
        <w:rPr>
          <w:color w:val="231F20"/>
          <w:sz w:val="20"/>
        </w:rPr>
        <w:t>providing technical, project management, consultancy and information services related to the transport system, including on a commercial basis consistent with government</w:t>
      </w:r>
      <w:r>
        <w:rPr>
          <w:color w:val="231F20"/>
          <w:spacing w:val="-10"/>
          <w:sz w:val="20"/>
        </w:rPr>
        <w:t> </w:t>
      </w:r>
      <w:r>
        <w:rPr>
          <w:color w:val="231F20"/>
          <w:sz w:val="20"/>
        </w:rPr>
        <w:t>policy</w:t>
      </w:r>
    </w:p>
    <w:p>
      <w:pPr>
        <w:pStyle w:val="ListParagraph"/>
        <w:numPr>
          <w:ilvl w:val="0"/>
          <w:numId w:val="5"/>
        </w:numPr>
        <w:tabs>
          <w:tab w:pos="420" w:val="left" w:leader="none"/>
        </w:tabs>
        <w:spacing w:line="249" w:lineRule="auto" w:before="58" w:after="0"/>
        <w:ind w:left="420" w:right="719" w:hanging="227"/>
        <w:jc w:val="left"/>
        <w:rPr>
          <w:sz w:val="20"/>
        </w:rPr>
      </w:pPr>
      <w:r>
        <w:rPr>
          <w:color w:val="231F20"/>
          <w:sz w:val="20"/>
        </w:rPr>
        <w:t>providing</w:t>
      </w:r>
      <w:r>
        <w:rPr>
          <w:color w:val="231F20"/>
          <w:spacing w:val="-5"/>
          <w:sz w:val="20"/>
        </w:rPr>
        <w:t> </w:t>
      </w:r>
      <w:r>
        <w:rPr>
          <w:color w:val="231F20"/>
          <w:sz w:val="20"/>
        </w:rPr>
        <w:t>advice</w:t>
      </w:r>
      <w:r>
        <w:rPr>
          <w:color w:val="231F20"/>
          <w:spacing w:val="-5"/>
          <w:sz w:val="20"/>
        </w:rPr>
        <w:t> </w:t>
      </w:r>
      <w:r>
        <w:rPr>
          <w:color w:val="231F20"/>
          <w:sz w:val="20"/>
        </w:rPr>
        <w:t>to</w:t>
      </w:r>
      <w:r>
        <w:rPr>
          <w:color w:val="231F20"/>
          <w:spacing w:val="-4"/>
          <w:sz w:val="20"/>
        </w:rPr>
        <w:t> </w:t>
      </w:r>
      <w:r>
        <w:rPr>
          <w:color w:val="231F20"/>
          <w:sz w:val="20"/>
        </w:rPr>
        <w:t>the</w:t>
      </w:r>
      <w:r>
        <w:rPr>
          <w:color w:val="231F20"/>
          <w:spacing w:val="-3"/>
          <w:sz w:val="20"/>
        </w:rPr>
        <w:t> </w:t>
      </w:r>
      <w:r>
        <w:rPr>
          <w:color w:val="231F20"/>
          <w:sz w:val="20"/>
        </w:rPr>
        <w:t>Secretary,</w:t>
      </w:r>
      <w:r>
        <w:rPr>
          <w:color w:val="231F20"/>
          <w:spacing w:val="-4"/>
          <w:sz w:val="20"/>
        </w:rPr>
        <w:t> </w:t>
      </w:r>
      <w:r>
        <w:rPr>
          <w:color w:val="231F20"/>
          <w:sz w:val="20"/>
        </w:rPr>
        <w:t>the</w:t>
      </w:r>
      <w:r>
        <w:rPr>
          <w:color w:val="231F20"/>
          <w:spacing w:val="-4"/>
          <w:sz w:val="20"/>
        </w:rPr>
        <w:t> </w:t>
      </w:r>
      <w:r>
        <w:rPr>
          <w:color w:val="231F20"/>
          <w:sz w:val="20"/>
        </w:rPr>
        <w:t>Department</w:t>
      </w:r>
      <w:r>
        <w:rPr>
          <w:color w:val="231F20"/>
          <w:spacing w:val="-5"/>
          <w:sz w:val="20"/>
        </w:rPr>
        <w:t> </w:t>
      </w:r>
      <w:r>
        <w:rPr>
          <w:color w:val="231F20"/>
          <w:sz w:val="20"/>
        </w:rPr>
        <w:t>and</w:t>
      </w:r>
      <w:r>
        <w:rPr>
          <w:color w:val="231F20"/>
          <w:spacing w:val="-3"/>
          <w:sz w:val="20"/>
        </w:rPr>
        <w:t> </w:t>
      </w:r>
      <w:r>
        <w:rPr>
          <w:color w:val="231F20"/>
          <w:sz w:val="20"/>
        </w:rPr>
        <w:t>the</w:t>
      </w:r>
      <w:r>
        <w:rPr>
          <w:color w:val="231F20"/>
          <w:spacing w:val="-4"/>
          <w:sz w:val="20"/>
        </w:rPr>
        <w:t> </w:t>
      </w:r>
      <w:r>
        <w:rPr>
          <w:color w:val="231F20"/>
          <w:sz w:val="20"/>
        </w:rPr>
        <w:t>lead</w:t>
      </w:r>
      <w:r>
        <w:rPr>
          <w:color w:val="231F20"/>
          <w:spacing w:val="-5"/>
          <w:sz w:val="20"/>
        </w:rPr>
        <w:t> </w:t>
      </w:r>
      <w:r>
        <w:rPr>
          <w:color w:val="231F20"/>
          <w:sz w:val="20"/>
        </w:rPr>
        <w:t>transport</w:t>
      </w:r>
      <w:r>
        <w:rPr>
          <w:color w:val="231F20"/>
          <w:spacing w:val="-4"/>
          <w:sz w:val="20"/>
        </w:rPr>
        <w:t> </w:t>
      </w:r>
      <w:r>
        <w:rPr>
          <w:color w:val="231F20"/>
          <w:sz w:val="20"/>
        </w:rPr>
        <w:t>agency</w:t>
      </w:r>
      <w:r>
        <w:rPr>
          <w:color w:val="231F20"/>
          <w:spacing w:val="-4"/>
          <w:sz w:val="20"/>
        </w:rPr>
        <w:t> </w:t>
      </w:r>
      <w:r>
        <w:rPr>
          <w:color w:val="231F20"/>
          <w:sz w:val="20"/>
        </w:rPr>
        <w:t>to</w:t>
      </w:r>
      <w:r>
        <w:rPr>
          <w:color w:val="231F20"/>
          <w:spacing w:val="-4"/>
          <w:sz w:val="20"/>
        </w:rPr>
        <w:t> </w:t>
      </w:r>
      <w:r>
        <w:rPr>
          <w:color w:val="231F20"/>
          <w:sz w:val="20"/>
        </w:rPr>
        <w:t>assist</w:t>
      </w:r>
      <w:r>
        <w:rPr>
          <w:color w:val="231F20"/>
          <w:spacing w:val="-5"/>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development of strategic policy and</w:t>
      </w:r>
      <w:r>
        <w:rPr>
          <w:color w:val="231F20"/>
          <w:spacing w:val="-4"/>
          <w:sz w:val="20"/>
        </w:rPr>
        <w:t> </w:t>
      </w:r>
      <w:r>
        <w:rPr>
          <w:color w:val="231F20"/>
          <w:sz w:val="20"/>
        </w:rPr>
        <w:t>legislation</w:t>
      </w:r>
    </w:p>
    <w:p>
      <w:pPr>
        <w:pStyle w:val="ListParagraph"/>
        <w:numPr>
          <w:ilvl w:val="0"/>
          <w:numId w:val="5"/>
        </w:numPr>
        <w:tabs>
          <w:tab w:pos="420" w:val="left" w:leader="none"/>
        </w:tabs>
        <w:spacing w:line="249" w:lineRule="auto" w:before="58" w:after="0"/>
        <w:ind w:left="420" w:right="171" w:hanging="227"/>
        <w:jc w:val="left"/>
        <w:rPr>
          <w:sz w:val="20"/>
        </w:rPr>
      </w:pPr>
      <w:r>
        <w:rPr>
          <w:color w:val="231F20"/>
          <w:sz w:val="20"/>
        </w:rPr>
        <w:t>supporting the lead transport agency to protect future options for the improvement of the transport system including reserving land for future transport</w:t>
      </w:r>
      <w:r>
        <w:rPr>
          <w:color w:val="231F20"/>
          <w:spacing w:val="-2"/>
          <w:sz w:val="20"/>
        </w:rPr>
        <w:t> </w:t>
      </w:r>
      <w:r>
        <w:rPr>
          <w:color w:val="231F20"/>
          <w:sz w:val="20"/>
        </w:rPr>
        <w:t>corridors</w:t>
      </w:r>
    </w:p>
    <w:p>
      <w:pPr>
        <w:pStyle w:val="ListParagraph"/>
        <w:numPr>
          <w:ilvl w:val="0"/>
          <w:numId w:val="5"/>
        </w:numPr>
        <w:tabs>
          <w:tab w:pos="420" w:val="left" w:leader="none"/>
        </w:tabs>
        <w:spacing w:line="249" w:lineRule="auto" w:before="59" w:after="0"/>
        <w:ind w:left="420" w:right="144" w:hanging="227"/>
        <w:jc w:val="left"/>
        <w:rPr>
          <w:sz w:val="20"/>
        </w:rPr>
      </w:pPr>
      <w:r>
        <w:rPr>
          <w:color w:val="231F20"/>
          <w:sz w:val="20"/>
        </w:rPr>
        <w:t>supporting the development of, and with the approval of the lead transport </w:t>
      </w:r>
      <w:r>
        <w:rPr>
          <w:color w:val="231F20"/>
          <w:spacing w:val="-3"/>
          <w:sz w:val="20"/>
        </w:rPr>
        <w:t>agency, </w:t>
      </w:r>
      <w:r>
        <w:rPr>
          <w:color w:val="231F20"/>
          <w:sz w:val="20"/>
        </w:rPr>
        <w:t>develop and implement effective environmental policies, strategies and management</w:t>
      </w:r>
      <w:r>
        <w:rPr>
          <w:color w:val="231F20"/>
          <w:spacing w:val="-5"/>
          <w:sz w:val="20"/>
        </w:rPr>
        <w:t> </w:t>
      </w:r>
      <w:r>
        <w:rPr>
          <w:color w:val="231F20"/>
          <w:sz w:val="20"/>
        </w:rPr>
        <w:t>systems</w:t>
      </w:r>
    </w:p>
    <w:p>
      <w:pPr>
        <w:pStyle w:val="ListParagraph"/>
        <w:numPr>
          <w:ilvl w:val="0"/>
          <w:numId w:val="5"/>
        </w:numPr>
        <w:tabs>
          <w:tab w:pos="420" w:val="left" w:leader="none"/>
        </w:tabs>
        <w:spacing w:line="249" w:lineRule="auto" w:before="58" w:after="0"/>
        <w:ind w:left="420" w:right="896" w:hanging="227"/>
        <w:jc w:val="left"/>
        <w:rPr>
          <w:sz w:val="20"/>
        </w:rPr>
      </w:pPr>
      <w:r>
        <w:rPr>
          <w:color w:val="231F20"/>
          <w:spacing w:val="-3"/>
          <w:sz w:val="20"/>
        </w:rPr>
        <w:t>providing</w:t>
      </w:r>
      <w:r>
        <w:rPr>
          <w:color w:val="231F20"/>
          <w:spacing w:val="-8"/>
          <w:sz w:val="20"/>
        </w:rPr>
        <w:t> </w:t>
      </w:r>
      <w:r>
        <w:rPr>
          <w:color w:val="231F20"/>
          <w:sz w:val="20"/>
        </w:rPr>
        <w:t>and</w:t>
      </w:r>
      <w:r>
        <w:rPr>
          <w:color w:val="231F20"/>
          <w:spacing w:val="-8"/>
          <w:sz w:val="20"/>
        </w:rPr>
        <w:t> </w:t>
      </w:r>
      <w:r>
        <w:rPr>
          <w:color w:val="231F20"/>
          <w:spacing w:val="-3"/>
          <w:sz w:val="20"/>
        </w:rPr>
        <w:t>disseminating</w:t>
      </w:r>
      <w:r>
        <w:rPr>
          <w:color w:val="231F20"/>
          <w:spacing w:val="-8"/>
          <w:sz w:val="20"/>
        </w:rPr>
        <w:t> </w:t>
      </w:r>
      <w:r>
        <w:rPr>
          <w:color w:val="231F20"/>
          <w:spacing w:val="-3"/>
          <w:sz w:val="20"/>
        </w:rPr>
        <w:t>information</w:t>
      </w:r>
      <w:r>
        <w:rPr>
          <w:color w:val="231F20"/>
          <w:spacing w:val="-8"/>
          <w:sz w:val="20"/>
        </w:rPr>
        <w:t> </w:t>
      </w:r>
      <w:r>
        <w:rPr>
          <w:color w:val="231F20"/>
          <w:sz w:val="20"/>
        </w:rPr>
        <w:t>to</w:t>
      </w:r>
      <w:r>
        <w:rPr>
          <w:color w:val="231F20"/>
          <w:spacing w:val="-7"/>
          <w:sz w:val="20"/>
        </w:rPr>
        <w:t> </w:t>
      </w:r>
      <w:r>
        <w:rPr>
          <w:color w:val="231F20"/>
          <w:spacing w:val="-3"/>
          <w:sz w:val="20"/>
        </w:rPr>
        <w:t>Victorians</w:t>
      </w:r>
      <w:r>
        <w:rPr>
          <w:color w:val="231F20"/>
          <w:spacing w:val="-8"/>
          <w:sz w:val="20"/>
        </w:rPr>
        <w:t> </w:t>
      </w:r>
      <w:r>
        <w:rPr>
          <w:color w:val="231F20"/>
          <w:spacing w:val="-3"/>
          <w:sz w:val="20"/>
        </w:rPr>
        <w:t>about</w:t>
      </w:r>
      <w:r>
        <w:rPr>
          <w:color w:val="231F20"/>
          <w:spacing w:val="-8"/>
          <w:sz w:val="20"/>
        </w:rPr>
        <w:t> </w:t>
      </w:r>
      <w:r>
        <w:rPr>
          <w:color w:val="231F20"/>
          <w:sz w:val="20"/>
        </w:rPr>
        <w:t>the</w:t>
      </w:r>
      <w:r>
        <w:rPr>
          <w:color w:val="231F20"/>
          <w:spacing w:val="-7"/>
          <w:sz w:val="20"/>
        </w:rPr>
        <w:t> </w:t>
      </w:r>
      <w:r>
        <w:rPr>
          <w:color w:val="231F20"/>
          <w:sz w:val="20"/>
        </w:rPr>
        <w:t>road</w:t>
      </w:r>
      <w:r>
        <w:rPr>
          <w:color w:val="231F20"/>
          <w:spacing w:val="-7"/>
          <w:sz w:val="20"/>
        </w:rPr>
        <w:t> </w:t>
      </w:r>
      <w:r>
        <w:rPr>
          <w:color w:val="231F20"/>
          <w:sz w:val="20"/>
        </w:rPr>
        <w:t>system</w:t>
      </w:r>
      <w:r>
        <w:rPr>
          <w:color w:val="231F20"/>
          <w:spacing w:val="-7"/>
          <w:sz w:val="20"/>
        </w:rPr>
        <w:t> </w:t>
      </w:r>
      <w:r>
        <w:rPr>
          <w:color w:val="231F20"/>
          <w:sz w:val="20"/>
        </w:rPr>
        <w:t>and</w:t>
      </w:r>
      <w:r>
        <w:rPr>
          <w:color w:val="231F20"/>
          <w:spacing w:val="-8"/>
          <w:sz w:val="20"/>
        </w:rPr>
        <w:t> </w:t>
      </w:r>
      <w:r>
        <w:rPr>
          <w:color w:val="231F20"/>
          <w:sz w:val="20"/>
        </w:rPr>
        <w:t>related</w:t>
      </w:r>
      <w:r>
        <w:rPr>
          <w:color w:val="231F20"/>
          <w:spacing w:val="-7"/>
          <w:sz w:val="20"/>
        </w:rPr>
        <w:t> </w:t>
      </w:r>
      <w:r>
        <w:rPr>
          <w:color w:val="231F20"/>
          <w:sz w:val="20"/>
        </w:rPr>
        <w:t>matters,</w:t>
      </w:r>
      <w:r>
        <w:rPr>
          <w:color w:val="231F20"/>
          <w:spacing w:val="-7"/>
          <w:sz w:val="20"/>
        </w:rPr>
        <w:t> </w:t>
      </w:r>
      <w:r>
        <w:rPr>
          <w:color w:val="231F20"/>
          <w:spacing w:val="-3"/>
          <w:sz w:val="20"/>
        </w:rPr>
        <w:t>including</w:t>
      </w:r>
      <w:r>
        <w:rPr>
          <w:color w:val="231F20"/>
          <w:spacing w:val="-8"/>
          <w:sz w:val="20"/>
        </w:rPr>
        <w:t> </w:t>
      </w:r>
      <w:r>
        <w:rPr>
          <w:color w:val="231F20"/>
          <w:spacing w:val="-3"/>
          <w:sz w:val="20"/>
        </w:rPr>
        <w:t>on </w:t>
      </w:r>
      <w:r>
        <w:rPr>
          <w:color w:val="231F20"/>
          <w:sz w:val="20"/>
        </w:rPr>
        <w:t>a commercial </w:t>
      </w:r>
      <w:r>
        <w:rPr>
          <w:color w:val="231F20"/>
          <w:spacing w:val="-3"/>
          <w:sz w:val="20"/>
        </w:rPr>
        <w:t>basis </w:t>
      </w:r>
      <w:r>
        <w:rPr>
          <w:color w:val="231F20"/>
          <w:sz w:val="20"/>
        </w:rPr>
        <w:t>consistent </w:t>
      </w:r>
      <w:r>
        <w:rPr>
          <w:color w:val="231F20"/>
          <w:spacing w:val="-3"/>
          <w:sz w:val="20"/>
        </w:rPr>
        <w:t>with government</w:t>
      </w:r>
      <w:r>
        <w:rPr>
          <w:color w:val="231F20"/>
          <w:spacing w:val="-24"/>
          <w:sz w:val="20"/>
        </w:rPr>
        <w:t> </w:t>
      </w:r>
      <w:r>
        <w:rPr>
          <w:color w:val="231F20"/>
          <w:spacing w:val="-5"/>
          <w:sz w:val="20"/>
        </w:rPr>
        <w:t>policy.</w:t>
      </w:r>
    </w:p>
    <w:p>
      <w:pPr>
        <w:spacing w:after="0" w:line="249" w:lineRule="auto"/>
        <w:jc w:val="left"/>
        <w:rPr>
          <w:sz w:val="20"/>
        </w:rPr>
        <w:sectPr>
          <w:pgSz w:w="11910" w:h="16840"/>
          <w:pgMar w:header="0" w:footer="1285" w:top="580" w:bottom="1480" w:left="540" w:right="600"/>
        </w:sectPr>
      </w:pPr>
    </w:p>
    <w:p>
      <w:pPr>
        <w:pStyle w:val="Heading2"/>
      </w:pPr>
      <w:bookmarkStart w:name="_TOC_250127" w:id="10"/>
      <w:bookmarkEnd w:id="10"/>
      <w:r>
        <w:rPr>
          <w:color w:val="231F20"/>
        </w:rPr>
        <w:t>Major changes in 2018–19</w:t>
      </w:r>
    </w:p>
    <w:p>
      <w:pPr>
        <w:pStyle w:val="BodyText"/>
        <w:spacing w:line="249" w:lineRule="auto" w:before="98"/>
        <w:ind w:left="180" w:right="663"/>
      </w:pPr>
      <w:r>
        <w:rPr>
          <w:color w:val="231F20"/>
        </w:rPr>
        <w:t>The government has continued to seek community input around their transport needs and give people a voice in shaping priorities. It has refined its approach to managing an increasingly complex, and busier transport system.</w:t>
      </w:r>
    </w:p>
    <w:p>
      <w:pPr>
        <w:pStyle w:val="BodyText"/>
        <w:spacing w:before="1"/>
      </w:pPr>
    </w:p>
    <w:p>
      <w:pPr>
        <w:pStyle w:val="Heading4"/>
        <w:ind w:left="180"/>
      </w:pPr>
      <w:r>
        <w:rPr>
          <w:color w:val="231F20"/>
        </w:rPr>
        <w:t>Launch of RRV</w:t>
      </w:r>
    </w:p>
    <w:p>
      <w:pPr>
        <w:pStyle w:val="BodyText"/>
        <w:spacing w:line="249" w:lineRule="auto" w:before="58"/>
        <w:ind w:left="180" w:right="199"/>
      </w:pPr>
      <w:r>
        <w:rPr>
          <w:color w:val="231F20"/>
        </w:rPr>
        <w:t>Regional Roads Victoria (RRV) was created to ensure a coordinated, state-wide approach to improving the safety and quality of regional roads, and to identify critical network improvements to meet the needs of regional communities and</w:t>
      </w:r>
      <w:r>
        <w:rPr>
          <w:color w:val="231F20"/>
          <w:spacing w:val="-4"/>
        </w:rPr>
        <w:t> </w:t>
      </w:r>
      <w:r>
        <w:rPr>
          <w:color w:val="231F20"/>
        </w:rPr>
        <w:t>stakeholders.</w:t>
      </w:r>
      <w:r>
        <w:rPr>
          <w:color w:val="231F20"/>
          <w:spacing w:val="-3"/>
        </w:rPr>
        <w:t> </w:t>
      </w:r>
      <w:r>
        <w:rPr>
          <w:color w:val="231F20"/>
        </w:rPr>
        <w:t>It</w:t>
      </w:r>
      <w:r>
        <w:rPr>
          <w:color w:val="231F20"/>
          <w:spacing w:val="-3"/>
        </w:rPr>
        <w:t> </w:t>
      </w:r>
      <w:r>
        <w:rPr>
          <w:color w:val="231F20"/>
        </w:rPr>
        <w:t>began</w:t>
      </w:r>
      <w:r>
        <w:rPr>
          <w:color w:val="231F20"/>
          <w:spacing w:val="-3"/>
        </w:rPr>
        <w:t> </w:t>
      </w:r>
      <w:r>
        <w:rPr>
          <w:color w:val="231F20"/>
        </w:rPr>
        <w:t>operating</w:t>
      </w:r>
      <w:r>
        <w:rPr>
          <w:color w:val="231F20"/>
          <w:spacing w:val="-4"/>
        </w:rPr>
        <w:t> </w:t>
      </w:r>
      <w:r>
        <w:rPr>
          <w:color w:val="231F20"/>
        </w:rPr>
        <w:t>on</w:t>
      </w:r>
      <w:r>
        <w:rPr>
          <w:color w:val="231F20"/>
          <w:spacing w:val="-3"/>
        </w:rPr>
        <w:t> </w:t>
      </w:r>
      <w:r>
        <w:rPr>
          <w:color w:val="231F20"/>
        </w:rPr>
        <w:t>10</w:t>
      </w:r>
      <w:r>
        <w:rPr>
          <w:color w:val="231F20"/>
          <w:spacing w:val="-4"/>
        </w:rPr>
        <w:t> </w:t>
      </w:r>
      <w:r>
        <w:rPr>
          <w:color w:val="231F20"/>
        </w:rPr>
        <w:t>September</w:t>
      </w:r>
      <w:r>
        <w:rPr>
          <w:color w:val="231F20"/>
          <w:spacing w:val="-3"/>
        </w:rPr>
        <w:t> </w:t>
      </w:r>
      <w:r>
        <w:rPr>
          <w:color w:val="231F20"/>
        </w:rPr>
        <w:t>2018,</w:t>
      </w:r>
      <w:r>
        <w:rPr>
          <w:color w:val="231F20"/>
          <w:spacing w:val="-3"/>
        </w:rPr>
        <w:t> </w:t>
      </w:r>
      <w:r>
        <w:rPr>
          <w:color w:val="231F20"/>
        </w:rPr>
        <w:t>bringing</w:t>
      </w:r>
      <w:r>
        <w:rPr>
          <w:color w:val="231F20"/>
          <w:spacing w:val="-4"/>
        </w:rPr>
        <w:t> </w:t>
      </w:r>
      <w:r>
        <w:rPr>
          <w:color w:val="231F20"/>
        </w:rPr>
        <w:t>together</w:t>
      </w:r>
      <w:r>
        <w:rPr>
          <w:color w:val="231F20"/>
          <w:spacing w:val="-3"/>
        </w:rPr>
        <w:t> </w:t>
      </w:r>
      <w:r>
        <w:rPr>
          <w:color w:val="231F20"/>
        </w:rPr>
        <w:t>VicRoads’</w:t>
      </w:r>
      <w:r>
        <w:rPr>
          <w:color w:val="231F20"/>
          <w:spacing w:val="-10"/>
        </w:rPr>
        <w:t> </w:t>
      </w:r>
      <w:r>
        <w:rPr>
          <w:color w:val="231F20"/>
        </w:rPr>
        <w:t>five</w:t>
      </w:r>
      <w:r>
        <w:rPr>
          <w:color w:val="231F20"/>
          <w:spacing w:val="-3"/>
        </w:rPr>
        <w:t> </w:t>
      </w:r>
      <w:r>
        <w:rPr>
          <w:color w:val="231F20"/>
        </w:rPr>
        <w:t>regional</w:t>
      </w:r>
      <w:r>
        <w:rPr>
          <w:color w:val="231F20"/>
          <w:spacing w:val="-2"/>
        </w:rPr>
        <w:t> </w:t>
      </w:r>
      <w:r>
        <w:rPr>
          <w:color w:val="231F20"/>
        </w:rPr>
        <w:t>offices</w:t>
      </w:r>
      <w:r>
        <w:rPr>
          <w:color w:val="231F20"/>
          <w:spacing w:val="-4"/>
        </w:rPr>
        <w:t> </w:t>
      </w:r>
      <w:r>
        <w:rPr>
          <w:color w:val="231F20"/>
        </w:rPr>
        <w:t>and</w:t>
      </w:r>
      <w:r>
        <w:rPr>
          <w:color w:val="231F20"/>
          <w:spacing w:val="-4"/>
        </w:rPr>
        <w:t> </w:t>
      </w:r>
      <w:r>
        <w:rPr>
          <w:color w:val="231F20"/>
        </w:rPr>
        <w:t>the Safe System Road Infrastructure Program</w:t>
      </w:r>
      <w:r>
        <w:rPr>
          <w:color w:val="231F20"/>
          <w:spacing w:val="-2"/>
        </w:rPr>
        <w:t> </w:t>
      </w:r>
      <w:r>
        <w:rPr>
          <w:color w:val="231F20"/>
        </w:rPr>
        <w:t>(SSRIP).</w:t>
      </w:r>
    </w:p>
    <w:p>
      <w:pPr>
        <w:pStyle w:val="BodyText"/>
        <w:spacing w:line="249" w:lineRule="auto" w:before="117"/>
        <w:ind w:left="180" w:right="497"/>
      </w:pPr>
      <w:r>
        <w:rPr>
          <w:color w:val="231F20"/>
        </w:rPr>
        <w:t>In an environment of growth and transformation, where regional communities are more connected than ever, customers want to help shape our priorities. They expect a level of connectivity, access to essential services such as hospitals, schools, employment hubs and public transport, and for us to take an integrated approach to our communication and work. RRV is setting a new benchmark for community engagement and customer service.</w:t>
      </w:r>
    </w:p>
    <w:p>
      <w:pPr>
        <w:pStyle w:val="BodyText"/>
        <w:spacing w:before="3"/>
        <w:ind w:left="180"/>
      </w:pPr>
      <w:r>
        <w:rPr>
          <w:color w:val="231F20"/>
        </w:rPr>
        <w:t>It is led by the Chief Regional Roads Officer.</w:t>
      </w:r>
    </w:p>
    <w:p>
      <w:pPr>
        <w:pStyle w:val="BodyText"/>
        <w:spacing w:line="249" w:lineRule="auto" w:before="123"/>
        <w:ind w:left="180" w:right="286"/>
      </w:pPr>
      <w:r>
        <w:rPr>
          <w:color w:val="231F20"/>
        </w:rPr>
        <w:t>One of RRV’s first initiatives was a state-wide engagement program – meeting with regional stakeholders, including rural and regional councils. The meetings confirmed the need for a specific focus on regional Victoria and showed clear support for RRV. Issues most often raised with the RRV team include:</w:t>
      </w:r>
    </w:p>
    <w:p>
      <w:pPr>
        <w:pStyle w:val="ListParagraph"/>
        <w:numPr>
          <w:ilvl w:val="0"/>
          <w:numId w:val="5"/>
        </w:numPr>
        <w:tabs>
          <w:tab w:pos="420" w:val="left" w:leader="none"/>
        </w:tabs>
        <w:spacing w:line="240" w:lineRule="auto" w:before="116" w:after="0"/>
        <w:ind w:left="420" w:right="0" w:hanging="227"/>
        <w:jc w:val="left"/>
        <w:rPr>
          <w:sz w:val="20"/>
        </w:rPr>
      </w:pPr>
      <w:r>
        <w:rPr>
          <w:color w:val="231F20"/>
          <w:sz w:val="20"/>
        </w:rPr>
        <w:t>a need for long term planning for regional growth and</w:t>
      </w:r>
      <w:r>
        <w:rPr>
          <w:color w:val="231F20"/>
          <w:spacing w:val="-10"/>
          <w:sz w:val="20"/>
        </w:rPr>
        <w:t> </w:t>
      </w:r>
      <w:r>
        <w:rPr>
          <w:color w:val="231F20"/>
          <w:sz w:val="20"/>
        </w:rPr>
        <w:t>prosperity</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the importance of community connectivity and</w:t>
      </w:r>
      <w:r>
        <w:rPr>
          <w:color w:val="231F20"/>
          <w:spacing w:val="-5"/>
          <w:sz w:val="20"/>
        </w:rPr>
        <w:t> </w:t>
      </w:r>
      <w:r>
        <w:rPr>
          <w:color w:val="231F20"/>
          <w:sz w:val="20"/>
        </w:rPr>
        <w:t>engagement</w:t>
      </w:r>
    </w:p>
    <w:p>
      <w:pPr>
        <w:pStyle w:val="ListParagraph"/>
        <w:numPr>
          <w:ilvl w:val="0"/>
          <w:numId w:val="5"/>
        </w:numPr>
        <w:tabs>
          <w:tab w:pos="420" w:val="left" w:leader="none"/>
        </w:tabs>
        <w:spacing w:line="249" w:lineRule="auto" w:before="67" w:after="0"/>
        <w:ind w:left="420" w:right="1229" w:hanging="227"/>
        <w:jc w:val="left"/>
        <w:rPr>
          <w:sz w:val="20"/>
        </w:rPr>
      </w:pPr>
      <w:r>
        <w:rPr>
          <w:color w:val="231F20"/>
          <w:sz w:val="20"/>
        </w:rPr>
        <w:t>the impact of increased heavy vehicles on regional roads due to farming, agriculture and environmental sustainability</w:t>
      </w:r>
      <w:r>
        <w:rPr>
          <w:color w:val="231F20"/>
          <w:spacing w:val="-1"/>
          <w:sz w:val="20"/>
        </w:rPr>
        <w:t> </w:t>
      </w:r>
      <w:r>
        <w:rPr>
          <w:color w:val="231F20"/>
          <w:sz w:val="20"/>
        </w:rPr>
        <w:t>projects</w:t>
      </w:r>
    </w:p>
    <w:p>
      <w:pPr>
        <w:pStyle w:val="ListParagraph"/>
        <w:numPr>
          <w:ilvl w:val="0"/>
          <w:numId w:val="5"/>
        </w:numPr>
        <w:tabs>
          <w:tab w:pos="420" w:val="left" w:leader="none"/>
        </w:tabs>
        <w:spacing w:line="240" w:lineRule="auto" w:before="58" w:after="0"/>
        <w:ind w:left="420" w:right="0" w:hanging="227"/>
        <w:jc w:val="left"/>
        <w:rPr>
          <w:sz w:val="20"/>
        </w:rPr>
      </w:pPr>
      <w:r>
        <w:rPr>
          <w:color w:val="231F20"/>
          <w:sz w:val="20"/>
        </w:rPr>
        <w:t>support for the Fixing Country Roads</w:t>
      </w:r>
      <w:r>
        <w:rPr>
          <w:color w:val="231F20"/>
          <w:spacing w:val="-3"/>
          <w:sz w:val="20"/>
        </w:rPr>
        <w:t> </w:t>
      </w:r>
      <w:r>
        <w:rPr>
          <w:color w:val="231F20"/>
          <w:sz w:val="20"/>
        </w:rPr>
        <w:t>program</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the need for increased maintenance and roadside</w:t>
      </w:r>
      <w:r>
        <w:rPr>
          <w:color w:val="231F20"/>
          <w:spacing w:val="-4"/>
          <w:sz w:val="20"/>
        </w:rPr>
        <w:t> </w:t>
      </w:r>
      <w:r>
        <w:rPr>
          <w:color w:val="231F20"/>
          <w:sz w:val="20"/>
        </w:rPr>
        <w:t>management</w:t>
      </w:r>
    </w:p>
    <w:p>
      <w:pPr>
        <w:pStyle w:val="ListParagraph"/>
        <w:numPr>
          <w:ilvl w:val="0"/>
          <w:numId w:val="5"/>
        </w:numPr>
        <w:tabs>
          <w:tab w:pos="420" w:val="left" w:leader="none"/>
        </w:tabs>
        <w:spacing w:line="240" w:lineRule="auto" w:before="66" w:after="0"/>
        <w:ind w:left="420" w:right="0" w:hanging="227"/>
        <w:jc w:val="left"/>
        <w:rPr>
          <w:sz w:val="20"/>
        </w:rPr>
      </w:pPr>
      <w:r>
        <w:rPr>
          <w:color w:val="231F20"/>
          <w:sz w:val="20"/>
        </w:rPr>
        <w:t>how much people value and have interest in, safer</w:t>
      </w:r>
      <w:r>
        <w:rPr>
          <w:color w:val="231F20"/>
          <w:spacing w:val="-8"/>
          <w:sz w:val="20"/>
        </w:rPr>
        <w:t> </w:t>
      </w:r>
      <w:r>
        <w:rPr>
          <w:color w:val="231F20"/>
          <w:sz w:val="20"/>
        </w:rPr>
        <w:t>roads.</w:t>
      </w:r>
    </w:p>
    <w:p>
      <w:pPr>
        <w:pStyle w:val="BodyText"/>
        <w:spacing w:before="7"/>
      </w:pPr>
    </w:p>
    <w:p>
      <w:pPr>
        <w:pStyle w:val="BodyText"/>
        <w:spacing w:line="249" w:lineRule="auto"/>
        <w:ind w:left="180" w:right="130"/>
      </w:pPr>
      <w:r>
        <w:rPr>
          <w:color w:val="231F20"/>
        </w:rPr>
        <w:t>More than 14 stakeholder consultations have been held, including local government and regional agencies state-wide- both in person and online.</w:t>
      </w:r>
    </w:p>
    <w:p>
      <w:pPr>
        <w:spacing w:after="0" w:line="249" w:lineRule="auto"/>
        <w:sectPr>
          <w:pgSz w:w="11910" w:h="16840"/>
          <w:pgMar w:header="0" w:footer="1285" w:top="560" w:bottom="1480" w:left="540" w:right="600"/>
        </w:sectPr>
      </w:pPr>
    </w:p>
    <w:p>
      <w:pPr>
        <w:pStyle w:val="Heading4"/>
        <w:spacing w:before="69"/>
        <w:ind w:left="180"/>
      </w:pPr>
      <w:r>
        <w:rPr>
          <w:color w:val="231F20"/>
        </w:rPr>
        <w:t>Department of Transport</w:t>
      </w:r>
    </w:p>
    <w:p>
      <w:pPr>
        <w:pStyle w:val="BodyText"/>
        <w:spacing w:line="249" w:lineRule="auto" w:before="58"/>
        <w:ind w:left="180" w:right="365"/>
      </w:pPr>
      <w:r>
        <w:rPr>
          <w:color w:val="231F20"/>
        </w:rPr>
        <w:t>As a result of a Machinery-of-Government (MoG) change effective on 1 January 2019, the Department of Economic Development, Jobs, Transport and Resources (DEDJTR) became the Department of Transport. The department supports the transport infrastructure, public transport, ports &amp; freight, roads, road safety &amp; the TAC, and fishing &amp; boating Ministerial portfolios. Other Ministerial portfolios, previously supported by DEDJTR, are supported by the newly established Department of Jobs, Precincts and Regions (DJPR).</w:t>
      </w:r>
    </w:p>
    <w:p>
      <w:pPr>
        <w:pStyle w:val="BodyText"/>
        <w:spacing w:line="249" w:lineRule="auto" w:before="117"/>
        <w:ind w:left="180" w:right="497"/>
      </w:pPr>
      <w:r>
        <w:rPr>
          <w:color w:val="231F20"/>
        </w:rPr>
        <w:t>On 3 April 2019, it was announced that VicRoads and PTV would transition to the Department of Transport (DoT) as of 1 July 2019, to become one transport agency delivering integrated planning, delivery and management</w:t>
      </w:r>
    </w:p>
    <w:p>
      <w:pPr>
        <w:pStyle w:val="BodyText"/>
        <w:spacing w:before="2"/>
        <w:ind w:left="180"/>
      </w:pPr>
      <w:r>
        <w:rPr>
          <w:color w:val="231F20"/>
        </w:rPr>
        <w:t>of transport in Victoria.</w:t>
      </w:r>
    </w:p>
    <w:p>
      <w:pPr>
        <w:pStyle w:val="BodyText"/>
        <w:spacing w:line="249" w:lineRule="auto" w:before="123"/>
        <w:ind w:left="180" w:right="108"/>
      </w:pPr>
      <w:r>
        <w:rPr>
          <w:color w:val="231F20"/>
        </w:rPr>
        <w:t>The new Department of Transport offers a singular, integrated focus on tackling the big issues – from improving buses in growing suburbs to making it easier to walk and cycle to places, and embracing new technology.</w:t>
      </w:r>
    </w:p>
    <w:p>
      <w:pPr>
        <w:pStyle w:val="BodyText"/>
        <w:spacing w:line="249" w:lineRule="auto" w:before="115"/>
        <w:ind w:left="180" w:right="386"/>
      </w:pPr>
      <w:r>
        <w:rPr>
          <w:color w:val="231F20"/>
        </w:rPr>
        <w:t>This landmark shift will ensure we’re better equipped to respond to the changing demands on our transport network so we stay connected to jobs and each other, whichever way we travel.</w:t>
      </w:r>
    </w:p>
    <w:p>
      <w:pPr>
        <w:pStyle w:val="BodyText"/>
        <w:spacing w:line="249" w:lineRule="auto" w:before="115"/>
        <w:ind w:left="180" w:right="488"/>
        <w:jc w:val="both"/>
      </w:pPr>
      <w:r>
        <w:rPr>
          <w:color w:val="231F20"/>
        </w:rPr>
        <w:t>The </w:t>
      </w:r>
      <w:r>
        <w:rPr>
          <w:color w:val="231F20"/>
          <w:spacing w:val="-4"/>
        </w:rPr>
        <w:t>new, </w:t>
      </w:r>
      <w:r>
        <w:rPr>
          <w:color w:val="231F20"/>
        </w:rPr>
        <w:t>integrated Department of Transport will plan and operate transport in a way that matches the people and products that travel on it – focusing on the destination, rather than mode of travel. It will also reflect the importance of working with the Major Transport Infrastructure Authority.</w:t>
      </w:r>
    </w:p>
    <w:p>
      <w:pPr>
        <w:pStyle w:val="BodyText"/>
        <w:spacing w:before="116"/>
        <w:ind w:left="180"/>
        <w:jc w:val="both"/>
      </w:pPr>
      <w:r>
        <w:rPr>
          <w:color w:val="231F20"/>
        </w:rPr>
        <w:t>We’ll be able to:</w:t>
      </w:r>
    </w:p>
    <w:p>
      <w:pPr>
        <w:pStyle w:val="ListParagraph"/>
        <w:numPr>
          <w:ilvl w:val="0"/>
          <w:numId w:val="5"/>
        </w:numPr>
        <w:tabs>
          <w:tab w:pos="420" w:val="left" w:leader="none"/>
        </w:tabs>
        <w:spacing w:line="249" w:lineRule="auto" w:before="124" w:after="0"/>
        <w:ind w:left="420" w:right="140" w:hanging="227"/>
        <w:jc w:val="left"/>
        <w:rPr>
          <w:sz w:val="20"/>
        </w:rPr>
      </w:pPr>
      <w:r>
        <w:rPr>
          <w:color w:val="231F20"/>
          <w:sz w:val="20"/>
        </w:rPr>
        <w:t>give people the information they need to make the best travel choices, especially around major network disruptions, in a timelier</w:t>
      </w:r>
      <w:r>
        <w:rPr>
          <w:color w:val="231F20"/>
          <w:spacing w:val="-3"/>
          <w:sz w:val="20"/>
        </w:rPr>
        <w:t> </w:t>
      </w:r>
      <w:r>
        <w:rPr>
          <w:color w:val="231F20"/>
          <w:sz w:val="20"/>
        </w:rPr>
        <w:t>way</w:t>
      </w:r>
    </w:p>
    <w:p>
      <w:pPr>
        <w:pStyle w:val="ListParagraph"/>
        <w:numPr>
          <w:ilvl w:val="0"/>
          <w:numId w:val="5"/>
        </w:numPr>
        <w:tabs>
          <w:tab w:pos="420" w:val="left" w:leader="none"/>
        </w:tabs>
        <w:spacing w:line="240" w:lineRule="auto" w:before="58" w:after="0"/>
        <w:ind w:left="420" w:right="0" w:hanging="227"/>
        <w:jc w:val="left"/>
        <w:rPr>
          <w:sz w:val="20"/>
        </w:rPr>
      </w:pPr>
      <w:r>
        <w:rPr>
          <w:color w:val="231F20"/>
          <w:sz w:val="20"/>
        </w:rPr>
        <w:t>make</w:t>
      </w:r>
      <w:r>
        <w:rPr>
          <w:color w:val="231F20"/>
          <w:spacing w:val="-2"/>
          <w:sz w:val="20"/>
        </w:rPr>
        <w:t> </w:t>
      </w:r>
      <w:r>
        <w:rPr>
          <w:color w:val="231F20"/>
          <w:sz w:val="20"/>
        </w:rPr>
        <w:t>better</w:t>
      </w:r>
      <w:r>
        <w:rPr>
          <w:color w:val="231F20"/>
          <w:spacing w:val="-3"/>
          <w:sz w:val="20"/>
        </w:rPr>
        <w:t> </w:t>
      </w:r>
      <w:r>
        <w:rPr>
          <w:color w:val="231F20"/>
          <w:sz w:val="20"/>
        </w:rPr>
        <w:t>use</w:t>
      </w:r>
      <w:r>
        <w:rPr>
          <w:color w:val="231F20"/>
          <w:spacing w:val="-3"/>
          <w:sz w:val="20"/>
        </w:rPr>
        <w:t> </w:t>
      </w:r>
      <w:r>
        <w:rPr>
          <w:color w:val="231F20"/>
          <w:sz w:val="20"/>
        </w:rPr>
        <w:t>of</w:t>
      </w:r>
      <w:r>
        <w:rPr>
          <w:color w:val="231F20"/>
          <w:spacing w:val="-3"/>
          <w:sz w:val="20"/>
        </w:rPr>
        <w:t> </w:t>
      </w:r>
      <w:r>
        <w:rPr>
          <w:color w:val="231F20"/>
          <w:sz w:val="20"/>
        </w:rPr>
        <w:t>existing</w:t>
      </w:r>
      <w:r>
        <w:rPr>
          <w:color w:val="231F20"/>
          <w:spacing w:val="-3"/>
          <w:sz w:val="20"/>
        </w:rPr>
        <w:t> </w:t>
      </w:r>
      <w:r>
        <w:rPr>
          <w:color w:val="231F20"/>
          <w:sz w:val="20"/>
        </w:rPr>
        <w:t>road</w:t>
      </w:r>
      <w:r>
        <w:rPr>
          <w:color w:val="231F20"/>
          <w:spacing w:val="-1"/>
          <w:sz w:val="20"/>
        </w:rPr>
        <w:t> </w:t>
      </w:r>
      <w:r>
        <w:rPr>
          <w:color w:val="231F20"/>
          <w:sz w:val="20"/>
        </w:rPr>
        <w:t>and</w:t>
      </w:r>
      <w:r>
        <w:rPr>
          <w:color w:val="231F20"/>
          <w:spacing w:val="-3"/>
          <w:sz w:val="20"/>
        </w:rPr>
        <w:t> </w:t>
      </w:r>
      <w:r>
        <w:rPr>
          <w:color w:val="231F20"/>
          <w:sz w:val="20"/>
        </w:rPr>
        <w:t>rail,</w:t>
      </w:r>
      <w:r>
        <w:rPr>
          <w:color w:val="231F20"/>
          <w:spacing w:val="-2"/>
          <w:sz w:val="20"/>
        </w:rPr>
        <w:t> </w:t>
      </w:r>
      <w:r>
        <w:rPr>
          <w:color w:val="231F20"/>
          <w:sz w:val="20"/>
        </w:rPr>
        <w:t>shifting</w:t>
      </w:r>
      <w:r>
        <w:rPr>
          <w:color w:val="231F20"/>
          <w:spacing w:val="-2"/>
          <w:sz w:val="20"/>
        </w:rPr>
        <w:t> </w:t>
      </w:r>
      <w:r>
        <w:rPr>
          <w:color w:val="231F20"/>
          <w:sz w:val="20"/>
        </w:rPr>
        <w:t>more</w:t>
      </w:r>
      <w:r>
        <w:rPr>
          <w:color w:val="231F20"/>
          <w:spacing w:val="-2"/>
          <w:sz w:val="20"/>
        </w:rPr>
        <w:t> </w:t>
      </w:r>
      <w:r>
        <w:rPr>
          <w:color w:val="231F20"/>
          <w:sz w:val="20"/>
        </w:rPr>
        <w:t>journeys</w:t>
      </w:r>
      <w:r>
        <w:rPr>
          <w:color w:val="231F20"/>
          <w:spacing w:val="-3"/>
          <w:sz w:val="20"/>
        </w:rPr>
        <w:t> </w:t>
      </w:r>
      <w:r>
        <w:rPr>
          <w:color w:val="231F20"/>
          <w:sz w:val="20"/>
        </w:rPr>
        <w:t>onto</w:t>
      </w:r>
      <w:r>
        <w:rPr>
          <w:color w:val="231F20"/>
          <w:spacing w:val="-2"/>
          <w:sz w:val="20"/>
        </w:rPr>
        <w:t> </w:t>
      </w:r>
      <w:r>
        <w:rPr>
          <w:color w:val="231F20"/>
          <w:sz w:val="20"/>
        </w:rPr>
        <w:t>rail</w:t>
      </w:r>
      <w:r>
        <w:rPr>
          <w:color w:val="231F20"/>
          <w:spacing w:val="-2"/>
          <w:sz w:val="20"/>
        </w:rPr>
        <w:t> </w:t>
      </w:r>
      <w:r>
        <w:rPr>
          <w:color w:val="231F20"/>
          <w:sz w:val="20"/>
        </w:rPr>
        <w:t>and</w:t>
      </w:r>
      <w:r>
        <w:rPr>
          <w:color w:val="231F20"/>
          <w:spacing w:val="-3"/>
          <w:sz w:val="20"/>
        </w:rPr>
        <w:t> </w:t>
      </w:r>
      <w:r>
        <w:rPr>
          <w:color w:val="231F20"/>
          <w:sz w:val="20"/>
        </w:rPr>
        <w:t>prioritising</w:t>
      </w:r>
      <w:r>
        <w:rPr>
          <w:color w:val="231F20"/>
          <w:spacing w:val="-3"/>
          <w:sz w:val="20"/>
        </w:rPr>
        <w:t> </w:t>
      </w:r>
      <w:r>
        <w:rPr>
          <w:color w:val="231F20"/>
          <w:sz w:val="20"/>
        </w:rPr>
        <w:t>public</w:t>
      </w:r>
      <w:r>
        <w:rPr>
          <w:color w:val="231F20"/>
          <w:spacing w:val="-3"/>
          <w:sz w:val="20"/>
        </w:rPr>
        <w:t> </w:t>
      </w:r>
      <w:r>
        <w:rPr>
          <w:color w:val="231F20"/>
          <w:sz w:val="20"/>
        </w:rPr>
        <w:t>transport</w:t>
      </w:r>
      <w:r>
        <w:rPr>
          <w:color w:val="231F20"/>
          <w:spacing w:val="-1"/>
          <w:sz w:val="20"/>
        </w:rPr>
        <w:t> </w:t>
      </w:r>
      <w:r>
        <w:rPr>
          <w:color w:val="231F20"/>
          <w:sz w:val="20"/>
        </w:rPr>
        <w:t>on</w:t>
      </w:r>
      <w:r>
        <w:rPr>
          <w:color w:val="231F20"/>
          <w:spacing w:val="-3"/>
          <w:sz w:val="20"/>
        </w:rPr>
        <w:t> </w:t>
      </w:r>
      <w:r>
        <w:rPr>
          <w:color w:val="231F20"/>
          <w:sz w:val="20"/>
        </w:rPr>
        <w:t>roads</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respond quicker to innovation and new transport</w:t>
      </w:r>
      <w:r>
        <w:rPr>
          <w:color w:val="231F20"/>
          <w:spacing w:val="-6"/>
          <w:sz w:val="20"/>
        </w:rPr>
        <w:t> </w:t>
      </w:r>
      <w:r>
        <w:rPr>
          <w:color w:val="231F20"/>
          <w:sz w:val="20"/>
        </w:rPr>
        <w:t>technologies</w:t>
      </w:r>
    </w:p>
    <w:p>
      <w:pPr>
        <w:pStyle w:val="ListParagraph"/>
        <w:numPr>
          <w:ilvl w:val="0"/>
          <w:numId w:val="5"/>
        </w:numPr>
        <w:tabs>
          <w:tab w:pos="420" w:val="left" w:leader="none"/>
        </w:tabs>
        <w:spacing w:line="249" w:lineRule="auto" w:before="66" w:after="0"/>
        <w:ind w:left="420" w:right="573" w:hanging="227"/>
        <w:jc w:val="left"/>
        <w:rPr>
          <w:sz w:val="20"/>
        </w:rPr>
      </w:pPr>
      <w:r>
        <w:rPr>
          <w:color w:val="231F20"/>
          <w:sz w:val="20"/>
        </w:rPr>
        <w:t>take a holistic view to planning, to meet demand for a projected 60 per cent increase in the number of journeys a day and a tripling of freight by</w:t>
      </w:r>
      <w:r>
        <w:rPr>
          <w:color w:val="231F20"/>
          <w:spacing w:val="-7"/>
          <w:sz w:val="20"/>
        </w:rPr>
        <w:t> </w:t>
      </w:r>
      <w:r>
        <w:rPr>
          <w:color w:val="231F20"/>
          <w:sz w:val="20"/>
        </w:rPr>
        <w:t>2050</w:t>
      </w:r>
    </w:p>
    <w:p>
      <w:pPr>
        <w:pStyle w:val="ListParagraph"/>
        <w:numPr>
          <w:ilvl w:val="0"/>
          <w:numId w:val="5"/>
        </w:numPr>
        <w:tabs>
          <w:tab w:pos="420" w:val="left" w:leader="none"/>
        </w:tabs>
        <w:spacing w:line="240" w:lineRule="auto" w:before="59" w:after="0"/>
        <w:ind w:left="420" w:right="0" w:hanging="227"/>
        <w:jc w:val="left"/>
        <w:rPr>
          <w:sz w:val="20"/>
        </w:rPr>
      </w:pPr>
      <w:r>
        <w:rPr>
          <w:color w:val="231F20"/>
          <w:sz w:val="20"/>
        </w:rPr>
        <w:t>partner with others to address a range of issues, from safety to reducing environmental</w:t>
      </w:r>
      <w:r>
        <w:rPr>
          <w:color w:val="231F20"/>
          <w:spacing w:val="-22"/>
          <w:sz w:val="20"/>
        </w:rPr>
        <w:t> </w:t>
      </w:r>
      <w:r>
        <w:rPr>
          <w:color w:val="231F20"/>
          <w:sz w:val="20"/>
        </w:rPr>
        <w:t>impacts.</w:t>
      </w:r>
    </w:p>
    <w:p>
      <w:pPr>
        <w:pStyle w:val="BodyText"/>
        <w:spacing w:before="6"/>
      </w:pPr>
    </w:p>
    <w:p>
      <w:pPr>
        <w:pStyle w:val="BodyText"/>
        <w:spacing w:line="249" w:lineRule="auto" w:before="1"/>
        <w:ind w:left="180" w:right="993"/>
      </w:pPr>
      <w:r>
        <w:rPr>
          <w:color w:val="231F20"/>
        </w:rPr>
        <w:t>A dedicated transport department will better serve the transport needs of Australia’s fastest growing state and economy, and improve coordination and management of disruptions during the delivery of the Big Build, a record $57 billion investment in infrastructure.</w:t>
      </w:r>
    </w:p>
    <w:p>
      <w:pPr>
        <w:spacing w:after="0" w:line="249" w:lineRule="auto"/>
        <w:sectPr>
          <w:pgSz w:w="11910" w:h="16840"/>
          <w:pgMar w:header="0" w:footer="1285" w:top="580" w:bottom="1480" w:left="540" w:right="600"/>
        </w:sectPr>
      </w:pPr>
    </w:p>
    <w:p>
      <w:pPr>
        <w:pStyle w:val="Heading1"/>
      </w:pPr>
      <w:bookmarkStart w:name="_TOC_250126" w:id="11"/>
      <w:bookmarkEnd w:id="11"/>
      <w:r>
        <w:rPr>
          <w:color w:val="231F20"/>
        </w:rPr>
        <w:t>Performance reporting – Non-financial</w:t>
      </w:r>
    </w:p>
    <w:p>
      <w:pPr>
        <w:pStyle w:val="Heading2"/>
        <w:spacing w:before="324"/>
      </w:pPr>
      <w:bookmarkStart w:name="_TOC_250125" w:id="12"/>
      <w:bookmarkEnd w:id="12"/>
      <w:r>
        <w:rPr>
          <w:color w:val="231F20"/>
        </w:rPr>
        <w:t>Performance against output performance measures</w:t>
      </w:r>
    </w:p>
    <w:p>
      <w:pPr>
        <w:pStyle w:val="BodyText"/>
        <w:spacing w:line="249" w:lineRule="auto" w:before="98"/>
        <w:ind w:left="180" w:right="239"/>
      </w:pPr>
      <w:r>
        <w:rPr>
          <w:color w:val="231F20"/>
        </w:rPr>
        <w:t>2018–19</w:t>
      </w:r>
      <w:r>
        <w:rPr>
          <w:color w:val="231F20"/>
          <w:spacing w:val="-11"/>
        </w:rPr>
        <w:t> </w:t>
      </w:r>
      <w:r>
        <w:rPr>
          <w:color w:val="231F20"/>
        </w:rPr>
        <w:t>Budget</w:t>
      </w:r>
      <w:r>
        <w:rPr>
          <w:color w:val="231F20"/>
          <w:spacing w:val="-10"/>
        </w:rPr>
        <w:t> </w:t>
      </w:r>
      <w:r>
        <w:rPr>
          <w:color w:val="231F20"/>
        </w:rPr>
        <w:t>Paper</w:t>
      </w:r>
      <w:r>
        <w:rPr>
          <w:color w:val="231F20"/>
          <w:spacing w:val="-9"/>
        </w:rPr>
        <w:t> </w:t>
      </w:r>
      <w:r>
        <w:rPr>
          <w:color w:val="231F20"/>
        </w:rPr>
        <w:t>No.</w:t>
      </w:r>
      <w:r>
        <w:rPr>
          <w:color w:val="231F20"/>
          <w:spacing w:val="-11"/>
        </w:rPr>
        <w:t> </w:t>
      </w:r>
      <w:r>
        <w:rPr>
          <w:color w:val="231F20"/>
        </w:rPr>
        <w:t>3</w:t>
      </w:r>
      <w:r>
        <w:rPr>
          <w:color w:val="231F20"/>
          <w:spacing w:val="-10"/>
        </w:rPr>
        <w:t> </w:t>
      </w:r>
      <w:r>
        <w:rPr>
          <w:color w:val="231F20"/>
        </w:rPr>
        <w:t>Service</w:t>
      </w:r>
      <w:r>
        <w:rPr>
          <w:color w:val="231F20"/>
          <w:spacing w:val="-10"/>
        </w:rPr>
        <w:t> </w:t>
      </w:r>
      <w:r>
        <w:rPr>
          <w:color w:val="231F20"/>
        </w:rPr>
        <w:t>Delivery</w:t>
      </w:r>
      <w:r>
        <w:rPr>
          <w:color w:val="231F20"/>
          <w:spacing w:val="-11"/>
        </w:rPr>
        <w:t> </w:t>
      </w:r>
      <w:r>
        <w:rPr>
          <w:color w:val="231F20"/>
        </w:rPr>
        <w:t>outlines</w:t>
      </w:r>
      <w:r>
        <w:rPr>
          <w:color w:val="231F20"/>
          <w:spacing w:val="-10"/>
        </w:rPr>
        <w:t> </w:t>
      </w:r>
      <w:r>
        <w:rPr>
          <w:color w:val="231F20"/>
        </w:rPr>
        <w:t>objectives</w:t>
      </w:r>
      <w:r>
        <w:rPr>
          <w:color w:val="231F20"/>
          <w:spacing w:val="-10"/>
        </w:rPr>
        <w:t> </w:t>
      </w:r>
      <w:r>
        <w:rPr>
          <w:color w:val="231F20"/>
        </w:rPr>
        <w:t>and</w:t>
      </w:r>
      <w:r>
        <w:rPr>
          <w:color w:val="231F20"/>
          <w:spacing w:val="-10"/>
        </w:rPr>
        <w:t> </w:t>
      </w:r>
      <w:r>
        <w:rPr>
          <w:color w:val="231F20"/>
        </w:rPr>
        <w:t>indicators</w:t>
      </w:r>
      <w:r>
        <w:rPr>
          <w:color w:val="231F20"/>
          <w:spacing w:val="-11"/>
        </w:rPr>
        <w:t> </w:t>
      </w:r>
      <w:r>
        <w:rPr>
          <w:color w:val="231F20"/>
        </w:rPr>
        <w:t>of</w:t>
      </w:r>
      <w:r>
        <w:rPr>
          <w:color w:val="231F20"/>
          <w:spacing w:val="-10"/>
        </w:rPr>
        <w:t> </w:t>
      </w:r>
      <w:r>
        <w:rPr>
          <w:color w:val="231F20"/>
        </w:rPr>
        <w:t>the</w:t>
      </w:r>
      <w:r>
        <w:rPr>
          <w:color w:val="231F20"/>
          <w:spacing w:val="-10"/>
        </w:rPr>
        <w:t> </w:t>
      </w:r>
      <w:r>
        <w:rPr>
          <w:color w:val="231F20"/>
        </w:rPr>
        <w:t>Department</w:t>
      </w:r>
      <w:r>
        <w:rPr>
          <w:color w:val="231F20"/>
          <w:spacing w:val="-11"/>
        </w:rPr>
        <w:t> </w:t>
      </w:r>
      <w:r>
        <w:rPr>
          <w:color w:val="231F20"/>
        </w:rPr>
        <w:t>of</w:t>
      </w:r>
      <w:r>
        <w:rPr>
          <w:color w:val="231F20"/>
          <w:spacing w:val="-10"/>
        </w:rPr>
        <w:t> </w:t>
      </w:r>
      <w:r>
        <w:rPr>
          <w:color w:val="231F20"/>
        </w:rPr>
        <w:t>Jobs,</w:t>
      </w:r>
      <w:r>
        <w:rPr>
          <w:color w:val="231F20"/>
          <w:spacing w:val="-10"/>
        </w:rPr>
        <w:t> </w:t>
      </w:r>
      <w:r>
        <w:rPr>
          <w:color w:val="231F20"/>
        </w:rPr>
        <w:t>Precincts and</w:t>
      </w:r>
      <w:r>
        <w:rPr>
          <w:color w:val="231F20"/>
          <w:spacing w:val="-13"/>
        </w:rPr>
        <w:t> </w:t>
      </w:r>
      <w:r>
        <w:rPr>
          <w:color w:val="231F20"/>
        </w:rPr>
        <w:t>Regions</w:t>
      </w:r>
      <w:r>
        <w:rPr>
          <w:color w:val="231F20"/>
          <w:spacing w:val="-12"/>
        </w:rPr>
        <w:t> </w:t>
      </w:r>
      <w:r>
        <w:rPr>
          <w:color w:val="231F20"/>
        </w:rPr>
        <w:t>(DJPR).</w:t>
      </w:r>
      <w:r>
        <w:rPr>
          <w:color w:val="231F20"/>
          <w:spacing w:val="-13"/>
        </w:rPr>
        <w:t> </w:t>
      </w:r>
      <w:r>
        <w:rPr>
          <w:color w:val="231F20"/>
        </w:rPr>
        <w:t>Our</w:t>
      </w:r>
      <w:r>
        <w:rPr>
          <w:color w:val="231F20"/>
          <w:spacing w:val="-12"/>
        </w:rPr>
        <w:t> </w:t>
      </w:r>
      <w:r>
        <w:rPr>
          <w:color w:val="231F20"/>
        </w:rPr>
        <w:t>activities</w:t>
      </w:r>
      <w:r>
        <w:rPr>
          <w:color w:val="231F20"/>
          <w:spacing w:val="-13"/>
        </w:rPr>
        <w:t> </w:t>
      </w:r>
      <w:r>
        <w:rPr>
          <w:color w:val="231F20"/>
        </w:rPr>
        <w:t>support</w:t>
      </w:r>
      <w:r>
        <w:rPr>
          <w:color w:val="231F20"/>
          <w:spacing w:val="-12"/>
        </w:rPr>
        <w:t> </w:t>
      </w:r>
      <w:r>
        <w:rPr>
          <w:color w:val="231F20"/>
        </w:rPr>
        <w:t>the</w:t>
      </w:r>
      <w:r>
        <w:rPr>
          <w:color w:val="231F20"/>
          <w:spacing w:val="-13"/>
        </w:rPr>
        <w:t> </w:t>
      </w:r>
      <w:r>
        <w:rPr>
          <w:color w:val="231F20"/>
        </w:rPr>
        <w:t>delivery</w:t>
      </w:r>
      <w:r>
        <w:rPr>
          <w:color w:val="231F20"/>
          <w:spacing w:val="-12"/>
        </w:rPr>
        <w:t> </w:t>
      </w:r>
      <w:r>
        <w:rPr>
          <w:color w:val="231F20"/>
        </w:rPr>
        <w:t>of</w:t>
      </w:r>
      <w:r>
        <w:rPr>
          <w:color w:val="231F20"/>
          <w:spacing w:val="-11"/>
        </w:rPr>
        <w:t> </w:t>
      </w:r>
      <w:r>
        <w:rPr>
          <w:color w:val="231F20"/>
        </w:rPr>
        <w:t>Objective</w:t>
      </w:r>
      <w:r>
        <w:rPr>
          <w:color w:val="231F20"/>
          <w:spacing w:val="-11"/>
        </w:rPr>
        <w:t> </w:t>
      </w:r>
      <w:r>
        <w:rPr>
          <w:color w:val="231F20"/>
        </w:rPr>
        <w:t>4:</w:t>
      </w:r>
      <w:r>
        <w:rPr>
          <w:color w:val="231F20"/>
          <w:spacing w:val="-12"/>
        </w:rPr>
        <w:t> </w:t>
      </w:r>
      <w:r>
        <w:rPr>
          <w:color w:val="231F20"/>
        </w:rPr>
        <w:t>More</w:t>
      </w:r>
      <w:r>
        <w:rPr>
          <w:color w:val="231F20"/>
          <w:spacing w:val="-11"/>
        </w:rPr>
        <w:t> </w:t>
      </w:r>
      <w:r>
        <w:rPr>
          <w:color w:val="231F20"/>
        </w:rPr>
        <w:t>productive</w:t>
      </w:r>
      <w:r>
        <w:rPr>
          <w:color w:val="231F20"/>
          <w:spacing w:val="-11"/>
        </w:rPr>
        <w:t> </w:t>
      </w:r>
      <w:r>
        <w:rPr>
          <w:color w:val="231F20"/>
        </w:rPr>
        <w:t>and</w:t>
      </w:r>
      <w:r>
        <w:rPr>
          <w:color w:val="231F20"/>
          <w:spacing w:val="-12"/>
        </w:rPr>
        <w:t> </w:t>
      </w:r>
      <w:r>
        <w:rPr>
          <w:color w:val="231F20"/>
        </w:rPr>
        <w:t>liveable</w:t>
      </w:r>
      <w:r>
        <w:rPr>
          <w:color w:val="231F20"/>
          <w:spacing w:val="-12"/>
        </w:rPr>
        <w:t> </w:t>
      </w:r>
      <w:r>
        <w:rPr>
          <w:color w:val="231F20"/>
        </w:rPr>
        <w:t>places,</w:t>
      </w:r>
      <w:r>
        <w:rPr>
          <w:color w:val="231F20"/>
          <w:spacing w:val="-11"/>
        </w:rPr>
        <w:t> </w:t>
      </w:r>
      <w:r>
        <w:rPr>
          <w:color w:val="231F20"/>
        </w:rPr>
        <w:t>towns</w:t>
      </w:r>
      <w:r>
        <w:rPr>
          <w:color w:val="231F20"/>
          <w:spacing w:val="-12"/>
        </w:rPr>
        <w:t> </w:t>
      </w:r>
      <w:r>
        <w:rPr>
          <w:color w:val="231F20"/>
          <w:spacing w:val="-2"/>
        </w:rPr>
        <w:t>and </w:t>
      </w:r>
      <w:r>
        <w:rPr>
          <w:color w:val="231F20"/>
        </w:rPr>
        <w:t>cities through integrated and user-focused transport services and better</w:t>
      </w:r>
      <w:r>
        <w:rPr>
          <w:color w:val="231F20"/>
          <w:spacing w:val="-40"/>
        </w:rPr>
        <w:t> </w:t>
      </w:r>
      <w:r>
        <w:rPr>
          <w:color w:val="231F20"/>
        </w:rPr>
        <w:t>infrastructure.</w:t>
      </w:r>
    </w:p>
    <w:p>
      <w:pPr>
        <w:pStyle w:val="BodyText"/>
        <w:spacing w:before="115"/>
        <w:ind w:left="180"/>
      </w:pPr>
      <w:r>
        <w:rPr>
          <w:color w:val="231F20"/>
        </w:rPr>
        <w:t>Indicators of our progress towards achieving this objective can be found in the 2018–19 DJPR Annual Report.</w:t>
      </w:r>
    </w:p>
    <w:p>
      <w:pPr>
        <w:pStyle w:val="BodyText"/>
        <w:spacing w:line="249" w:lineRule="auto" w:before="10"/>
        <w:ind w:left="180" w:right="431"/>
      </w:pPr>
      <w:r>
        <w:rPr>
          <w:color w:val="231F20"/>
        </w:rPr>
        <w:t>For more information about how we’ve contributed towards this objective, read our detailed performance narratives on pages 13–26.</w:t>
      </w:r>
    </w:p>
    <w:p>
      <w:pPr>
        <w:pStyle w:val="BodyText"/>
        <w:spacing w:before="4"/>
      </w:pPr>
    </w:p>
    <w:p>
      <w:pPr>
        <w:pStyle w:val="Heading3"/>
        <w:numPr>
          <w:ilvl w:val="0"/>
          <w:numId w:val="7"/>
        </w:numPr>
        <w:tabs>
          <w:tab w:pos="554" w:val="left" w:leader="none"/>
        </w:tabs>
        <w:spacing w:line="240" w:lineRule="auto" w:before="0" w:after="0"/>
        <w:ind w:left="553" w:right="0" w:hanging="374"/>
        <w:jc w:val="left"/>
      </w:pPr>
      <w:r>
        <w:rPr>
          <w:color w:val="231F20"/>
        </w:rPr>
        <w:t>Regional</w:t>
      </w:r>
      <w:r>
        <w:rPr>
          <w:color w:val="231F20"/>
          <w:spacing w:val="-2"/>
        </w:rPr>
        <w:t> </w:t>
      </w:r>
      <w:r>
        <w:rPr>
          <w:color w:val="231F20"/>
        </w:rPr>
        <w:t>Victoria</w:t>
      </w:r>
    </w:p>
    <w:p>
      <w:pPr>
        <w:pStyle w:val="BodyText"/>
        <w:spacing w:line="249" w:lineRule="auto" w:before="106"/>
        <w:ind w:left="180" w:right="286"/>
      </w:pPr>
      <w:r>
        <w:rPr>
          <w:color w:val="231F20"/>
        </w:rPr>
        <w:t>Regional Victoria’s population is set to double in the next twenty years, yet more than 90 per cent of daily journeys are made on ageing roads. Freight is increasing rapidly, and there are many people making trips in the same space. For example, enormous trucks cart parts for wind turbines from the ports of Geelong and Portland across country roads that also carry cyclists and tourist buses. Until recently, people were four times more likely to die on country roads. Regional Victorians deserved better.</w:t>
      </w:r>
    </w:p>
    <w:p>
      <w:pPr>
        <w:pStyle w:val="BodyText"/>
        <w:spacing w:before="4"/>
      </w:pPr>
    </w:p>
    <w:p>
      <w:pPr>
        <w:pStyle w:val="Heading4"/>
        <w:ind w:left="180"/>
      </w:pPr>
      <w:r>
        <w:rPr>
          <w:color w:val="231F20"/>
        </w:rPr>
        <w:t>Regional Roads Victoria (RRV) is making a difference</w:t>
      </w:r>
    </w:p>
    <w:p>
      <w:pPr>
        <w:pStyle w:val="BodyText"/>
        <w:spacing w:line="249" w:lineRule="auto" w:before="58"/>
        <w:ind w:left="180" w:right="119"/>
      </w:pPr>
      <w:r>
        <w:rPr>
          <w:color w:val="231F20"/>
        </w:rPr>
        <w:t>Through high quality community and stakeholder engagement and communication, RRV has demonstrated to regional communities that we are listening and making a real difference.</w:t>
      </w:r>
    </w:p>
    <w:p>
      <w:pPr>
        <w:pStyle w:val="BodyText"/>
        <w:spacing w:line="249" w:lineRule="auto" w:before="115"/>
        <w:ind w:left="180" w:right="108"/>
      </w:pPr>
      <w:r>
        <w:rPr>
          <w:color w:val="231F20"/>
        </w:rPr>
        <w:t>This year we focused on </w:t>
      </w:r>
      <w:r>
        <w:rPr>
          <w:color w:val="231F20"/>
          <w:spacing w:val="-3"/>
        </w:rPr>
        <w:t>‘closing </w:t>
      </w:r>
      <w:r>
        <w:rPr>
          <w:color w:val="231F20"/>
        </w:rPr>
        <w:t>the </w:t>
      </w:r>
      <w:r>
        <w:rPr>
          <w:color w:val="231F20"/>
          <w:spacing w:val="-3"/>
        </w:rPr>
        <w:t>loop’ </w:t>
      </w:r>
      <w:r>
        <w:rPr>
          <w:color w:val="231F20"/>
        </w:rPr>
        <w:t>– making sure we keep customers </w:t>
      </w:r>
      <w:r>
        <w:rPr>
          <w:color w:val="231F20"/>
          <w:spacing w:val="-3"/>
        </w:rPr>
        <w:t>informed </w:t>
      </w:r>
      <w:r>
        <w:rPr>
          <w:color w:val="231F20"/>
        </w:rPr>
        <w:t>as we </w:t>
      </w:r>
      <w:r>
        <w:rPr>
          <w:color w:val="231F20"/>
          <w:spacing w:val="-3"/>
        </w:rPr>
        <w:t>design, deliver and </w:t>
      </w:r>
      <w:r>
        <w:rPr>
          <w:color w:val="231F20"/>
        </w:rPr>
        <w:t>respond. </w:t>
      </w:r>
      <w:r>
        <w:rPr>
          <w:color w:val="231F20"/>
          <w:spacing w:val="-3"/>
        </w:rPr>
        <w:t>It’s helped </w:t>
      </w:r>
      <w:r>
        <w:rPr>
          <w:color w:val="231F20"/>
        </w:rPr>
        <w:t>us </w:t>
      </w:r>
      <w:r>
        <w:rPr>
          <w:color w:val="231F20"/>
          <w:spacing w:val="-3"/>
        </w:rPr>
        <w:t>build </w:t>
      </w:r>
      <w:r>
        <w:rPr>
          <w:color w:val="231F20"/>
        </w:rPr>
        <w:t>rapport and form </w:t>
      </w:r>
      <w:r>
        <w:rPr>
          <w:color w:val="231F20"/>
          <w:spacing w:val="-3"/>
        </w:rPr>
        <w:t>longstanding </w:t>
      </w:r>
      <w:r>
        <w:rPr>
          <w:color w:val="231F20"/>
        </w:rPr>
        <w:t>relationships </w:t>
      </w:r>
      <w:r>
        <w:rPr>
          <w:color w:val="231F20"/>
          <w:spacing w:val="-3"/>
        </w:rPr>
        <w:t>with </w:t>
      </w:r>
      <w:r>
        <w:rPr>
          <w:color w:val="231F20"/>
        </w:rPr>
        <w:t>more </w:t>
      </w:r>
      <w:r>
        <w:rPr>
          <w:color w:val="231F20"/>
          <w:spacing w:val="-3"/>
        </w:rPr>
        <w:t>engaged </w:t>
      </w:r>
      <w:r>
        <w:rPr>
          <w:color w:val="231F20"/>
        </w:rPr>
        <w:t>customers, </w:t>
      </w:r>
      <w:r>
        <w:rPr>
          <w:color w:val="231F20"/>
          <w:spacing w:val="-3"/>
        </w:rPr>
        <w:t>better informing </w:t>
      </w:r>
      <w:r>
        <w:rPr>
          <w:color w:val="231F20"/>
        </w:rPr>
        <w:t>our</w:t>
      </w:r>
      <w:r>
        <w:rPr>
          <w:color w:val="231F20"/>
          <w:spacing w:val="-10"/>
        </w:rPr>
        <w:t> </w:t>
      </w:r>
      <w:r>
        <w:rPr>
          <w:color w:val="231F20"/>
          <w:spacing w:val="-3"/>
        </w:rPr>
        <w:t>work.</w:t>
      </w:r>
      <w:r>
        <w:rPr>
          <w:color w:val="231F20"/>
          <w:spacing w:val="-10"/>
        </w:rPr>
        <w:t> </w:t>
      </w:r>
      <w:r>
        <w:rPr>
          <w:color w:val="231F20"/>
        </w:rPr>
        <w:t>Our</w:t>
      </w:r>
      <w:r>
        <w:rPr>
          <w:color w:val="231F20"/>
          <w:spacing w:val="-9"/>
        </w:rPr>
        <w:t> </w:t>
      </w:r>
      <w:r>
        <w:rPr>
          <w:color w:val="231F20"/>
        </w:rPr>
        <w:t>new</w:t>
      </w:r>
      <w:r>
        <w:rPr>
          <w:color w:val="231F20"/>
          <w:spacing w:val="-9"/>
        </w:rPr>
        <w:t> </w:t>
      </w:r>
      <w:r>
        <w:rPr>
          <w:color w:val="231F20"/>
          <w:spacing w:val="-3"/>
        </w:rPr>
        <w:t>hotline,133RRV</w:t>
      </w:r>
      <w:r>
        <w:rPr>
          <w:color w:val="231F20"/>
          <w:spacing w:val="-9"/>
        </w:rPr>
        <w:t> </w:t>
      </w:r>
      <w:r>
        <w:rPr>
          <w:color w:val="231F20"/>
        </w:rPr>
        <w:t>(133</w:t>
      </w:r>
      <w:r>
        <w:rPr>
          <w:color w:val="231F20"/>
          <w:spacing w:val="-9"/>
        </w:rPr>
        <w:t> </w:t>
      </w:r>
      <w:r>
        <w:rPr>
          <w:color w:val="231F20"/>
          <w:spacing w:val="-3"/>
        </w:rPr>
        <w:t>778)</w:t>
      </w:r>
      <w:r>
        <w:rPr>
          <w:color w:val="231F20"/>
          <w:spacing w:val="-10"/>
        </w:rPr>
        <w:t> </w:t>
      </w:r>
      <w:r>
        <w:rPr>
          <w:color w:val="231F20"/>
        </w:rPr>
        <w:t>is</w:t>
      </w:r>
      <w:r>
        <w:rPr>
          <w:color w:val="231F20"/>
          <w:spacing w:val="-10"/>
        </w:rPr>
        <w:t> </w:t>
      </w:r>
      <w:r>
        <w:rPr>
          <w:color w:val="231F20"/>
          <w:spacing w:val="-3"/>
        </w:rPr>
        <w:t>dedicated</w:t>
      </w:r>
      <w:r>
        <w:rPr>
          <w:color w:val="231F20"/>
          <w:spacing w:val="-9"/>
        </w:rPr>
        <w:t> </w:t>
      </w:r>
      <w:r>
        <w:rPr>
          <w:color w:val="231F20"/>
        </w:rPr>
        <w:t>to</w:t>
      </w:r>
      <w:r>
        <w:rPr>
          <w:color w:val="231F20"/>
          <w:spacing w:val="-9"/>
        </w:rPr>
        <w:t> </w:t>
      </w:r>
      <w:r>
        <w:rPr>
          <w:color w:val="231F20"/>
        </w:rPr>
        <w:t>case</w:t>
      </w:r>
      <w:r>
        <w:rPr>
          <w:color w:val="231F20"/>
          <w:spacing w:val="-9"/>
        </w:rPr>
        <w:t> </w:t>
      </w:r>
      <w:r>
        <w:rPr>
          <w:color w:val="231F20"/>
        </w:rPr>
        <w:t>managing</w:t>
      </w:r>
      <w:r>
        <w:rPr>
          <w:color w:val="231F20"/>
          <w:spacing w:val="-9"/>
        </w:rPr>
        <w:t> </w:t>
      </w:r>
      <w:r>
        <w:rPr>
          <w:color w:val="231F20"/>
          <w:spacing w:val="-3"/>
        </w:rPr>
        <w:t>enquiries,</w:t>
      </w:r>
      <w:r>
        <w:rPr>
          <w:color w:val="231F20"/>
          <w:spacing w:val="-9"/>
        </w:rPr>
        <w:t> </w:t>
      </w:r>
      <w:r>
        <w:rPr>
          <w:color w:val="231F20"/>
        </w:rPr>
        <w:t>complaints</w:t>
      </w:r>
      <w:r>
        <w:rPr>
          <w:color w:val="231F20"/>
          <w:spacing w:val="-9"/>
        </w:rPr>
        <w:t> </w:t>
      </w:r>
      <w:r>
        <w:rPr>
          <w:color w:val="231F20"/>
        </w:rPr>
        <w:t>and</w:t>
      </w:r>
      <w:r>
        <w:rPr>
          <w:color w:val="231F20"/>
          <w:spacing w:val="-10"/>
        </w:rPr>
        <w:t> </w:t>
      </w:r>
      <w:r>
        <w:rPr>
          <w:color w:val="231F20"/>
        </w:rPr>
        <w:t>requests</w:t>
      </w:r>
      <w:r>
        <w:rPr>
          <w:color w:val="231F20"/>
          <w:spacing w:val="-9"/>
        </w:rPr>
        <w:t> </w:t>
      </w:r>
      <w:r>
        <w:rPr>
          <w:color w:val="231F20"/>
        </w:rPr>
        <w:t>through to resolution. Our team value </w:t>
      </w:r>
      <w:r>
        <w:rPr>
          <w:color w:val="231F20"/>
          <w:spacing w:val="-3"/>
        </w:rPr>
        <w:t>being able </w:t>
      </w:r>
      <w:r>
        <w:rPr>
          <w:color w:val="231F20"/>
        </w:rPr>
        <w:t>to spend </w:t>
      </w:r>
      <w:r>
        <w:rPr>
          <w:color w:val="231F20"/>
          <w:spacing w:val="-3"/>
        </w:rPr>
        <w:t>longer periods </w:t>
      </w:r>
      <w:r>
        <w:rPr>
          <w:color w:val="231F20"/>
        </w:rPr>
        <w:t>on the </w:t>
      </w:r>
      <w:r>
        <w:rPr>
          <w:color w:val="231F20"/>
          <w:spacing w:val="-3"/>
        </w:rPr>
        <w:t>phone listening </w:t>
      </w:r>
      <w:r>
        <w:rPr>
          <w:color w:val="231F20"/>
        </w:rPr>
        <w:t>and </w:t>
      </w:r>
      <w:r>
        <w:rPr>
          <w:color w:val="231F20"/>
          <w:spacing w:val="-3"/>
        </w:rPr>
        <w:t>understanding. </w:t>
      </w:r>
      <w:r>
        <w:rPr>
          <w:color w:val="231F20"/>
        </w:rPr>
        <w:t>In fact, first calls</w:t>
      </w:r>
      <w:r>
        <w:rPr>
          <w:color w:val="231F20"/>
          <w:spacing w:val="-9"/>
        </w:rPr>
        <w:t> </w:t>
      </w:r>
      <w:r>
        <w:rPr>
          <w:color w:val="231F20"/>
        </w:rPr>
        <w:t>are</w:t>
      </w:r>
      <w:r>
        <w:rPr>
          <w:color w:val="231F20"/>
          <w:spacing w:val="-8"/>
        </w:rPr>
        <w:t> </w:t>
      </w:r>
      <w:r>
        <w:rPr>
          <w:color w:val="231F20"/>
        </w:rPr>
        <w:t>now</w:t>
      </w:r>
      <w:r>
        <w:rPr>
          <w:color w:val="231F20"/>
          <w:spacing w:val="-9"/>
        </w:rPr>
        <w:t> </w:t>
      </w:r>
      <w:r>
        <w:rPr>
          <w:color w:val="231F20"/>
        </w:rPr>
        <w:t>more</w:t>
      </w:r>
      <w:r>
        <w:rPr>
          <w:color w:val="231F20"/>
          <w:spacing w:val="-8"/>
        </w:rPr>
        <w:t> </w:t>
      </w:r>
      <w:r>
        <w:rPr>
          <w:color w:val="231F20"/>
          <w:spacing w:val="-3"/>
        </w:rPr>
        <w:t>likely</w:t>
      </w:r>
      <w:r>
        <w:rPr>
          <w:color w:val="231F20"/>
          <w:spacing w:val="-8"/>
        </w:rPr>
        <w:t> </w:t>
      </w:r>
      <w:r>
        <w:rPr>
          <w:color w:val="231F20"/>
        </w:rPr>
        <w:t>to</w:t>
      </w:r>
      <w:r>
        <w:rPr>
          <w:color w:val="231F20"/>
          <w:spacing w:val="-9"/>
        </w:rPr>
        <w:t> </w:t>
      </w:r>
      <w:r>
        <w:rPr>
          <w:color w:val="231F20"/>
        </w:rPr>
        <w:t>reach</w:t>
      </w:r>
      <w:r>
        <w:rPr>
          <w:color w:val="231F20"/>
          <w:spacing w:val="-8"/>
        </w:rPr>
        <w:t> </w:t>
      </w:r>
      <w:r>
        <w:rPr>
          <w:color w:val="231F20"/>
        </w:rPr>
        <w:t>a</w:t>
      </w:r>
      <w:r>
        <w:rPr>
          <w:color w:val="231F20"/>
          <w:spacing w:val="-8"/>
        </w:rPr>
        <w:t> </w:t>
      </w:r>
      <w:r>
        <w:rPr>
          <w:color w:val="231F20"/>
          <w:spacing w:val="-3"/>
        </w:rPr>
        <w:t>positive</w:t>
      </w:r>
      <w:r>
        <w:rPr>
          <w:color w:val="231F20"/>
          <w:spacing w:val="-9"/>
        </w:rPr>
        <w:t> </w:t>
      </w:r>
      <w:r>
        <w:rPr>
          <w:color w:val="231F20"/>
          <w:spacing w:val="-3"/>
        </w:rPr>
        <w:t>outcome.</w:t>
      </w:r>
      <w:r>
        <w:rPr>
          <w:color w:val="231F20"/>
          <w:spacing w:val="-8"/>
        </w:rPr>
        <w:t> </w:t>
      </w:r>
      <w:r>
        <w:rPr>
          <w:color w:val="231F20"/>
          <w:spacing w:val="-3"/>
        </w:rPr>
        <w:t>Customer</w:t>
      </w:r>
      <w:r>
        <w:rPr>
          <w:color w:val="231F20"/>
          <w:spacing w:val="-8"/>
        </w:rPr>
        <w:t> </w:t>
      </w:r>
      <w:r>
        <w:rPr>
          <w:color w:val="231F20"/>
        </w:rPr>
        <w:t>feedback</w:t>
      </w:r>
      <w:r>
        <w:rPr>
          <w:color w:val="231F20"/>
          <w:spacing w:val="-9"/>
        </w:rPr>
        <w:t> </w:t>
      </w:r>
      <w:r>
        <w:rPr>
          <w:color w:val="231F20"/>
        </w:rPr>
        <w:t>is</w:t>
      </w:r>
      <w:r>
        <w:rPr>
          <w:color w:val="231F20"/>
          <w:spacing w:val="-8"/>
        </w:rPr>
        <w:t> </w:t>
      </w:r>
      <w:r>
        <w:rPr>
          <w:color w:val="231F20"/>
        </w:rPr>
        <w:t>favourable</w:t>
      </w:r>
      <w:r>
        <w:rPr>
          <w:color w:val="231F20"/>
          <w:spacing w:val="-8"/>
        </w:rPr>
        <w:t> </w:t>
      </w:r>
      <w:r>
        <w:rPr>
          <w:color w:val="231F20"/>
        </w:rPr>
        <w:t>and</w:t>
      </w:r>
      <w:r>
        <w:rPr>
          <w:color w:val="231F20"/>
          <w:spacing w:val="-9"/>
        </w:rPr>
        <w:t> </w:t>
      </w:r>
      <w:r>
        <w:rPr>
          <w:color w:val="231F20"/>
          <w:spacing w:val="-3"/>
        </w:rPr>
        <w:t>133RRV</w:t>
      </w:r>
      <w:r>
        <w:rPr>
          <w:color w:val="231F20"/>
          <w:spacing w:val="-8"/>
        </w:rPr>
        <w:t> </w:t>
      </w:r>
      <w:r>
        <w:rPr>
          <w:color w:val="231F20"/>
        </w:rPr>
        <w:t>is</w:t>
      </w:r>
      <w:r>
        <w:rPr>
          <w:color w:val="231F20"/>
          <w:spacing w:val="-8"/>
        </w:rPr>
        <w:t> </w:t>
      </w:r>
      <w:r>
        <w:rPr>
          <w:color w:val="231F20"/>
          <w:spacing w:val="-3"/>
        </w:rPr>
        <w:t>quickly</w:t>
      </w:r>
      <w:r>
        <w:rPr>
          <w:color w:val="231F20"/>
          <w:spacing w:val="-9"/>
        </w:rPr>
        <w:t> </w:t>
      </w:r>
      <w:r>
        <w:rPr>
          <w:color w:val="231F20"/>
          <w:spacing w:val="-3"/>
        </w:rPr>
        <w:t>becoming </w:t>
      </w:r>
      <w:r>
        <w:rPr>
          <w:color w:val="231F20"/>
        </w:rPr>
        <w:t>their</w:t>
      </w:r>
      <w:r>
        <w:rPr>
          <w:color w:val="231F20"/>
          <w:spacing w:val="-5"/>
        </w:rPr>
        <w:t> </w:t>
      </w:r>
      <w:r>
        <w:rPr>
          <w:color w:val="231F20"/>
        </w:rPr>
        <w:t>first</w:t>
      </w:r>
      <w:r>
        <w:rPr>
          <w:color w:val="231F20"/>
          <w:spacing w:val="-4"/>
        </w:rPr>
        <w:t> </w:t>
      </w:r>
      <w:r>
        <w:rPr>
          <w:color w:val="231F20"/>
          <w:spacing w:val="-3"/>
        </w:rPr>
        <w:t>point</w:t>
      </w:r>
      <w:r>
        <w:rPr>
          <w:color w:val="231F20"/>
          <w:spacing w:val="-6"/>
        </w:rPr>
        <w:t> </w:t>
      </w:r>
      <w:r>
        <w:rPr>
          <w:color w:val="231F20"/>
        </w:rPr>
        <w:t>of</w:t>
      </w:r>
      <w:r>
        <w:rPr>
          <w:color w:val="231F20"/>
          <w:spacing w:val="-5"/>
        </w:rPr>
        <w:t> </w:t>
      </w:r>
      <w:r>
        <w:rPr>
          <w:color w:val="231F20"/>
        </w:rPr>
        <w:t>contact.</w:t>
      </w:r>
      <w:r>
        <w:rPr>
          <w:color w:val="231F20"/>
          <w:spacing w:val="-4"/>
        </w:rPr>
        <w:t> </w:t>
      </w:r>
      <w:r>
        <w:rPr>
          <w:color w:val="231F20"/>
          <w:spacing w:val="-3"/>
        </w:rPr>
        <w:t>We</w:t>
      </w:r>
      <w:r>
        <w:rPr>
          <w:color w:val="231F20"/>
          <w:spacing w:val="-6"/>
        </w:rPr>
        <w:t> </w:t>
      </w:r>
      <w:r>
        <w:rPr>
          <w:color w:val="231F20"/>
        </w:rPr>
        <w:t>take</w:t>
      </w:r>
      <w:r>
        <w:rPr>
          <w:color w:val="231F20"/>
          <w:spacing w:val="-4"/>
        </w:rPr>
        <w:t> </w:t>
      </w:r>
      <w:r>
        <w:rPr>
          <w:color w:val="231F20"/>
          <w:spacing w:val="-3"/>
        </w:rPr>
        <w:t>around</w:t>
      </w:r>
      <w:r>
        <w:rPr>
          <w:color w:val="231F20"/>
          <w:spacing w:val="-6"/>
        </w:rPr>
        <w:t> </w:t>
      </w:r>
      <w:r>
        <w:rPr>
          <w:color w:val="231F20"/>
        </w:rPr>
        <w:t>355</w:t>
      </w:r>
      <w:r>
        <w:rPr>
          <w:color w:val="231F20"/>
          <w:spacing w:val="-5"/>
        </w:rPr>
        <w:t> </w:t>
      </w:r>
      <w:r>
        <w:rPr>
          <w:color w:val="231F20"/>
        </w:rPr>
        <w:t>calls</w:t>
      </w:r>
      <w:r>
        <w:rPr>
          <w:color w:val="231F20"/>
          <w:spacing w:val="-4"/>
        </w:rPr>
        <w:t> </w:t>
      </w:r>
      <w:r>
        <w:rPr>
          <w:color w:val="231F20"/>
        </w:rPr>
        <w:t>a</w:t>
      </w:r>
      <w:r>
        <w:rPr>
          <w:color w:val="231F20"/>
          <w:spacing w:val="-6"/>
        </w:rPr>
        <w:t> day.</w:t>
      </w:r>
    </w:p>
    <w:p>
      <w:pPr>
        <w:pStyle w:val="BodyText"/>
        <w:spacing w:line="249" w:lineRule="auto" w:before="118"/>
        <w:ind w:left="180" w:right="108"/>
      </w:pPr>
      <w:r>
        <w:rPr>
          <w:color w:val="231F20"/>
          <w:spacing w:val="-3"/>
        </w:rPr>
        <w:t>We’re dedicated </w:t>
      </w:r>
      <w:r>
        <w:rPr>
          <w:color w:val="231F20"/>
        </w:rPr>
        <w:t>to continual </w:t>
      </w:r>
      <w:r>
        <w:rPr>
          <w:color w:val="231F20"/>
          <w:spacing w:val="-3"/>
        </w:rPr>
        <w:t>improvement </w:t>
      </w:r>
      <w:r>
        <w:rPr>
          <w:color w:val="231F20"/>
        </w:rPr>
        <w:t>– </w:t>
      </w:r>
      <w:r>
        <w:rPr>
          <w:color w:val="231F20"/>
          <w:spacing w:val="-3"/>
        </w:rPr>
        <w:t>developing </w:t>
      </w:r>
      <w:r>
        <w:rPr>
          <w:color w:val="231F20"/>
        </w:rPr>
        <w:t>more </w:t>
      </w:r>
      <w:r>
        <w:rPr>
          <w:color w:val="231F20"/>
          <w:spacing w:val="-3"/>
        </w:rPr>
        <w:t>efficient </w:t>
      </w:r>
      <w:r>
        <w:rPr>
          <w:color w:val="231F20"/>
        </w:rPr>
        <w:t>customer centred </w:t>
      </w:r>
      <w:r>
        <w:rPr>
          <w:color w:val="231F20"/>
          <w:spacing w:val="-3"/>
        </w:rPr>
        <w:t>processes </w:t>
      </w:r>
      <w:r>
        <w:rPr>
          <w:color w:val="231F20"/>
        </w:rPr>
        <w:t>so customers feel comfortable with our work, service and </w:t>
      </w:r>
      <w:r>
        <w:rPr>
          <w:color w:val="231F20"/>
          <w:spacing w:val="-4"/>
        </w:rPr>
        <w:t>delivery. </w:t>
      </w:r>
      <w:r>
        <w:rPr>
          <w:color w:val="231F20"/>
          <w:spacing w:val="-3"/>
        </w:rPr>
        <w:t>We’ve </w:t>
      </w:r>
      <w:r>
        <w:rPr>
          <w:color w:val="231F20"/>
        </w:rPr>
        <w:t>been more proactive, open and transparent about our program of works (planned or underway), and about how we prioritise projects and maintain the road network. </w:t>
      </w:r>
      <w:r>
        <w:rPr>
          <w:color w:val="231F20"/>
          <w:spacing w:val="-3"/>
        </w:rPr>
        <w:t>We </w:t>
      </w:r>
      <w:r>
        <w:rPr>
          <w:color w:val="231F20"/>
        </w:rPr>
        <w:t>do this through our public </w:t>
      </w:r>
      <w:r>
        <w:rPr>
          <w:color w:val="231F20"/>
          <w:spacing w:val="-3"/>
        </w:rPr>
        <w:t>engagement </w:t>
      </w:r>
      <w:r>
        <w:rPr>
          <w:color w:val="231F20"/>
        </w:rPr>
        <w:t>channels, </w:t>
      </w:r>
      <w:r>
        <w:rPr>
          <w:color w:val="231F20"/>
          <w:spacing w:val="-3"/>
        </w:rPr>
        <w:t>like 133RRV </w:t>
      </w:r>
      <w:r>
        <w:rPr>
          <w:color w:val="231F20"/>
        </w:rPr>
        <w:t>and our </w:t>
      </w:r>
      <w:r>
        <w:rPr>
          <w:color w:val="231F20"/>
          <w:spacing w:val="-3"/>
        </w:rPr>
        <w:t>interactive website: </w:t>
      </w:r>
      <w:r>
        <w:rPr>
          <w:b/>
          <w:color w:val="231F20"/>
          <w:spacing w:val="-4"/>
        </w:rPr>
        <w:t>regionalroads.vic.gov.au. </w:t>
      </w:r>
      <w:r>
        <w:rPr>
          <w:color w:val="231F20"/>
          <w:spacing w:val="-2"/>
        </w:rPr>
        <w:t>The </w:t>
      </w:r>
      <w:r>
        <w:rPr>
          <w:color w:val="231F20"/>
          <w:spacing w:val="-3"/>
        </w:rPr>
        <w:t>website</w:t>
      </w:r>
      <w:r>
        <w:rPr>
          <w:color w:val="231F20"/>
          <w:spacing w:val="-10"/>
        </w:rPr>
        <w:t> </w:t>
      </w:r>
      <w:r>
        <w:rPr>
          <w:color w:val="231F20"/>
        </w:rPr>
        <w:t>shows</w:t>
      </w:r>
      <w:r>
        <w:rPr>
          <w:color w:val="231F20"/>
          <w:spacing w:val="-8"/>
        </w:rPr>
        <w:t> </w:t>
      </w:r>
      <w:r>
        <w:rPr>
          <w:color w:val="231F20"/>
          <w:spacing w:val="-4"/>
        </w:rPr>
        <w:t>RRV’s</w:t>
      </w:r>
      <w:r>
        <w:rPr>
          <w:color w:val="231F20"/>
          <w:spacing w:val="-8"/>
        </w:rPr>
        <w:t> </w:t>
      </w:r>
      <w:r>
        <w:rPr>
          <w:color w:val="231F20"/>
        </w:rPr>
        <w:t>forward</w:t>
      </w:r>
      <w:r>
        <w:rPr>
          <w:color w:val="231F20"/>
          <w:spacing w:val="-8"/>
        </w:rPr>
        <w:t> </w:t>
      </w:r>
      <w:r>
        <w:rPr>
          <w:color w:val="231F20"/>
        </w:rPr>
        <w:t>maintenance</w:t>
      </w:r>
      <w:r>
        <w:rPr>
          <w:color w:val="231F20"/>
          <w:spacing w:val="-9"/>
        </w:rPr>
        <w:t> </w:t>
      </w:r>
      <w:r>
        <w:rPr>
          <w:color w:val="231F20"/>
          <w:spacing w:val="-3"/>
        </w:rPr>
        <w:t>program</w:t>
      </w:r>
      <w:r>
        <w:rPr>
          <w:color w:val="231F20"/>
          <w:spacing w:val="-9"/>
        </w:rPr>
        <w:t> </w:t>
      </w:r>
      <w:r>
        <w:rPr>
          <w:color w:val="231F20"/>
        </w:rPr>
        <w:t>in</w:t>
      </w:r>
      <w:r>
        <w:rPr>
          <w:color w:val="231F20"/>
          <w:spacing w:val="-9"/>
        </w:rPr>
        <w:t> </w:t>
      </w:r>
      <w:r>
        <w:rPr>
          <w:color w:val="231F20"/>
          <w:spacing w:val="-3"/>
        </w:rPr>
        <w:t>detail</w:t>
      </w:r>
      <w:r>
        <w:rPr>
          <w:color w:val="231F20"/>
          <w:spacing w:val="-9"/>
        </w:rPr>
        <w:t> </w:t>
      </w:r>
      <w:r>
        <w:rPr>
          <w:color w:val="231F20"/>
        </w:rPr>
        <w:t>for</w:t>
      </w:r>
      <w:r>
        <w:rPr>
          <w:color w:val="231F20"/>
          <w:spacing w:val="-8"/>
        </w:rPr>
        <w:t> </w:t>
      </w:r>
      <w:r>
        <w:rPr>
          <w:color w:val="231F20"/>
        </w:rPr>
        <w:t>the</w:t>
      </w:r>
      <w:r>
        <w:rPr>
          <w:color w:val="231F20"/>
          <w:spacing w:val="-9"/>
        </w:rPr>
        <w:t> </w:t>
      </w:r>
      <w:r>
        <w:rPr>
          <w:color w:val="231F20"/>
        </w:rPr>
        <w:t>first</w:t>
      </w:r>
      <w:r>
        <w:rPr>
          <w:color w:val="231F20"/>
          <w:spacing w:val="-8"/>
        </w:rPr>
        <w:t> </w:t>
      </w:r>
      <w:r>
        <w:rPr>
          <w:color w:val="231F20"/>
        </w:rPr>
        <w:t>time.</w:t>
      </w:r>
      <w:r>
        <w:rPr>
          <w:color w:val="231F20"/>
          <w:spacing w:val="-8"/>
        </w:rPr>
        <w:t> </w:t>
      </w:r>
      <w:r>
        <w:rPr>
          <w:color w:val="231F20"/>
        </w:rPr>
        <w:t>It</w:t>
      </w:r>
      <w:r>
        <w:rPr>
          <w:color w:val="231F20"/>
          <w:spacing w:val="-8"/>
        </w:rPr>
        <w:t> </w:t>
      </w:r>
      <w:r>
        <w:rPr>
          <w:color w:val="231F20"/>
          <w:spacing w:val="-3"/>
        </w:rPr>
        <w:t>includes</w:t>
      </w:r>
      <w:r>
        <w:rPr>
          <w:color w:val="231F20"/>
          <w:spacing w:val="-9"/>
        </w:rPr>
        <w:t> </w:t>
      </w:r>
      <w:r>
        <w:rPr>
          <w:color w:val="231F20"/>
        </w:rPr>
        <w:t>a</w:t>
      </w:r>
      <w:r>
        <w:rPr>
          <w:color w:val="231F20"/>
          <w:spacing w:val="-10"/>
        </w:rPr>
        <w:t> </w:t>
      </w:r>
      <w:r>
        <w:rPr>
          <w:color w:val="231F20"/>
        </w:rPr>
        <w:t>new</w:t>
      </w:r>
      <w:r>
        <w:rPr>
          <w:color w:val="231F20"/>
          <w:spacing w:val="-9"/>
        </w:rPr>
        <w:t> </w:t>
      </w:r>
      <w:r>
        <w:rPr>
          <w:color w:val="231F20"/>
        </w:rPr>
        <w:t>community</w:t>
      </w:r>
      <w:r>
        <w:rPr>
          <w:color w:val="231F20"/>
          <w:spacing w:val="-8"/>
        </w:rPr>
        <w:t> </w:t>
      </w:r>
      <w:r>
        <w:rPr>
          <w:color w:val="231F20"/>
          <w:spacing w:val="-3"/>
        </w:rPr>
        <w:t>engagement platform </w:t>
      </w:r>
      <w:r>
        <w:rPr>
          <w:color w:val="231F20"/>
        </w:rPr>
        <w:t>and has received a lot of </w:t>
      </w:r>
      <w:r>
        <w:rPr>
          <w:color w:val="231F20"/>
          <w:spacing w:val="-3"/>
        </w:rPr>
        <w:t>positive</w:t>
      </w:r>
      <w:r>
        <w:rPr>
          <w:color w:val="231F20"/>
          <w:spacing w:val="-40"/>
        </w:rPr>
        <w:t> </w:t>
      </w:r>
      <w:r>
        <w:rPr>
          <w:color w:val="231F20"/>
        </w:rPr>
        <w:t>feedback.</w:t>
      </w:r>
    </w:p>
    <w:p>
      <w:pPr>
        <w:pStyle w:val="BodyText"/>
        <w:spacing w:line="249" w:lineRule="auto" w:before="119"/>
        <w:ind w:left="180" w:right="153"/>
      </w:pPr>
      <w:r>
        <w:rPr>
          <w:color w:val="231F20"/>
        </w:rPr>
        <w:t>The hotline and website complement our other work. Our first stage reviews give us confidence that they’re helping us improve our communication and customer service. We’ll continue to monitor the hotline and upgrade the website so they continue evolving with our customers’ needs.</w:t>
      </w:r>
    </w:p>
    <w:p>
      <w:pPr>
        <w:spacing w:after="0" w:line="249" w:lineRule="auto"/>
        <w:sectPr>
          <w:pgSz w:w="11910" w:h="16840"/>
          <w:pgMar w:header="0" w:footer="1285" w:top="560" w:bottom="1480" w:left="540" w:right="600"/>
        </w:sectPr>
      </w:pPr>
    </w:p>
    <w:p>
      <w:pPr>
        <w:pStyle w:val="BodyText"/>
        <w:ind w:left="180"/>
      </w:pPr>
      <w:r>
        <w:rPr>
          <w:position w:val="0"/>
        </w:rPr>
        <w:pict>
          <v:shape style="width:523.3pt;height:235.5pt;mso-position-horizontal-relative:char;mso-position-vertical-relative:line" type="#_x0000_t202" filled="false" stroked="true" strokeweight="1pt" strokecolor="#231f20">
            <w10:anchorlock/>
            <v:textbox inset="0,0,0,0">
              <w:txbxContent>
                <w:p>
                  <w:pPr>
                    <w:spacing w:before="118"/>
                    <w:ind w:left="160" w:right="0" w:firstLine="0"/>
                    <w:jc w:val="left"/>
                    <w:rPr>
                      <w:b/>
                      <w:sz w:val="20"/>
                    </w:rPr>
                  </w:pPr>
                  <w:r>
                    <w:rPr>
                      <w:b/>
                      <w:color w:val="231F20"/>
                      <w:sz w:val="20"/>
                    </w:rPr>
                    <w:t>Golden Ball Bridge</w:t>
                  </w:r>
                </w:p>
                <w:p>
                  <w:pPr>
                    <w:pStyle w:val="BodyText"/>
                    <w:spacing w:line="249" w:lineRule="auto" w:before="123"/>
                    <w:ind w:left="160" w:right="353"/>
                  </w:pPr>
                  <w:r>
                    <w:rPr>
                      <w:color w:val="231F20"/>
                    </w:rPr>
                    <w:t>In </w:t>
                  </w:r>
                  <w:r>
                    <w:rPr>
                      <w:color w:val="231F20"/>
                      <w:spacing w:val="-3"/>
                    </w:rPr>
                    <w:t>late </w:t>
                  </w:r>
                  <w:r>
                    <w:rPr>
                      <w:color w:val="231F20"/>
                      <w:spacing w:val="-4"/>
                    </w:rPr>
                    <w:t>December, </w:t>
                  </w:r>
                  <w:r>
                    <w:rPr>
                      <w:color w:val="231F20"/>
                    </w:rPr>
                    <w:t>the Golden Ball Bridge on </w:t>
                  </w:r>
                  <w:r>
                    <w:rPr>
                      <w:color w:val="231F20"/>
                      <w:spacing w:val="-3"/>
                    </w:rPr>
                    <w:t>Beechworth-Wangaratta Road over Hodgsons Creek </w:t>
                  </w:r>
                  <w:r>
                    <w:rPr>
                      <w:color w:val="231F20"/>
                    </w:rPr>
                    <w:t>was </w:t>
                  </w:r>
                  <w:r>
                    <w:rPr>
                      <w:color w:val="231F20"/>
                      <w:spacing w:val="-2"/>
                    </w:rPr>
                    <w:t>closed </w:t>
                  </w:r>
                  <w:r>
                    <w:rPr>
                      <w:color w:val="231F20"/>
                      <w:spacing w:val="-3"/>
                    </w:rPr>
                    <w:t>when heavy </w:t>
                  </w:r>
                  <w:r>
                    <w:rPr>
                      <w:color w:val="231F20"/>
                    </w:rPr>
                    <w:t>rain caused </w:t>
                  </w:r>
                  <w:r>
                    <w:rPr>
                      <w:color w:val="231F20"/>
                      <w:spacing w:val="-3"/>
                    </w:rPr>
                    <w:t>unprecedented </w:t>
                  </w:r>
                  <w:r>
                    <w:rPr>
                      <w:color w:val="231F20"/>
                    </w:rPr>
                    <w:t>flash flooding that </w:t>
                  </w:r>
                  <w:r>
                    <w:rPr>
                      <w:color w:val="231F20"/>
                      <w:spacing w:val="-3"/>
                    </w:rPr>
                    <w:t>damaged </w:t>
                  </w:r>
                  <w:r>
                    <w:rPr>
                      <w:color w:val="231F20"/>
                    </w:rPr>
                    <w:t>the </w:t>
                  </w:r>
                  <w:r>
                    <w:rPr>
                      <w:color w:val="231F20"/>
                      <w:spacing w:val="-3"/>
                    </w:rPr>
                    <w:t>pillars </w:t>
                  </w:r>
                  <w:r>
                    <w:rPr>
                      <w:color w:val="231F20"/>
                    </w:rPr>
                    <w:t>of the </w:t>
                  </w:r>
                  <w:r>
                    <w:rPr>
                      <w:color w:val="231F20"/>
                      <w:spacing w:val="-3"/>
                    </w:rPr>
                    <w:t>bridge, </w:t>
                  </w:r>
                  <w:r>
                    <w:rPr>
                      <w:color w:val="231F20"/>
                    </w:rPr>
                    <w:t>threatening </w:t>
                  </w:r>
                  <w:r>
                    <w:rPr>
                      <w:color w:val="231F20"/>
                      <w:spacing w:val="-3"/>
                    </w:rPr>
                    <w:t>its </w:t>
                  </w:r>
                  <w:r>
                    <w:rPr>
                      <w:color w:val="231F20"/>
                    </w:rPr>
                    <w:t>structural</w:t>
                  </w:r>
                  <w:r>
                    <w:rPr>
                      <w:color w:val="231F20"/>
                      <w:spacing w:val="-5"/>
                    </w:rPr>
                    <w:t> integrity.</w:t>
                  </w:r>
                </w:p>
                <w:p>
                  <w:pPr>
                    <w:pStyle w:val="BodyText"/>
                    <w:spacing w:line="249" w:lineRule="auto" w:before="116"/>
                    <w:ind w:left="160" w:right="175"/>
                  </w:pPr>
                  <w:r>
                    <w:rPr>
                      <w:color w:val="231F20"/>
                    </w:rPr>
                    <w:t>The </w:t>
                  </w:r>
                  <w:r>
                    <w:rPr>
                      <w:color w:val="231F20"/>
                      <w:spacing w:val="-3"/>
                    </w:rPr>
                    <w:t>bridge, which links </w:t>
                  </w:r>
                  <w:r>
                    <w:rPr>
                      <w:color w:val="231F20"/>
                    </w:rPr>
                    <w:t>Beechworth and </w:t>
                  </w:r>
                  <w:r>
                    <w:rPr>
                      <w:color w:val="231F20"/>
                      <w:spacing w:val="-4"/>
                    </w:rPr>
                    <w:t>Wangaratta, </w:t>
                  </w:r>
                  <w:r>
                    <w:rPr>
                      <w:color w:val="231F20"/>
                      <w:spacing w:val="-3"/>
                    </w:rPr>
                    <w:t>plays </w:t>
                  </w:r>
                  <w:r>
                    <w:rPr>
                      <w:color w:val="231F20"/>
                    </w:rPr>
                    <w:t>a vital role in supporting the </w:t>
                  </w:r>
                  <w:r>
                    <w:rPr>
                      <w:color w:val="231F20"/>
                      <w:spacing w:val="-3"/>
                    </w:rPr>
                    <w:t>region’s economy; providing access </w:t>
                  </w:r>
                  <w:r>
                    <w:rPr>
                      <w:color w:val="231F20"/>
                    </w:rPr>
                    <w:t>to </w:t>
                  </w:r>
                  <w:r>
                    <w:rPr>
                      <w:color w:val="231F20"/>
                      <w:spacing w:val="-3"/>
                    </w:rPr>
                    <w:t>day-trippers, </w:t>
                  </w:r>
                  <w:r>
                    <w:rPr>
                      <w:color w:val="231F20"/>
                    </w:rPr>
                    <w:t>tourists, residents, regional commuters, students, freight </w:t>
                  </w:r>
                  <w:r>
                    <w:rPr>
                      <w:color w:val="231F20"/>
                      <w:spacing w:val="-3"/>
                    </w:rPr>
                    <w:t>operators, primary producers and </w:t>
                  </w:r>
                  <w:r>
                    <w:rPr>
                      <w:color w:val="231F20"/>
                    </w:rPr>
                    <w:t>the </w:t>
                  </w:r>
                  <w:r>
                    <w:rPr>
                      <w:color w:val="231F20"/>
                      <w:spacing w:val="-3"/>
                    </w:rPr>
                    <w:t>wine </w:t>
                  </w:r>
                  <w:r>
                    <w:rPr>
                      <w:color w:val="231F20"/>
                      <w:spacing w:val="-5"/>
                    </w:rPr>
                    <w:t>industry.</w:t>
                  </w:r>
                </w:p>
                <w:p>
                  <w:pPr>
                    <w:pStyle w:val="BodyText"/>
                    <w:spacing w:line="249" w:lineRule="auto" w:before="116"/>
                    <w:ind w:left="160" w:right="771"/>
                  </w:pPr>
                  <w:r>
                    <w:rPr>
                      <w:color w:val="231F20"/>
                    </w:rPr>
                    <w:t>Repairs were prioritised given the significance of the bridge. Construction was scheduled to take advantage of school holidays – mindful of how crucial holiday periods are to sustaining local businesses.</w:t>
                  </w:r>
                </w:p>
                <w:p>
                  <w:pPr>
                    <w:pStyle w:val="BodyText"/>
                    <w:spacing w:line="249" w:lineRule="auto" w:before="115"/>
                    <w:ind w:left="160"/>
                  </w:pPr>
                  <w:r>
                    <w:rPr>
                      <w:color w:val="231F20"/>
                    </w:rPr>
                    <w:t>Crews established a temporary bailey bridge in December, with major repairs across February to June. The bailey bridge was removed in June and the bridge returned to a fully operational state in July 2019.</w:t>
                  </w:r>
                </w:p>
                <w:p>
                  <w:pPr>
                    <w:pStyle w:val="BodyText"/>
                    <w:spacing w:line="249" w:lineRule="auto" w:before="115"/>
                    <w:ind w:left="160" w:right="294"/>
                  </w:pPr>
                  <w:r>
                    <w:rPr>
                      <w:color w:val="231F20"/>
                    </w:rPr>
                    <w:t>During the repairs, a suite of proactive communications was developed including regular website updates and Facebook posts, monthly emails, and several videos explaining impacts and construction milestones. Leveraging off partner channels, such as the local councils’ websites and social media channels, a wider audience was engaged and the communities of Beechworth and Wangaratta repeatedly targeted to keep them informed as works progressed.</w:t>
                  </w:r>
                </w:p>
              </w:txbxContent>
            </v:textbox>
            <v:stroke dashstyle="solid"/>
          </v:shape>
        </w:pict>
      </w:r>
      <w:r>
        <w:rPr>
          <w:position w:val="0"/>
        </w:rPr>
      </w:r>
    </w:p>
    <w:p>
      <w:pPr>
        <w:pStyle w:val="Heading4"/>
        <w:spacing w:before="158"/>
        <w:ind w:left="180"/>
      </w:pPr>
      <w:r>
        <w:rPr>
          <w:color w:val="231F20"/>
        </w:rPr>
        <w:t>Improving rural roads</w:t>
      </w:r>
    </w:p>
    <w:p>
      <w:pPr>
        <w:pStyle w:val="BodyText"/>
        <w:spacing w:line="249" w:lineRule="auto" w:before="58"/>
        <w:ind w:left="180" w:right="164"/>
      </w:pPr>
      <w:r>
        <w:rPr>
          <w:color w:val="231F20"/>
        </w:rPr>
        <w:t>RRV is responsible for every highway and main road in regional Victoria – which means maintaining more than 19,000km of the road network. The 2018–19 Victorian State Budget provided $100 million to improve the condition of regional local roads through the Fixing Country Roads Program. This grant program allows rural and regional councils to undertake local road projects, beyond regular road maintenance. All 48 rural and regional councils secured a portion of the $100 million funding to deliver 224 individual projects by July 2021.</w:t>
      </w:r>
    </w:p>
    <w:p>
      <w:pPr>
        <w:pStyle w:val="BodyText"/>
        <w:spacing w:line="249" w:lineRule="auto" w:before="118"/>
        <w:ind w:left="180"/>
      </w:pPr>
      <w:r>
        <w:rPr>
          <w:color w:val="231F20"/>
        </w:rPr>
        <w:t>RRV delivered one of the biggest maintenance programs in VicRoads history, more than $900 million dollars of road upgrades, including extensive pavement rehabilitation works, intersection upgrades, run off road treatments, bridge rehabilitation works and ongoing road maintenance activities.</w:t>
      </w:r>
    </w:p>
    <w:p>
      <w:pPr>
        <w:pStyle w:val="BodyText"/>
        <w:spacing w:before="116"/>
        <w:ind w:left="180"/>
      </w:pPr>
      <w:r>
        <w:rPr>
          <w:color w:val="231F20"/>
        </w:rPr>
        <w:t>Key projects include:</w:t>
      </w:r>
    </w:p>
    <w:p>
      <w:pPr>
        <w:pStyle w:val="Heading6"/>
        <w:spacing w:before="123"/>
      </w:pPr>
      <w:r>
        <w:rPr>
          <w:color w:val="231F20"/>
        </w:rPr>
        <w:t>Eastern</w:t>
      </w:r>
    </w:p>
    <w:p>
      <w:pPr>
        <w:pStyle w:val="ListParagraph"/>
        <w:numPr>
          <w:ilvl w:val="0"/>
          <w:numId w:val="5"/>
        </w:numPr>
        <w:tabs>
          <w:tab w:pos="420" w:val="left" w:leader="none"/>
        </w:tabs>
        <w:spacing w:line="249" w:lineRule="auto" w:before="123" w:after="0"/>
        <w:ind w:left="420" w:right="939" w:hanging="227"/>
        <w:jc w:val="left"/>
        <w:rPr>
          <w:sz w:val="20"/>
        </w:rPr>
      </w:pPr>
      <w:r>
        <w:rPr>
          <w:color w:val="231F20"/>
          <w:sz w:val="20"/>
        </w:rPr>
        <w:t>safety</w:t>
      </w:r>
      <w:r>
        <w:rPr>
          <w:color w:val="231F20"/>
          <w:spacing w:val="-10"/>
          <w:sz w:val="20"/>
        </w:rPr>
        <w:t> </w:t>
      </w:r>
      <w:r>
        <w:rPr>
          <w:color w:val="231F20"/>
          <w:sz w:val="20"/>
        </w:rPr>
        <w:t>upgrades</w:t>
      </w:r>
      <w:r>
        <w:rPr>
          <w:color w:val="231F20"/>
          <w:spacing w:val="-10"/>
          <w:sz w:val="20"/>
        </w:rPr>
        <w:t> </w:t>
      </w:r>
      <w:r>
        <w:rPr>
          <w:color w:val="231F20"/>
          <w:sz w:val="20"/>
        </w:rPr>
        <w:t>on</w:t>
      </w:r>
      <w:r>
        <w:rPr>
          <w:color w:val="231F20"/>
          <w:spacing w:val="-11"/>
          <w:sz w:val="20"/>
        </w:rPr>
        <w:t> </w:t>
      </w:r>
      <w:r>
        <w:rPr>
          <w:color w:val="231F20"/>
          <w:sz w:val="20"/>
        </w:rPr>
        <w:t>the</w:t>
      </w:r>
      <w:r>
        <w:rPr>
          <w:color w:val="231F20"/>
          <w:spacing w:val="-9"/>
          <w:sz w:val="20"/>
        </w:rPr>
        <w:t> </w:t>
      </w:r>
      <w:r>
        <w:rPr>
          <w:color w:val="231F20"/>
          <w:sz w:val="20"/>
        </w:rPr>
        <w:t>Princes</w:t>
      </w:r>
      <w:r>
        <w:rPr>
          <w:color w:val="231F20"/>
          <w:spacing w:val="-10"/>
          <w:sz w:val="20"/>
        </w:rPr>
        <w:t> </w:t>
      </w:r>
      <w:r>
        <w:rPr>
          <w:color w:val="231F20"/>
          <w:sz w:val="20"/>
        </w:rPr>
        <w:t>Highway</w:t>
      </w:r>
      <w:r>
        <w:rPr>
          <w:color w:val="231F20"/>
          <w:spacing w:val="-10"/>
          <w:sz w:val="20"/>
        </w:rPr>
        <w:t> </w:t>
      </w:r>
      <w:r>
        <w:rPr>
          <w:color w:val="231F20"/>
          <w:sz w:val="20"/>
        </w:rPr>
        <w:t>East</w:t>
      </w:r>
      <w:r>
        <w:rPr>
          <w:color w:val="231F20"/>
          <w:spacing w:val="-9"/>
          <w:sz w:val="20"/>
        </w:rPr>
        <w:t> </w:t>
      </w:r>
      <w:r>
        <w:rPr>
          <w:color w:val="231F20"/>
          <w:sz w:val="20"/>
        </w:rPr>
        <w:t>between</w:t>
      </w:r>
      <w:r>
        <w:rPr>
          <w:color w:val="231F20"/>
          <w:spacing w:val="-11"/>
          <w:sz w:val="20"/>
        </w:rPr>
        <w:t> </w:t>
      </w:r>
      <w:r>
        <w:rPr>
          <w:color w:val="231F20"/>
          <w:sz w:val="20"/>
        </w:rPr>
        <w:t>Longwarry</w:t>
      </w:r>
      <w:r>
        <w:rPr>
          <w:color w:val="231F20"/>
          <w:spacing w:val="-10"/>
          <w:sz w:val="20"/>
        </w:rPr>
        <w:t> </w:t>
      </w:r>
      <w:r>
        <w:rPr>
          <w:color w:val="231F20"/>
          <w:sz w:val="20"/>
        </w:rPr>
        <w:t>and</w:t>
      </w:r>
      <w:r>
        <w:rPr>
          <w:color w:val="231F20"/>
          <w:spacing w:val="-13"/>
          <w:sz w:val="20"/>
        </w:rPr>
        <w:t> </w:t>
      </w:r>
      <w:r>
        <w:rPr>
          <w:color w:val="231F20"/>
          <w:sz w:val="20"/>
        </w:rPr>
        <w:t>Traralgon,</w:t>
      </w:r>
      <w:r>
        <w:rPr>
          <w:color w:val="231F20"/>
          <w:spacing w:val="-9"/>
          <w:sz w:val="20"/>
        </w:rPr>
        <w:t> </w:t>
      </w:r>
      <w:r>
        <w:rPr>
          <w:color w:val="231F20"/>
          <w:sz w:val="20"/>
        </w:rPr>
        <w:t>and</w:t>
      </w:r>
      <w:r>
        <w:rPr>
          <w:color w:val="231F20"/>
          <w:spacing w:val="-11"/>
          <w:sz w:val="20"/>
        </w:rPr>
        <w:t> </w:t>
      </w:r>
      <w:r>
        <w:rPr>
          <w:color w:val="231F20"/>
          <w:sz w:val="20"/>
        </w:rPr>
        <w:t>on</w:t>
      </w:r>
      <w:r>
        <w:rPr>
          <w:color w:val="231F20"/>
          <w:spacing w:val="-10"/>
          <w:sz w:val="20"/>
        </w:rPr>
        <w:t> </w:t>
      </w:r>
      <w:r>
        <w:rPr>
          <w:color w:val="231F20"/>
          <w:sz w:val="20"/>
        </w:rPr>
        <w:t>the</w:t>
      </w:r>
      <w:r>
        <w:rPr>
          <w:color w:val="231F20"/>
          <w:spacing w:val="-10"/>
          <w:sz w:val="20"/>
        </w:rPr>
        <w:t> </w:t>
      </w:r>
      <w:r>
        <w:rPr>
          <w:color w:val="231F20"/>
          <w:sz w:val="20"/>
        </w:rPr>
        <w:t>Bass</w:t>
      </w:r>
      <w:r>
        <w:rPr>
          <w:color w:val="231F20"/>
          <w:spacing w:val="-9"/>
          <w:sz w:val="20"/>
        </w:rPr>
        <w:t> </w:t>
      </w:r>
      <w:r>
        <w:rPr>
          <w:color w:val="231F20"/>
          <w:sz w:val="20"/>
        </w:rPr>
        <w:t>Highway between</w:t>
      </w:r>
      <w:r>
        <w:rPr>
          <w:color w:val="231F20"/>
          <w:spacing w:val="-6"/>
          <w:sz w:val="20"/>
        </w:rPr>
        <w:t> </w:t>
      </w:r>
      <w:r>
        <w:rPr>
          <w:color w:val="231F20"/>
          <w:sz w:val="20"/>
        </w:rPr>
        <w:t>Lang</w:t>
      </w:r>
      <w:r>
        <w:rPr>
          <w:color w:val="231F20"/>
          <w:spacing w:val="-5"/>
          <w:sz w:val="20"/>
        </w:rPr>
        <w:t> </w:t>
      </w:r>
      <w:r>
        <w:rPr>
          <w:color w:val="231F20"/>
          <w:sz w:val="20"/>
        </w:rPr>
        <w:t>Lang</w:t>
      </w:r>
      <w:r>
        <w:rPr>
          <w:color w:val="231F20"/>
          <w:spacing w:val="-5"/>
          <w:sz w:val="20"/>
        </w:rPr>
        <w:t> </w:t>
      </w:r>
      <w:r>
        <w:rPr>
          <w:color w:val="231F20"/>
          <w:sz w:val="20"/>
        </w:rPr>
        <w:t>and</w:t>
      </w:r>
      <w:r>
        <w:rPr>
          <w:color w:val="231F20"/>
          <w:spacing w:val="-16"/>
          <w:sz w:val="20"/>
        </w:rPr>
        <w:t> </w:t>
      </w:r>
      <w:r>
        <w:rPr>
          <w:color w:val="231F20"/>
          <w:sz w:val="20"/>
        </w:rPr>
        <w:t>Anderson,</w:t>
      </w:r>
      <w:r>
        <w:rPr>
          <w:color w:val="231F20"/>
          <w:spacing w:val="-4"/>
          <w:sz w:val="20"/>
        </w:rPr>
        <w:t> </w:t>
      </w:r>
      <w:r>
        <w:rPr>
          <w:color w:val="231F20"/>
          <w:sz w:val="20"/>
        </w:rPr>
        <w:t>including</w:t>
      </w:r>
      <w:r>
        <w:rPr>
          <w:color w:val="231F20"/>
          <w:spacing w:val="-5"/>
          <w:sz w:val="20"/>
        </w:rPr>
        <w:t> </w:t>
      </w:r>
      <w:r>
        <w:rPr>
          <w:color w:val="231F20"/>
          <w:sz w:val="20"/>
        </w:rPr>
        <w:t>installation</w:t>
      </w:r>
      <w:r>
        <w:rPr>
          <w:color w:val="231F20"/>
          <w:spacing w:val="-5"/>
          <w:sz w:val="20"/>
        </w:rPr>
        <w:t> </w:t>
      </w:r>
      <w:r>
        <w:rPr>
          <w:color w:val="231F20"/>
          <w:sz w:val="20"/>
        </w:rPr>
        <w:t>of</w:t>
      </w:r>
      <w:r>
        <w:rPr>
          <w:color w:val="231F20"/>
          <w:spacing w:val="-6"/>
          <w:sz w:val="20"/>
        </w:rPr>
        <w:t> </w:t>
      </w:r>
      <w:r>
        <w:rPr>
          <w:color w:val="231F20"/>
          <w:sz w:val="20"/>
        </w:rPr>
        <w:t>continuous</w:t>
      </w:r>
      <w:r>
        <w:rPr>
          <w:color w:val="231F20"/>
          <w:spacing w:val="-4"/>
          <w:sz w:val="20"/>
        </w:rPr>
        <w:t> </w:t>
      </w:r>
      <w:r>
        <w:rPr>
          <w:color w:val="231F20"/>
          <w:sz w:val="20"/>
        </w:rPr>
        <w:t>safety</w:t>
      </w:r>
      <w:r>
        <w:rPr>
          <w:color w:val="231F20"/>
          <w:spacing w:val="-4"/>
          <w:sz w:val="20"/>
        </w:rPr>
        <w:t> </w:t>
      </w:r>
      <w:r>
        <w:rPr>
          <w:color w:val="231F20"/>
          <w:sz w:val="20"/>
        </w:rPr>
        <w:t>barriers</w:t>
      </w:r>
    </w:p>
    <w:p>
      <w:pPr>
        <w:pStyle w:val="ListParagraph"/>
        <w:numPr>
          <w:ilvl w:val="0"/>
          <w:numId w:val="5"/>
        </w:numPr>
        <w:tabs>
          <w:tab w:pos="420" w:val="left" w:leader="none"/>
        </w:tabs>
        <w:spacing w:line="249" w:lineRule="auto" w:before="59" w:after="0"/>
        <w:ind w:left="420" w:right="1210" w:hanging="227"/>
        <w:jc w:val="left"/>
        <w:rPr>
          <w:sz w:val="20"/>
        </w:rPr>
      </w:pPr>
      <w:r>
        <w:rPr>
          <w:color w:val="231F20"/>
          <w:sz w:val="20"/>
        </w:rPr>
        <w:t>upgraded</w:t>
      </w:r>
      <w:r>
        <w:rPr>
          <w:color w:val="231F20"/>
          <w:spacing w:val="-6"/>
          <w:sz w:val="20"/>
        </w:rPr>
        <w:t> </w:t>
      </w:r>
      <w:r>
        <w:rPr>
          <w:color w:val="231F20"/>
          <w:sz w:val="20"/>
        </w:rPr>
        <w:t>the</w:t>
      </w:r>
      <w:r>
        <w:rPr>
          <w:color w:val="231F20"/>
          <w:spacing w:val="-5"/>
          <w:sz w:val="20"/>
        </w:rPr>
        <w:t> </w:t>
      </w:r>
      <w:r>
        <w:rPr>
          <w:color w:val="231F20"/>
          <w:sz w:val="20"/>
        </w:rPr>
        <w:t>Bass</w:t>
      </w:r>
      <w:r>
        <w:rPr>
          <w:color w:val="231F20"/>
          <w:spacing w:val="-5"/>
          <w:sz w:val="20"/>
        </w:rPr>
        <w:t> </w:t>
      </w:r>
      <w:r>
        <w:rPr>
          <w:color w:val="231F20"/>
          <w:sz w:val="20"/>
        </w:rPr>
        <w:t>Highway/Korumburra-Wonthaggi</w:t>
      </w:r>
      <w:r>
        <w:rPr>
          <w:color w:val="231F20"/>
          <w:spacing w:val="-5"/>
          <w:sz w:val="20"/>
        </w:rPr>
        <w:t> </w:t>
      </w:r>
      <w:r>
        <w:rPr>
          <w:color w:val="231F20"/>
          <w:sz w:val="20"/>
        </w:rPr>
        <w:t>Road</w:t>
      </w:r>
      <w:r>
        <w:rPr>
          <w:color w:val="231F20"/>
          <w:spacing w:val="-6"/>
          <w:sz w:val="20"/>
        </w:rPr>
        <w:t> </w:t>
      </w:r>
      <w:r>
        <w:rPr>
          <w:color w:val="231F20"/>
          <w:sz w:val="20"/>
        </w:rPr>
        <w:t>intersections</w:t>
      </w:r>
      <w:r>
        <w:rPr>
          <w:color w:val="231F20"/>
          <w:spacing w:val="-6"/>
          <w:sz w:val="20"/>
        </w:rPr>
        <w:t> </w:t>
      </w:r>
      <w:r>
        <w:rPr>
          <w:color w:val="231F20"/>
          <w:sz w:val="20"/>
        </w:rPr>
        <w:t>with</w:t>
      </w:r>
      <w:r>
        <w:rPr>
          <w:color w:val="231F20"/>
          <w:spacing w:val="-5"/>
          <w:sz w:val="20"/>
        </w:rPr>
        <w:t> </w:t>
      </w:r>
      <w:r>
        <w:rPr>
          <w:color w:val="231F20"/>
          <w:sz w:val="20"/>
        </w:rPr>
        <w:t>traffic</w:t>
      </w:r>
      <w:r>
        <w:rPr>
          <w:color w:val="231F20"/>
          <w:spacing w:val="-5"/>
          <w:sz w:val="20"/>
        </w:rPr>
        <w:t> </w:t>
      </w:r>
      <w:r>
        <w:rPr>
          <w:color w:val="231F20"/>
          <w:sz w:val="20"/>
        </w:rPr>
        <w:t>signals</w:t>
      </w:r>
      <w:r>
        <w:rPr>
          <w:color w:val="231F20"/>
          <w:spacing w:val="-5"/>
          <w:sz w:val="20"/>
        </w:rPr>
        <w:t> </w:t>
      </w:r>
      <w:r>
        <w:rPr>
          <w:color w:val="231F20"/>
          <w:sz w:val="20"/>
        </w:rPr>
        <w:t>and</w:t>
      </w:r>
      <w:r>
        <w:rPr>
          <w:color w:val="231F20"/>
          <w:spacing w:val="-5"/>
          <w:sz w:val="20"/>
        </w:rPr>
        <w:t> </w:t>
      </w:r>
      <w:r>
        <w:rPr>
          <w:color w:val="231F20"/>
          <w:sz w:val="20"/>
        </w:rPr>
        <w:t>a</w:t>
      </w:r>
      <w:r>
        <w:rPr>
          <w:color w:val="231F20"/>
          <w:spacing w:val="-6"/>
          <w:sz w:val="20"/>
        </w:rPr>
        <w:t> </w:t>
      </w:r>
      <w:r>
        <w:rPr>
          <w:color w:val="231F20"/>
          <w:sz w:val="20"/>
        </w:rPr>
        <w:t>raised safety</w:t>
      </w:r>
      <w:r>
        <w:rPr>
          <w:color w:val="231F20"/>
          <w:spacing w:val="-1"/>
          <w:sz w:val="20"/>
        </w:rPr>
        <w:t> </w:t>
      </w:r>
      <w:r>
        <w:rPr>
          <w:color w:val="231F20"/>
          <w:sz w:val="20"/>
        </w:rPr>
        <w:t>platform</w:t>
      </w:r>
    </w:p>
    <w:p>
      <w:pPr>
        <w:pStyle w:val="ListParagraph"/>
        <w:numPr>
          <w:ilvl w:val="0"/>
          <w:numId w:val="5"/>
        </w:numPr>
        <w:tabs>
          <w:tab w:pos="420" w:val="left" w:leader="none"/>
        </w:tabs>
        <w:spacing w:line="240" w:lineRule="auto" w:before="58" w:after="0"/>
        <w:ind w:left="420" w:right="0" w:hanging="227"/>
        <w:jc w:val="left"/>
        <w:rPr>
          <w:sz w:val="20"/>
        </w:rPr>
      </w:pPr>
      <w:r>
        <w:rPr>
          <w:color w:val="231F20"/>
          <w:sz w:val="20"/>
        </w:rPr>
        <w:t>completed</w:t>
      </w:r>
      <w:r>
        <w:rPr>
          <w:color w:val="231F20"/>
          <w:spacing w:val="-4"/>
          <w:sz w:val="20"/>
        </w:rPr>
        <w:t> </w:t>
      </w:r>
      <w:r>
        <w:rPr>
          <w:color w:val="231F20"/>
          <w:sz w:val="20"/>
        </w:rPr>
        <w:t>roundabout</w:t>
      </w:r>
      <w:r>
        <w:rPr>
          <w:color w:val="231F20"/>
          <w:spacing w:val="-4"/>
          <w:sz w:val="20"/>
        </w:rPr>
        <w:t> </w:t>
      </w:r>
      <w:r>
        <w:rPr>
          <w:color w:val="231F20"/>
          <w:sz w:val="20"/>
        </w:rPr>
        <w:t>works</w:t>
      </w:r>
      <w:r>
        <w:rPr>
          <w:color w:val="231F20"/>
          <w:spacing w:val="-5"/>
          <w:sz w:val="20"/>
        </w:rPr>
        <w:t> </w:t>
      </w:r>
      <w:r>
        <w:rPr>
          <w:color w:val="231F20"/>
          <w:sz w:val="20"/>
        </w:rPr>
        <w:t>at</w:t>
      </w:r>
      <w:r>
        <w:rPr>
          <w:color w:val="231F20"/>
          <w:spacing w:val="-5"/>
          <w:sz w:val="20"/>
        </w:rPr>
        <w:t> </w:t>
      </w:r>
      <w:r>
        <w:rPr>
          <w:color w:val="231F20"/>
          <w:sz w:val="20"/>
        </w:rPr>
        <w:t>Cann</w:t>
      </w:r>
      <w:r>
        <w:rPr>
          <w:color w:val="231F20"/>
          <w:spacing w:val="-5"/>
          <w:sz w:val="20"/>
        </w:rPr>
        <w:t> </w:t>
      </w:r>
      <w:r>
        <w:rPr>
          <w:color w:val="231F20"/>
          <w:sz w:val="20"/>
        </w:rPr>
        <w:t>River</w:t>
      </w:r>
      <w:r>
        <w:rPr>
          <w:color w:val="231F20"/>
          <w:spacing w:val="-5"/>
          <w:sz w:val="20"/>
        </w:rPr>
        <w:t> </w:t>
      </w:r>
      <w:r>
        <w:rPr>
          <w:color w:val="231F20"/>
          <w:sz w:val="20"/>
        </w:rPr>
        <w:t>on</w:t>
      </w:r>
      <w:r>
        <w:rPr>
          <w:color w:val="231F20"/>
          <w:spacing w:val="-5"/>
          <w:sz w:val="20"/>
        </w:rPr>
        <w:t> </w:t>
      </w:r>
      <w:r>
        <w:rPr>
          <w:color w:val="231F20"/>
          <w:sz w:val="20"/>
        </w:rPr>
        <w:t>the</w:t>
      </w:r>
      <w:r>
        <w:rPr>
          <w:color w:val="231F20"/>
          <w:spacing w:val="-4"/>
          <w:sz w:val="20"/>
        </w:rPr>
        <w:t> </w:t>
      </w:r>
      <w:r>
        <w:rPr>
          <w:color w:val="231F20"/>
          <w:sz w:val="20"/>
        </w:rPr>
        <w:t>Princes</w:t>
      </w:r>
      <w:r>
        <w:rPr>
          <w:color w:val="231F20"/>
          <w:spacing w:val="-4"/>
          <w:sz w:val="20"/>
        </w:rPr>
        <w:t> </w:t>
      </w:r>
      <w:r>
        <w:rPr>
          <w:color w:val="231F20"/>
          <w:sz w:val="20"/>
        </w:rPr>
        <w:t>Highway/Monaro</w:t>
      </w:r>
      <w:r>
        <w:rPr>
          <w:color w:val="231F20"/>
          <w:spacing w:val="-5"/>
          <w:sz w:val="20"/>
        </w:rPr>
        <w:t> </w:t>
      </w:r>
      <w:r>
        <w:rPr>
          <w:color w:val="231F20"/>
          <w:sz w:val="20"/>
        </w:rPr>
        <w:t>Highway</w:t>
      </w:r>
      <w:r>
        <w:rPr>
          <w:color w:val="231F20"/>
          <w:spacing w:val="-5"/>
          <w:sz w:val="20"/>
        </w:rPr>
        <w:t> </w:t>
      </w:r>
      <w:r>
        <w:rPr>
          <w:color w:val="231F20"/>
          <w:spacing w:val="-2"/>
          <w:sz w:val="20"/>
        </w:rPr>
        <w:t>intersection</w:t>
      </w:r>
    </w:p>
    <w:p>
      <w:pPr>
        <w:pStyle w:val="ListParagraph"/>
        <w:numPr>
          <w:ilvl w:val="0"/>
          <w:numId w:val="5"/>
        </w:numPr>
        <w:tabs>
          <w:tab w:pos="420" w:val="left" w:leader="none"/>
        </w:tabs>
        <w:spacing w:line="249" w:lineRule="auto" w:before="67" w:after="0"/>
        <w:ind w:left="420" w:right="1186" w:hanging="227"/>
        <w:jc w:val="left"/>
        <w:rPr>
          <w:sz w:val="20"/>
        </w:rPr>
      </w:pPr>
      <w:r>
        <w:rPr>
          <w:color w:val="231F20"/>
          <w:sz w:val="20"/>
        </w:rPr>
        <w:t>upgrading</w:t>
      </w:r>
      <w:r>
        <w:rPr>
          <w:color w:val="231F20"/>
          <w:spacing w:val="-10"/>
          <w:sz w:val="20"/>
        </w:rPr>
        <w:t> </w:t>
      </w:r>
      <w:r>
        <w:rPr>
          <w:color w:val="231F20"/>
          <w:sz w:val="20"/>
        </w:rPr>
        <w:t>the</w:t>
      </w:r>
      <w:r>
        <w:rPr>
          <w:color w:val="231F20"/>
          <w:spacing w:val="-9"/>
          <w:sz w:val="20"/>
        </w:rPr>
        <w:t> </w:t>
      </w:r>
      <w:r>
        <w:rPr>
          <w:color w:val="231F20"/>
          <w:sz w:val="20"/>
        </w:rPr>
        <w:t>Princes</w:t>
      </w:r>
      <w:r>
        <w:rPr>
          <w:color w:val="231F20"/>
          <w:spacing w:val="-8"/>
          <w:sz w:val="20"/>
        </w:rPr>
        <w:t> </w:t>
      </w:r>
      <w:r>
        <w:rPr>
          <w:color w:val="231F20"/>
          <w:sz w:val="20"/>
        </w:rPr>
        <w:t>Highway</w:t>
      </w:r>
      <w:r>
        <w:rPr>
          <w:color w:val="231F20"/>
          <w:spacing w:val="-10"/>
          <w:sz w:val="20"/>
        </w:rPr>
        <w:t> </w:t>
      </w:r>
      <w:r>
        <w:rPr>
          <w:color w:val="231F20"/>
          <w:sz w:val="20"/>
        </w:rPr>
        <w:t>East,</w:t>
      </w:r>
      <w:r>
        <w:rPr>
          <w:color w:val="231F20"/>
          <w:spacing w:val="-8"/>
          <w:sz w:val="20"/>
        </w:rPr>
        <w:t> </w:t>
      </w:r>
      <w:r>
        <w:rPr>
          <w:color w:val="231F20"/>
          <w:sz w:val="20"/>
        </w:rPr>
        <w:t>Bass</w:t>
      </w:r>
      <w:r>
        <w:rPr>
          <w:color w:val="231F20"/>
          <w:spacing w:val="-9"/>
          <w:sz w:val="20"/>
        </w:rPr>
        <w:t> </w:t>
      </w:r>
      <w:r>
        <w:rPr>
          <w:color w:val="231F20"/>
          <w:spacing w:val="-4"/>
          <w:sz w:val="20"/>
        </w:rPr>
        <w:t>Highway,</w:t>
      </w:r>
      <w:r>
        <w:rPr>
          <w:color w:val="231F20"/>
          <w:spacing w:val="-8"/>
          <w:sz w:val="20"/>
        </w:rPr>
        <w:t> </w:t>
      </w:r>
      <w:r>
        <w:rPr>
          <w:color w:val="231F20"/>
          <w:sz w:val="20"/>
        </w:rPr>
        <w:t>Great</w:t>
      </w:r>
      <w:r>
        <w:rPr>
          <w:color w:val="231F20"/>
          <w:spacing w:val="-19"/>
          <w:sz w:val="20"/>
        </w:rPr>
        <w:t> </w:t>
      </w:r>
      <w:r>
        <w:rPr>
          <w:color w:val="231F20"/>
          <w:sz w:val="20"/>
        </w:rPr>
        <w:t>Alpine</w:t>
      </w:r>
      <w:r>
        <w:rPr>
          <w:color w:val="231F20"/>
          <w:spacing w:val="-8"/>
          <w:sz w:val="20"/>
        </w:rPr>
        <w:t> </w:t>
      </w:r>
      <w:r>
        <w:rPr>
          <w:color w:val="231F20"/>
          <w:sz w:val="20"/>
        </w:rPr>
        <w:t>Road</w:t>
      </w:r>
      <w:r>
        <w:rPr>
          <w:color w:val="231F20"/>
          <w:spacing w:val="-10"/>
          <w:sz w:val="20"/>
        </w:rPr>
        <w:t> </w:t>
      </w:r>
      <w:r>
        <w:rPr>
          <w:color w:val="231F20"/>
          <w:sz w:val="20"/>
        </w:rPr>
        <w:t>and</w:t>
      </w:r>
      <w:r>
        <w:rPr>
          <w:color w:val="231F20"/>
          <w:spacing w:val="-9"/>
          <w:sz w:val="20"/>
        </w:rPr>
        <w:t> </w:t>
      </w:r>
      <w:r>
        <w:rPr>
          <w:color w:val="231F20"/>
          <w:sz w:val="20"/>
        </w:rPr>
        <w:t>Hyland</w:t>
      </w:r>
      <w:r>
        <w:rPr>
          <w:color w:val="231F20"/>
          <w:spacing w:val="-10"/>
          <w:sz w:val="20"/>
        </w:rPr>
        <w:t> </w:t>
      </w:r>
      <w:r>
        <w:rPr>
          <w:color w:val="231F20"/>
          <w:sz w:val="20"/>
        </w:rPr>
        <w:t>Highway</w:t>
      </w:r>
      <w:r>
        <w:rPr>
          <w:color w:val="231F20"/>
          <w:spacing w:val="-9"/>
          <w:sz w:val="20"/>
        </w:rPr>
        <w:t> </w:t>
      </w:r>
      <w:r>
        <w:rPr>
          <w:color w:val="231F20"/>
          <w:sz w:val="20"/>
        </w:rPr>
        <w:t>to</w:t>
      </w:r>
      <w:r>
        <w:rPr>
          <w:color w:val="231F20"/>
          <w:spacing w:val="-9"/>
          <w:sz w:val="20"/>
        </w:rPr>
        <w:t> </w:t>
      </w:r>
      <w:r>
        <w:rPr>
          <w:color w:val="231F20"/>
          <w:sz w:val="20"/>
        </w:rPr>
        <w:t>increase freight</w:t>
      </w:r>
      <w:r>
        <w:rPr>
          <w:color w:val="231F20"/>
          <w:spacing w:val="-2"/>
          <w:sz w:val="20"/>
        </w:rPr>
        <w:t> </w:t>
      </w:r>
      <w:r>
        <w:rPr>
          <w:color w:val="231F20"/>
          <w:spacing w:val="-4"/>
          <w:sz w:val="20"/>
        </w:rPr>
        <w:t>efficiency.</w:t>
      </w:r>
    </w:p>
    <w:p>
      <w:pPr>
        <w:pStyle w:val="BodyText"/>
        <w:spacing w:before="9"/>
        <w:rPr>
          <w:sz w:val="19"/>
        </w:rPr>
      </w:pPr>
    </w:p>
    <w:p>
      <w:pPr>
        <w:pStyle w:val="Heading6"/>
        <w:spacing w:before="1"/>
      </w:pPr>
      <w:r>
        <w:rPr>
          <w:color w:val="231F20"/>
        </w:rPr>
        <w:t>North Eastern</w:t>
      </w:r>
    </w:p>
    <w:p>
      <w:pPr>
        <w:pStyle w:val="ListParagraph"/>
        <w:numPr>
          <w:ilvl w:val="0"/>
          <w:numId w:val="5"/>
        </w:numPr>
        <w:tabs>
          <w:tab w:pos="420" w:val="left" w:leader="none"/>
        </w:tabs>
        <w:spacing w:line="240" w:lineRule="auto" w:before="123" w:after="0"/>
        <w:ind w:left="420" w:right="0" w:hanging="227"/>
        <w:jc w:val="left"/>
        <w:rPr>
          <w:sz w:val="20"/>
        </w:rPr>
      </w:pPr>
      <w:r>
        <w:rPr>
          <w:color w:val="231F20"/>
          <w:sz w:val="20"/>
        </w:rPr>
        <w:t>upgraded</w:t>
      </w:r>
      <w:r>
        <w:rPr>
          <w:color w:val="231F20"/>
          <w:spacing w:val="-5"/>
          <w:sz w:val="20"/>
        </w:rPr>
        <w:t> </w:t>
      </w:r>
      <w:r>
        <w:rPr>
          <w:color w:val="231F20"/>
          <w:sz w:val="20"/>
        </w:rPr>
        <w:t>the</w:t>
      </w:r>
      <w:r>
        <w:rPr>
          <w:color w:val="231F20"/>
          <w:spacing w:val="-3"/>
          <w:sz w:val="20"/>
        </w:rPr>
        <w:t> </w:t>
      </w:r>
      <w:r>
        <w:rPr>
          <w:color w:val="231F20"/>
          <w:sz w:val="20"/>
        </w:rPr>
        <w:t>Great</w:t>
      </w:r>
      <w:r>
        <w:rPr>
          <w:color w:val="231F20"/>
          <w:spacing w:val="-14"/>
          <w:sz w:val="20"/>
        </w:rPr>
        <w:t> </w:t>
      </w:r>
      <w:r>
        <w:rPr>
          <w:color w:val="231F20"/>
          <w:sz w:val="20"/>
        </w:rPr>
        <w:t>Alpine</w:t>
      </w:r>
      <w:r>
        <w:rPr>
          <w:color w:val="231F20"/>
          <w:spacing w:val="-4"/>
          <w:sz w:val="20"/>
        </w:rPr>
        <w:t> </w:t>
      </w:r>
      <w:r>
        <w:rPr>
          <w:color w:val="231F20"/>
          <w:sz w:val="20"/>
        </w:rPr>
        <w:t>Road,</w:t>
      </w:r>
      <w:r>
        <w:rPr>
          <w:color w:val="231F20"/>
          <w:spacing w:val="-4"/>
          <w:sz w:val="20"/>
        </w:rPr>
        <w:t> </w:t>
      </w:r>
      <w:r>
        <w:rPr>
          <w:color w:val="231F20"/>
          <w:sz w:val="20"/>
        </w:rPr>
        <w:t>including</w:t>
      </w:r>
      <w:r>
        <w:rPr>
          <w:color w:val="231F20"/>
          <w:spacing w:val="-5"/>
          <w:sz w:val="20"/>
        </w:rPr>
        <w:t> </w:t>
      </w:r>
      <w:r>
        <w:rPr>
          <w:color w:val="231F20"/>
          <w:sz w:val="20"/>
        </w:rPr>
        <w:t>shoulder</w:t>
      </w:r>
      <w:r>
        <w:rPr>
          <w:color w:val="231F20"/>
          <w:spacing w:val="-3"/>
          <w:sz w:val="20"/>
        </w:rPr>
        <w:t> </w:t>
      </w:r>
      <w:r>
        <w:rPr>
          <w:color w:val="231F20"/>
          <w:sz w:val="20"/>
        </w:rPr>
        <w:t>sealing</w:t>
      </w:r>
      <w:r>
        <w:rPr>
          <w:color w:val="231F20"/>
          <w:spacing w:val="-3"/>
          <w:sz w:val="20"/>
        </w:rPr>
        <w:t> </w:t>
      </w:r>
      <w:r>
        <w:rPr>
          <w:color w:val="231F20"/>
          <w:sz w:val="20"/>
        </w:rPr>
        <w:t>for</w:t>
      </w:r>
      <w:r>
        <w:rPr>
          <w:color w:val="231F20"/>
          <w:spacing w:val="-4"/>
          <w:sz w:val="20"/>
        </w:rPr>
        <w:t> </w:t>
      </w:r>
      <w:r>
        <w:rPr>
          <w:color w:val="231F20"/>
          <w:sz w:val="20"/>
        </w:rPr>
        <w:t>improved</w:t>
      </w:r>
      <w:r>
        <w:rPr>
          <w:color w:val="231F20"/>
          <w:spacing w:val="-4"/>
          <w:sz w:val="20"/>
        </w:rPr>
        <w:t> </w:t>
      </w:r>
      <w:r>
        <w:rPr>
          <w:color w:val="231F20"/>
          <w:sz w:val="20"/>
        </w:rPr>
        <w:t>cyclist</w:t>
      </w:r>
      <w:r>
        <w:rPr>
          <w:color w:val="231F20"/>
          <w:spacing w:val="-4"/>
          <w:sz w:val="20"/>
        </w:rPr>
        <w:t> </w:t>
      </w:r>
      <w:r>
        <w:rPr>
          <w:color w:val="231F20"/>
          <w:sz w:val="20"/>
        </w:rPr>
        <w:t>safety</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completed new overtaking lanes on Midland </w:t>
      </w:r>
      <w:r>
        <w:rPr>
          <w:color w:val="231F20"/>
          <w:spacing w:val="-4"/>
          <w:sz w:val="20"/>
        </w:rPr>
        <w:t>Highway,</w:t>
      </w:r>
      <w:r>
        <w:rPr>
          <w:color w:val="231F20"/>
          <w:spacing w:val="-22"/>
          <w:sz w:val="20"/>
        </w:rPr>
        <w:t> </w:t>
      </w:r>
      <w:r>
        <w:rPr>
          <w:color w:val="231F20"/>
          <w:spacing w:val="-2"/>
          <w:sz w:val="20"/>
        </w:rPr>
        <w:t>Nillahcootie</w:t>
      </w:r>
    </w:p>
    <w:p>
      <w:pPr>
        <w:pStyle w:val="ListParagraph"/>
        <w:numPr>
          <w:ilvl w:val="0"/>
          <w:numId w:val="5"/>
        </w:numPr>
        <w:tabs>
          <w:tab w:pos="420" w:val="left" w:leader="none"/>
        </w:tabs>
        <w:spacing w:line="249" w:lineRule="auto" w:before="66" w:after="0"/>
        <w:ind w:left="420" w:right="388" w:hanging="227"/>
        <w:jc w:val="left"/>
        <w:rPr>
          <w:sz w:val="20"/>
        </w:rPr>
      </w:pPr>
      <w:r>
        <w:rPr>
          <w:color w:val="231F20"/>
          <w:sz w:val="20"/>
        </w:rPr>
        <w:t>safety</w:t>
      </w:r>
      <w:r>
        <w:rPr>
          <w:color w:val="231F20"/>
          <w:spacing w:val="-8"/>
          <w:sz w:val="20"/>
        </w:rPr>
        <w:t> </w:t>
      </w:r>
      <w:r>
        <w:rPr>
          <w:color w:val="231F20"/>
          <w:sz w:val="20"/>
        </w:rPr>
        <w:t>upgrades</w:t>
      </w:r>
      <w:r>
        <w:rPr>
          <w:color w:val="231F20"/>
          <w:spacing w:val="-9"/>
          <w:sz w:val="20"/>
        </w:rPr>
        <w:t> </w:t>
      </w:r>
      <w:r>
        <w:rPr>
          <w:color w:val="231F20"/>
          <w:sz w:val="20"/>
        </w:rPr>
        <w:t>on</w:t>
      </w:r>
      <w:r>
        <w:rPr>
          <w:color w:val="231F20"/>
          <w:spacing w:val="-9"/>
          <w:sz w:val="20"/>
        </w:rPr>
        <w:t> </w:t>
      </w:r>
      <w:r>
        <w:rPr>
          <w:color w:val="231F20"/>
          <w:sz w:val="20"/>
        </w:rPr>
        <w:t>Midland</w:t>
      </w:r>
      <w:r>
        <w:rPr>
          <w:color w:val="231F20"/>
          <w:spacing w:val="-8"/>
          <w:sz w:val="20"/>
        </w:rPr>
        <w:t> </w:t>
      </w:r>
      <w:r>
        <w:rPr>
          <w:color w:val="231F20"/>
          <w:sz w:val="20"/>
        </w:rPr>
        <w:t>Highway</w:t>
      </w:r>
      <w:r>
        <w:rPr>
          <w:color w:val="231F20"/>
          <w:spacing w:val="-8"/>
          <w:sz w:val="20"/>
        </w:rPr>
        <w:t> </w:t>
      </w:r>
      <w:r>
        <w:rPr>
          <w:color w:val="231F20"/>
          <w:sz w:val="20"/>
        </w:rPr>
        <w:t>(between</w:t>
      </w:r>
      <w:r>
        <w:rPr>
          <w:color w:val="231F20"/>
          <w:spacing w:val="-8"/>
          <w:sz w:val="20"/>
        </w:rPr>
        <w:t> </w:t>
      </w:r>
      <w:r>
        <w:rPr>
          <w:color w:val="231F20"/>
          <w:sz w:val="20"/>
        </w:rPr>
        <w:t>Shepparton</w:t>
      </w:r>
      <w:r>
        <w:rPr>
          <w:color w:val="231F20"/>
          <w:spacing w:val="-8"/>
          <w:sz w:val="20"/>
        </w:rPr>
        <w:t> </w:t>
      </w:r>
      <w:r>
        <w:rPr>
          <w:color w:val="231F20"/>
          <w:sz w:val="20"/>
        </w:rPr>
        <w:t>and</w:t>
      </w:r>
      <w:r>
        <w:rPr>
          <w:color w:val="231F20"/>
          <w:spacing w:val="-9"/>
          <w:sz w:val="20"/>
        </w:rPr>
        <w:t> </w:t>
      </w:r>
      <w:r>
        <w:rPr>
          <w:color w:val="231F20"/>
          <w:sz w:val="20"/>
        </w:rPr>
        <w:t>Stanhope),</w:t>
      </w:r>
      <w:r>
        <w:rPr>
          <w:color w:val="231F20"/>
          <w:spacing w:val="-7"/>
          <w:sz w:val="20"/>
        </w:rPr>
        <w:t> </w:t>
      </w:r>
      <w:r>
        <w:rPr>
          <w:color w:val="231F20"/>
          <w:sz w:val="20"/>
        </w:rPr>
        <w:t>and</w:t>
      </w:r>
      <w:r>
        <w:rPr>
          <w:color w:val="231F20"/>
          <w:spacing w:val="-9"/>
          <w:sz w:val="20"/>
        </w:rPr>
        <w:t> </w:t>
      </w:r>
      <w:r>
        <w:rPr>
          <w:color w:val="231F20"/>
          <w:sz w:val="20"/>
        </w:rPr>
        <w:t>on</w:t>
      </w:r>
      <w:r>
        <w:rPr>
          <w:color w:val="231F20"/>
          <w:spacing w:val="-9"/>
          <w:sz w:val="20"/>
        </w:rPr>
        <w:t> </w:t>
      </w:r>
      <w:r>
        <w:rPr>
          <w:color w:val="231F20"/>
          <w:sz w:val="20"/>
        </w:rPr>
        <w:t>Beechworth</w:t>
      </w:r>
      <w:r>
        <w:rPr>
          <w:color w:val="231F20"/>
          <w:spacing w:val="-8"/>
          <w:sz w:val="20"/>
        </w:rPr>
        <w:t> </w:t>
      </w:r>
      <w:r>
        <w:rPr>
          <w:color w:val="231F20"/>
          <w:sz w:val="20"/>
        </w:rPr>
        <w:t>–</w:t>
      </w:r>
      <w:r>
        <w:rPr>
          <w:color w:val="231F20"/>
          <w:spacing w:val="-8"/>
          <w:sz w:val="20"/>
        </w:rPr>
        <w:t> </w:t>
      </w:r>
      <w:r>
        <w:rPr>
          <w:color w:val="231F20"/>
          <w:spacing w:val="-3"/>
          <w:sz w:val="20"/>
        </w:rPr>
        <w:t>Wodonga</w:t>
      </w:r>
      <w:r>
        <w:rPr>
          <w:color w:val="231F20"/>
          <w:spacing w:val="-9"/>
          <w:sz w:val="20"/>
        </w:rPr>
        <w:t> </w:t>
      </w:r>
      <w:r>
        <w:rPr>
          <w:color w:val="231F20"/>
          <w:sz w:val="20"/>
        </w:rPr>
        <w:t>Road (between Beechworth and</w:t>
      </w:r>
      <w:r>
        <w:rPr>
          <w:color w:val="231F20"/>
          <w:spacing w:val="-11"/>
          <w:sz w:val="20"/>
        </w:rPr>
        <w:t> </w:t>
      </w:r>
      <w:r>
        <w:rPr>
          <w:color w:val="231F20"/>
          <w:spacing w:val="-4"/>
          <w:sz w:val="20"/>
        </w:rPr>
        <w:t>Yackandandah)</w:t>
      </w:r>
    </w:p>
    <w:p>
      <w:pPr>
        <w:pStyle w:val="ListParagraph"/>
        <w:numPr>
          <w:ilvl w:val="0"/>
          <w:numId w:val="5"/>
        </w:numPr>
        <w:tabs>
          <w:tab w:pos="420" w:val="left" w:leader="none"/>
        </w:tabs>
        <w:spacing w:line="240" w:lineRule="auto" w:before="59" w:after="0"/>
        <w:ind w:left="420" w:right="0" w:hanging="227"/>
        <w:jc w:val="left"/>
        <w:rPr>
          <w:sz w:val="20"/>
        </w:rPr>
      </w:pPr>
      <w:r>
        <w:rPr>
          <w:color w:val="231F20"/>
          <w:sz w:val="20"/>
        </w:rPr>
        <w:t>upgrading</w:t>
      </w:r>
      <w:r>
        <w:rPr>
          <w:color w:val="231F20"/>
          <w:spacing w:val="-5"/>
          <w:sz w:val="20"/>
        </w:rPr>
        <w:t> </w:t>
      </w:r>
      <w:r>
        <w:rPr>
          <w:color w:val="231F20"/>
          <w:sz w:val="20"/>
        </w:rPr>
        <w:t>Kiewa</w:t>
      </w:r>
      <w:r>
        <w:rPr>
          <w:color w:val="231F20"/>
          <w:spacing w:val="-3"/>
          <w:sz w:val="20"/>
        </w:rPr>
        <w:t> </w:t>
      </w:r>
      <w:r>
        <w:rPr>
          <w:color w:val="231F20"/>
          <w:spacing w:val="-4"/>
          <w:sz w:val="20"/>
        </w:rPr>
        <w:t>Valley</w:t>
      </w:r>
      <w:r>
        <w:rPr>
          <w:color w:val="231F20"/>
          <w:spacing w:val="-5"/>
          <w:sz w:val="20"/>
        </w:rPr>
        <w:t> </w:t>
      </w:r>
      <w:r>
        <w:rPr>
          <w:color w:val="231F20"/>
          <w:sz w:val="20"/>
        </w:rPr>
        <w:t>Highway</w:t>
      </w:r>
      <w:r>
        <w:rPr>
          <w:color w:val="231F20"/>
          <w:spacing w:val="-4"/>
          <w:sz w:val="20"/>
        </w:rPr>
        <w:t> </w:t>
      </w:r>
      <w:r>
        <w:rPr>
          <w:color w:val="231F20"/>
          <w:sz w:val="20"/>
        </w:rPr>
        <w:t>to</w:t>
      </w:r>
      <w:r>
        <w:rPr>
          <w:color w:val="231F20"/>
          <w:spacing w:val="-4"/>
          <w:sz w:val="20"/>
        </w:rPr>
        <w:t> </w:t>
      </w:r>
      <w:r>
        <w:rPr>
          <w:color w:val="231F20"/>
          <w:sz w:val="20"/>
        </w:rPr>
        <w:t>reduce</w:t>
      </w:r>
      <w:r>
        <w:rPr>
          <w:color w:val="231F20"/>
          <w:spacing w:val="-3"/>
          <w:sz w:val="20"/>
        </w:rPr>
        <w:t> </w:t>
      </w:r>
      <w:r>
        <w:rPr>
          <w:color w:val="231F20"/>
          <w:sz w:val="20"/>
        </w:rPr>
        <w:t>the</w:t>
      </w:r>
      <w:r>
        <w:rPr>
          <w:color w:val="231F20"/>
          <w:spacing w:val="-3"/>
          <w:sz w:val="20"/>
        </w:rPr>
        <w:t> </w:t>
      </w:r>
      <w:r>
        <w:rPr>
          <w:color w:val="231F20"/>
          <w:sz w:val="20"/>
        </w:rPr>
        <w:t>risk</w:t>
      </w:r>
      <w:r>
        <w:rPr>
          <w:color w:val="231F20"/>
          <w:spacing w:val="-4"/>
          <w:sz w:val="20"/>
        </w:rPr>
        <w:t> </w:t>
      </w:r>
      <w:r>
        <w:rPr>
          <w:color w:val="231F20"/>
          <w:sz w:val="20"/>
        </w:rPr>
        <w:t>of</w:t>
      </w:r>
      <w:r>
        <w:rPr>
          <w:color w:val="231F20"/>
          <w:spacing w:val="-4"/>
          <w:sz w:val="20"/>
        </w:rPr>
        <w:t> </w:t>
      </w:r>
      <w:r>
        <w:rPr>
          <w:color w:val="231F20"/>
          <w:sz w:val="20"/>
        </w:rPr>
        <w:t>crashes</w:t>
      </w:r>
      <w:r>
        <w:rPr>
          <w:color w:val="231F20"/>
          <w:spacing w:val="-4"/>
          <w:sz w:val="20"/>
        </w:rPr>
        <w:t> </w:t>
      </w:r>
      <w:r>
        <w:rPr>
          <w:color w:val="231F20"/>
          <w:sz w:val="20"/>
        </w:rPr>
        <w:t>and</w:t>
      </w:r>
      <w:r>
        <w:rPr>
          <w:color w:val="231F20"/>
          <w:spacing w:val="-4"/>
          <w:sz w:val="20"/>
        </w:rPr>
        <w:t> </w:t>
      </w:r>
      <w:r>
        <w:rPr>
          <w:color w:val="231F20"/>
          <w:sz w:val="20"/>
        </w:rPr>
        <w:t>serious</w:t>
      </w:r>
      <w:r>
        <w:rPr>
          <w:color w:val="231F20"/>
          <w:spacing w:val="-4"/>
          <w:sz w:val="20"/>
        </w:rPr>
        <w:t> </w:t>
      </w:r>
      <w:r>
        <w:rPr>
          <w:color w:val="231F20"/>
          <w:sz w:val="20"/>
        </w:rPr>
        <w:t>injury</w:t>
      </w:r>
      <w:r>
        <w:rPr>
          <w:color w:val="231F20"/>
          <w:spacing w:val="-4"/>
          <w:sz w:val="20"/>
        </w:rPr>
        <w:t> </w:t>
      </w:r>
      <w:r>
        <w:rPr>
          <w:color w:val="231F20"/>
          <w:sz w:val="20"/>
        </w:rPr>
        <w:t>on</w:t>
      </w:r>
      <w:r>
        <w:rPr>
          <w:color w:val="231F20"/>
          <w:spacing w:val="-4"/>
          <w:sz w:val="20"/>
        </w:rPr>
        <w:t> </w:t>
      </w:r>
      <w:r>
        <w:rPr>
          <w:color w:val="231F20"/>
          <w:sz w:val="20"/>
        </w:rPr>
        <w:t>this</w:t>
      </w:r>
      <w:r>
        <w:rPr>
          <w:color w:val="231F20"/>
          <w:spacing w:val="-4"/>
          <w:sz w:val="20"/>
        </w:rPr>
        <w:t> </w:t>
      </w:r>
      <w:r>
        <w:rPr>
          <w:color w:val="231F20"/>
          <w:sz w:val="20"/>
        </w:rPr>
        <w:t>route</w:t>
      </w:r>
    </w:p>
    <w:p>
      <w:pPr>
        <w:pStyle w:val="ListParagraph"/>
        <w:numPr>
          <w:ilvl w:val="0"/>
          <w:numId w:val="5"/>
        </w:numPr>
        <w:tabs>
          <w:tab w:pos="420" w:val="left" w:leader="none"/>
        </w:tabs>
        <w:spacing w:line="249" w:lineRule="auto" w:before="67" w:after="0"/>
        <w:ind w:left="420" w:right="200" w:hanging="227"/>
        <w:jc w:val="left"/>
        <w:rPr>
          <w:sz w:val="20"/>
        </w:rPr>
      </w:pPr>
      <w:r>
        <w:rPr>
          <w:color w:val="231F20"/>
          <w:sz w:val="20"/>
        </w:rPr>
        <w:t>upgrading</w:t>
      </w:r>
      <w:r>
        <w:rPr>
          <w:color w:val="231F20"/>
          <w:spacing w:val="-12"/>
          <w:sz w:val="20"/>
        </w:rPr>
        <w:t> </w:t>
      </w:r>
      <w:r>
        <w:rPr>
          <w:color w:val="231F20"/>
          <w:sz w:val="20"/>
        </w:rPr>
        <w:t>roundabouts</w:t>
      </w:r>
      <w:r>
        <w:rPr>
          <w:color w:val="231F20"/>
          <w:spacing w:val="-11"/>
          <w:sz w:val="20"/>
        </w:rPr>
        <w:t> </w:t>
      </w:r>
      <w:r>
        <w:rPr>
          <w:color w:val="231F20"/>
          <w:sz w:val="20"/>
        </w:rPr>
        <w:t>and</w:t>
      </w:r>
      <w:r>
        <w:rPr>
          <w:color w:val="231F20"/>
          <w:spacing w:val="-11"/>
          <w:sz w:val="20"/>
        </w:rPr>
        <w:t> </w:t>
      </w:r>
      <w:r>
        <w:rPr>
          <w:color w:val="231F20"/>
          <w:sz w:val="20"/>
        </w:rPr>
        <w:t>intersections</w:t>
      </w:r>
      <w:r>
        <w:rPr>
          <w:color w:val="231F20"/>
          <w:spacing w:val="-12"/>
          <w:sz w:val="20"/>
        </w:rPr>
        <w:t> </w:t>
      </w:r>
      <w:r>
        <w:rPr>
          <w:color w:val="231F20"/>
          <w:sz w:val="20"/>
        </w:rPr>
        <w:t>in</w:t>
      </w:r>
      <w:r>
        <w:rPr>
          <w:color w:val="231F20"/>
          <w:spacing w:val="-11"/>
          <w:sz w:val="20"/>
        </w:rPr>
        <w:t> </w:t>
      </w:r>
      <w:r>
        <w:rPr>
          <w:color w:val="231F20"/>
          <w:sz w:val="20"/>
        </w:rPr>
        <w:t>several</w:t>
      </w:r>
      <w:r>
        <w:rPr>
          <w:color w:val="231F20"/>
          <w:spacing w:val="-11"/>
          <w:sz w:val="20"/>
        </w:rPr>
        <w:t> </w:t>
      </w:r>
      <w:r>
        <w:rPr>
          <w:color w:val="231F20"/>
          <w:sz w:val="20"/>
        </w:rPr>
        <w:t>locations</w:t>
      </w:r>
      <w:r>
        <w:rPr>
          <w:color w:val="231F20"/>
          <w:spacing w:val="-12"/>
          <w:sz w:val="20"/>
        </w:rPr>
        <w:t> </w:t>
      </w:r>
      <w:r>
        <w:rPr>
          <w:color w:val="231F20"/>
          <w:sz w:val="20"/>
        </w:rPr>
        <w:t>in</w:t>
      </w:r>
      <w:r>
        <w:rPr>
          <w:color w:val="231F20"/>
          <w:spacing w:val="-11"/>
          <w:sz w:val="20"/>
        </w:rPr>
        <w:t> </w:t>
      </w:r>
      <w:r>
        <w:rPr>
          <w:color w:val="231F20"/>
          <w:sz w:val="20"/>
        </w:rPr>
        <w:t>Shepparton</w:t>
      </w:r>
      <w:r>
        <w:rPr>
          <w:color w:val="231F20"/>
          <w:spacing w:val="-11"/>
          <w:sz w:val="20"/>
        </w:rPr>
        <w:t> </w:t>
      </w:r>
      <w:r>
        <w:rPr>
          <w:color w:val="231F20"/>
          <w:sz w:val="20"/>
        </w:rPr>
        <w:t>to</w:t>
      </w:r>
      <w:r>
        <w:rPr>
          <w:color w:val="231F20"/>
          <w:spacing w:val="-11"/>
          <w:sz w:val="20"/>
        </w:rPr>
        <w:t> </w:t>
      </w:r>
      <w:r>
        <w:rPr>
          <w:color w:val="231F20"/>
          <w:sz w:val="20"/>
        </w:rPr>
        <w:t>provide</w:t>
      </w:r>
      <w:r>
        <w:rPr>
          <w:color w:val="231F20"/>
          <w:spacing w:val="-11"/>
          <w:sz w:val="20"/>
        </w:rPr>
        <w:t> </w:t>
      </w:r>
      <w:r>
        <w:rPr>
          <w:color w:val="231F20"/>
          <w:sz w:val="20"/>
        </w:rPr>
        <w:t>an</w:t>
      </w:r>
      <w:r>
        <w:rPr>
          <w:color w:val="231F20"/>
          <w:spacing w:val="-12"/>
          <w:sz w:val="20"/>
        </w:rPr>
        <w:t> </w:t>
      </w:r>
      <w:r>
        <w:rPr>
          <w:color w:val="231F20"/>
          <w:sz w:val="20"/>
        </w:rPr>
        <w:t>alternative</w:t>
      </w:r>
      <w:r>
        <w:rPr>
          <w:color w:val="231F20"/>
          <w:spacing w:val="-11"/>
          <w:sz w:val="20"/>
        </w:rPr>
        <w:t> </w:t>
      </w:r>
      <w:r>
        <w:rPr>
          <w:color w:val="231F20"/>
          <w:sz w:val="20"/>
        </w:rPr>
        <w:t>route</w:t>
      </w:r>
      <w:r>
        <w:rPr>
          <w:color w:val="231F20"/>
          <w:spacing w:val="-11"/>
          <w:sz w:val="20"/>
        </w:rPr>
        <w:t> </w:t>
      </w:r>
      <w:r>
        <w:rPr>
          <w:color w:val="231F20"/>
          <w:sz w:val="20"/>
        </w:rPr>
        <w:t>for</w:t>
      </w:r>
      <w:r>
        <w:rPr>
          <w:color w:val="231F20"/>
          <w:spacing w:val="-11"/>
          <w:sz w:val="20"/>
        </w:rPr>
        <w:t> </w:t>
      </w:r>
      <w:r>
        <w:rPr>
          <w:color w:val="231F20"/>
          <w:sz w:val="20"/>
        </w:rPr>
        <w:t>heavy vehicles away from the town</w:t>
      </w:r>
      <w:r>
        <w:rPr>
          <w:color w:val="231F20"/>
          <w:spacing w:val="-13"/>
          <w:sz w:val="20"/>
        </w:rPr>
        <w:t> </w:t>
      </w:r>
      <w:r>
        <w:rPr>
          <w:color w:val="231F20"/>
          <w:sz w:val="20"/>
        </w:rPr>
        <w:t>centre.</w:t>
      </w:r>
    </w:p>
    <w:p>
      <w:pPr>
        <w:spacing w:after="0" w:line="249" w:lineRule="auto"/>
        <w:jc w:val="left"/>
        <w:rPr>
          <w:sz w:val="20"/>
        </w:rPr>
        <w:sectPr>
          <w:pgSz w:w="11910" w:h="16840"/>
          <w:pgMar w:header="0" w:footer="1285" w:top="720" w:bottom="1480" w:left="540" w:right="600"/>
        </w:sectPr>
      </w:pPr>
    </w:p>
    <w:p>
      <w:pPr>
        <w:pStyle w:val="Heading6"/>
        <w:spacing w:before="77"/>
      </w:pPr>
      <w:r>
        <w:rPr>
          <w:color w:val="231F20"/>
        </w:rPr>
        <w:t>Northern</w:t>
      </w:r>
    </w:p>
    <w:p>
      <w:pPr>
        <w:pStyle w:val="ListParagraph"/>
        <w:numPr>
          <w:ilvl w:val="0"/>
          <w:numId w:val="5"/>
        </w:numPr>
        <w:tabs>
          <w:tab w:pos="420" w:val="left" w:leader="none"/>
        </w:tabs>
        <w:spacing w:line="249" w:lineRule="auto" w:before="124" w:after="0"/>
        <w:ind w:left="420" w:right="1707" w:hanging="227"/>
        <w:jc w:val="left"/>
        <w:rPr>
          <w:sz w:val="20"/>
        </w:rPr>
      </w:pPr>
      <w:r>
        <w:rPr>
          <w:color w:val="231F20"/>
          <w:sz w:val="20"/>
        </w:rPr>
        <w:t>upgrading the Barry Street and Main Street intersection and installing pedestrian-operated signals to improve safety in</w:t>
      </w:r>
      <w:r>
        <w:rPr>
          <w:color w:val="231F20"/>
          <w:spacing w:val="-3"/>
          <w:sz w:val="20"/>
        </w:rPr>
        <w:t> </w:t>
      </w:r>
      <w:r>
        <w:rPr>
          <w:color w:val="231F20"/>
          <w:sz w:val="20"/>
        </w:rPr>
        <w:t>Romsey</w:t>
      </w:r>
    </w:p>
    <w:p>
      <w:pPr>
        <w:pStyle w:val="ListParagraph"/>
        <w:numPr>
          <w:ilvl w:val="0"/>
          <w:numId w:val="5"/>
        </w:numPr>
        <w:tabs>
          <w:tab w:pos="420" w:val="left" w:leader="none"/>
        </w:tabs>
        <w:spacing w:line="240" w:lineRule="auto" w:before="58" w:after="0"/>
        <w:ind w:left="420" w:right="0" w:hanging="227"/>
        <w:jc w:val="left"/>
        <w:rPr>
          <w:sz w:val="20"/>
        </w:rPr>
      </w:pPr>
      <w:r>
        <w:rPr>
          <w:color w:val="231F20"/>
          <w:sz w:val="20"/>
        </w:rPr>
        <w:t>exploring ways to improve traffic </w:t>
      </w:r>
      <w:r>
        <w:rPr>
          <w:color w:val="231F20"/>
          <w:spacing w:val="-3"/>
          <w:sz w:val="20"/>
        </w:rPr>
        <w:t>flow, </w:t>
      </w:r>
      <w:r>
        <w:rPr>
          <w:color w:val="231F20"/>
          <w:sz w:val="20"/>
        </w:rPr>
        <w:t>safety and active transport on Strathfieldsaye Road and McIvor</w:t>
      </w:r>
      <w:r>
        <w:rPr>
          <w:color w:val="231F20"/>
          <w:spacing w:val="-24"/>
          <w:sz w:val="20"/>
        </w:rPr>
        <w:t> </w:t>
      </w:r>
      <w:r>
        <w:rPr>
          <w:color w:val="231F20"/>
          <w:sz w:val="20"/>
        </w:rPr>
        <w:t>Highway</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duplication of Napier Street (Midland Highway) in Bendigo between Weeroona Avenue and Hall</w:t>
      </w:r>
      <w:r>
        <w:rPr>
          <w:color w:val="231F20"/>
          <w:spacing w:val="-36"/>
          <w:sz w:val="20"/>
        </w:rPr>
        <w:t> </w:t>
      </w:r>
      <w:r>
        <w:rPr>
          <w:color w:val="231F20"/>
          <w:sz w:val="20"/>
        </w:rPr>
        <w:t>Street</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extensive run off road crash treatment works on the Pyrenees</w:t>
      </w:r>
      <w:r>
        <w:rPr>
          <w:color w:val="231F20"/>
          <w:spacing w:val="-6"/>
          <w:sz w:val="20"/>
        </w:rPr>
        <w:t> </w:t>
      </w:r>
      <w:r>
        <w:rPr>
          <w:color w:val="231F20"/>
          <w:sz w:val="20"/>
        </w:rPr>
        <w:t>Highway</w:t>
      </w:r>
    </w:p>
    <w:p>
      <w:pPr>
        <w:pStyle w:val="ListParagraph"/>
        <w:numPr>
          <w:ilvl w:val="0"/>
          <w:numId w:val="5"/>
        </w:numPr>
        <w:tabs>
          <w:tab w:pos="420" w:val="left" w:leader="none"/>
        </w:tabs>
        <w:spacing w:line="249" w:lineRule="auto" w:before="66" w:after="0"/>
        <w:ind w:left="420" w:right="997" w:hanging="227"/>
        <w:jc w:val="left"/>
        <w:rPr>
          <w:sz w:val="20"/>
        </w:rPr>
      </w:pPr>
      <w:r>
        <w:rPr>
          <w:color w:val="231F20"/>
          <w:sz w:val="20"/>
        </w:rPr>
        <w:t>safety improvement works at the intersection of Heathcote-Kyneton Road and Ennis Road in Edgecombe, as well as extensive pavement rehabilitation on Heathcote-Kyneton</w:t>
      </w:r>
      <w:r>
        <w:rPr>
          <w:color w:val="231F20"/>
          <w:spacing w:val="-12"/>
          <w:sz w:val="20"/>
        </w:rPr>
        <w:t> </w:t>
      </w:r>
      <w:r>
        <w:rPr>
          <w:color w:val="231F20"/>
          <w:sz w:val="20"/>
        </w:rPr>
        <w:t>Rd.</w:t>
      </w:r>
    </w:p>
    <w:p>
      <w:pPr>
        <w:pStyle w:val="BodyText"/>
        <w:spacing w:before="10"/>
        <w:rPr>
          <w:sz w:val="19"/>
        </w:rPr>
      </w:pPr>
    </w:p>
    <w:p>
      <w:pPr>
        <w:pStyle w:val="Heading6"/>
      </w:pPr>
      <w:r>
        <w:rPr>
          <w:color w:val="231F20"/>
        </w:rPr>
        <w:t>South Western</w:t>
      </w:r>
    </w:p>
    <w:p>
      <w:pPr>
        <w:pStyle w:val="ListParagraph"/>
        <w:numPr>
          <w:ilvl w:val="0"/>
          <w:numId w:val="5"/>
        </w:numPr>
        <w:tabs>
          <w:tab w:pos="420" w:val="left" w:leader="none"/>
        </w:tabs>
        <w:spacing w:line="240" w:lineRule="auto" w:before="124" w:after="0"/>
        <w:ind w:left="420" w:right="0" w:hanging="227"/>
        <w:jc w:val="left"/>
        <w:rPr>
          <w:sz w:val="20"/>
        </w:rPr>
      </w:pPr>
      <w:r>
        <w:rPr>
          <w:color w:val="231F20"/>
          <w:sz w:val="20"/>
        </w:rPr>
        <w:t>upgrades to improve safety on the Princes Highway from Colac to the South Australian</w:t>
      </w:r>
      <w:r>
        <w:rPr>
          <w:color w:val="231F20"/>
          <w:spacing w:val="-25"/>
          <w:sz w:val="20"/>
        </w:rPr>
        <w:t> </w:t>
      </w:r>
      <w:r>
        <w:rPr>
          <w:color w:val="231F20"/>
          <w:sz w:val="20"/>
        </w:rPr>
        <w:t>border</w:t>
      </w:r>
    </w:p>
    <w:p>
      <w:pPr>
        <w:pStyle w:val="ListParagraph"/>
        <w:numPr>
          <w:ilvl w:val="0"/>
          <w:numId w:val="5"/>
        </w:numPr>
        <w:tabs>
          <w:tab w:pos="420" w:val="left" w:leader="none"/>
        </w:tabs>
        <w:spacing w:line="249" w:lineRule="auto" w:before="66" w:after="0"/>
        <w:ind w:left="420" w:right="1553" w:hanging="227"/>
        <w:jc w:val="left"/>
        <w:rPr>
          <w:sz w:val="20"/>
        </w:rPr>
      </w:pPr>
      <w:r>
        <w:rPr>
          <w:color w:val="231F20"/>
          <w:sz w:val="20"/>
        </w:rPr>
        <w:t>upgrades to improve safety on the Green Triangle roads (Henty </w:t>
      </w:r>
      <w:r>
        <w:rPr>
          <w:color w:val="231F20"/>
          <w:spacing w:val="-3"/>
          <w:sz w:val="20"/>
        </w:rPr>
        <w:t>Highway, </w:t>
      </w:r>
      <w:r>
        <w:rPr>
          <w:color w:val="231F20"/>
          <w:sz w:val="20"/>
        </w:rPr>
        <w:t>Portland-Casterton Road, Portland-Nelson</w:t>
      </w:r>
      <w:r>
        <w:rPr>
          <w:color w:val="231F20"/>
          <w:spacing w:val="-1"/>
          <w:sz w:val="20"/>
        </w:rPr>
        <w:t> </w:t>
      </w:r>
      <w:r>
        <w:rPr>
          <w:color w:val="231F20"/>
          <w:sz w:val="20"/>
        </w:rPr>
        <w:t>Road)</w:t>
      </w:r>
    </w:p>
    <w:p>
      <w:pPr>
        <w:pStyle w:val="ListParagraph"/>
        <w:numPr>
          <w:ilvl w:val="0"/>
          <w:numId w:val="5"/>
        </w:numPr>
        <w:tabs>
          <w:tab w:pos="420" w:val="left" w:leader="none"/>
        </w:tabs>
        <w:spacing w:line="240" w:lineRule="auto" w:before="59" w:after="0"/>
        <w:ind w:left="420" w:right="0" w:hanging="227"/>
        <w:jc w:val="left"/>
        <w:rPr>
          <w:sz w:val="20"/>
        </w:rPr>
      </w:pPr>
      <w:r>
        <w:rPr>
          <w:color w:val="231F20"/>
          <w:sz w:val="20"/>
        </w:rPr>
        <w:t>planning for safety improvements for cyclists on the Portarlington-Queenscliff</w:t>
      </w:r>
      <w:r>
        <w:rPr>
          <w:color w:val="231F20"/>
          <w:spacing w:val="-7"/>
          <w:sz w:val="20"/>
        </w:rPr>
        <w:t> </w:t>
      </w:r>
      <w:r>
        <w:rPr>
          <w:color w:val="231F20"/>
          <w:sz w:val="20"/>
        </w:rPr>
        <w:t>Road</w:t>
      </w:r>
    </w:p>
    <w:p>
      <w:pPr>
        <w:pStyle w:val="ListParagraph"/>
        <w:numPr>
          <w:ilvl w:val="0"/>
          <w:numId w:val="5"/>
        </w:numPr>
        <w:tabs>
          <w:tab w:pos="420" w:val="left" w:leader="none"/>
        </w:tabs>
        <w:spacing w:line="240" w:lineRule="auto" w:before="66" w:after="0"/>
        <w:ind w:left="420" w:right="0" w:hanging="227"/>
        <w:jc w:val="left"/>
        <w:rPr>
          <w:sz w:val="20"/>
        </w:rPr>
      </w:pPr>
      <w:r>
        <w:rPr>
          <w:color w:val="231F20"/>
          <w:sz w:val="20"/>
        </w:rPr>
        <w:t>upgraded the intersection of Barwon Heads Road and Marshalltown Road with a</w:t>
      </w:r>
      <w:r>
        <w:rPr>
          <w:color w:val="231F20"/>
          <w:spacing w:val="-17"/>
          <w:sz w:val="20"/>
        </w:rPr>
        <w:t> </w:t>
      </w:r>
      <w:r>
        <w:rPr>
          <w:color w:val="231F20"/>
          <w:sz w:val="20"/>
        </w:rPr>
        <w:t>roundabout</w:t>
      </w:r>
    </w:p>
    <w:p>
      <w:pPr>
        <w:pStyle w:val="ListParagraph"/>
        <w:numPr>
          <w:ilvl w:val="0"/>
          <w:numId w:val="5"/>
        </w:numPr>
        <w:tabs>
          <w:tab w:pos="420" w:val="left" w:leader="none"/>
        </w:tabs>
        <w:spacing w:line="249" w:lineRule="auto" w:before="67" w:after="0"/>
        <w:ind w:left="420" w:right="2075" w:hanging="227"/>
        <w:jc w:val="left"/>
        <w:rPr>
          <w:sz w:val="20"/>
        </w:rPr>
      </w:pPr>
      <w:r>
        <w:rPr>
          <w:color w:val="231F20"/>
          <w:sz w:val="20"/>
        </w:rPr>
        <w:t>upgraded several narrow roads, including Coleraine-Edenhope Road, Casterton-Apsley Road and Warrnambool-Caramut</w:t>
      </w:r>
      <w:r>
        <w:rPr>
          <w:color w:val="231F20"/>
          <w:spacing w:val="-3"/>
          <w:sz w:val="20"/>
        </w:rPr>
        <w:t> </w:t>
      </w:r>
      <w:r>
        <w:rPr>
          <w:color w:val="231F20"/>
          <w:sz w:val="20"/>
        </w:rPr>
        <w:t>Road</w:t>
      </w:r>
    </w:p>
    <w:p>
      <w:pPr>
        <w:pStyle w:val="ListParagraph"/>
        <w:numPr>
          <w:ilvl w:val="0"/>
          <w:numId w:val="5"/>
        </w:numPr>
        <w:tabs>
          <w:tab w:pos="420" w:val="left" w:leader="none"/>
        </w:tabs>
        <w:spacing w:line="249" w:lineRule="auto" w:before="58" w:after="0"/>
        <w:ind w:left="420" w:right="2430" w:hanging="227"/>
        <w:jc w:val="left"/>
        <w:rPr>
          <w:sz w:val="20"/>
        </w:rPr>
      </w:pPr>
      <w:r>
        <w:rPr>
          <w:color w:val="231F20"/>
          <w:sz w:val="20"/>
        </w:rPr>
        <w:t>upgraded Great Ocean Road, including geotechnical works, rock fall netting, safety works and pavement</w:t>
      </w:r>
      <w:r>
        <w:rPr>
          <w:color w:val="231F20"/>
          <w:spacing w:val="-3"/>
          <w:sz w:val="20"/>
        </w:rPr>
        <w:t> </w:t>
      </w:r>
      <w:r>
        <w:rPr>
          <w:color w:val="231F20"/>
          <w:sz w:val="20"/>
        </w:rPr>
        <w:t>upgrades.</w:t>
      </w:r>
    </w:p>
    <w:p>
      <w:pPr>
        <w:pStyle w:val="BodyText"/>
        <w:spacing w:before="10"/>
        <w:rPr>
          <w:sz w:val="19"/>
        </w:rPr>
      </w:pPr>
    </w:p>
    <w:p>
      <w:pPr>
        <w:pStyle w:val="Heading6"/>
      </w:pPr>
      <w:r>
        <w:rPr>
          <w:color w:val="231F20"/>
        </w:rPr>
        <w:t>Western Victoria</w:t>
      </w:r>
    </w:p>
    <w:p>
      <w:pPr>
        <w:pStyle w:val="ListParagraph"/>
        <w:numPr>
          <w:ilvl w:val="0"/>
          <w:numId w:val="5"/>
        </w:numPr>
        <w:tabs>
          <w:tab w:pos="420" w:val="left" w:leader="none"/>
        </w:tabs>
        <w:spacing w:line="249" w:lineRule="auto" w:before="124" w:after="0"/>
        <w:ind w:left="420" w:right="1525" w:hanging="227"/>
        <w:jc w:val="left"/>
        <w:rPr>
          <w:sz w:val="20"/>
        </w:rPr>
      </w:pPr>
      <w:r>
        <w:rPr>
          <w:color w:val="231F20"/>
          <w:sz w:val="20"/>
        </w:rPr>
        <w:t>upgrading</w:t>
      </w:r>
      <w:r>
        <w:rPr>
          <w:color w:val="231F20"/>
          <w:spacing w:val="-5"/>
          <w:sz w:val="20"/>
        </w:rPr>
        <w:t> </w:t>
      </w:r>
      <w:r>
        <w:rPr>
          <w:color w:val="231F20"/>
          <w:sz w:val="20"/>
        </w:rPr>
        <w:t>Sturt</w:t>
      </w:r>
      <w:r>
        <w:rPr>
          <w:color w:val="231F20"/>
          <w:spacing w:val="-4"/>
          <w:sz w:val="20"/>
        </w:rPr>
        <w:t> </w:t>
      </w:r>
      <w:r>
        <w:rPr>
          <w:color w:val="231F20"/>
          <w:sz w:val="20"/>
        </w:rPr>
        <w:t>Street</w:t>
      </w:r>
      <w:r>
        <w:rPr>
          <w:color w:val="231F20"/>
          <w:spacing w:val="-4"/>
          <w:sz w:val="20"/>
        </w:rPr>
        <w:t> </w:t>
      </w:r>
      <w:r>
        <w:rPr>
          <w:color w:val="231F20"/>
          <w:sz w:val="20"/>
        </w:rPr>
        <w:t>West</w:t>
      </w:r>
      <w:r>
        <w:rPr>
          <w:color w:val="231F20"/>
          <w:spacing w:val="-5"/>
          <w:sz w:val="20"/>
        </w:rPr>
        <w:t> </w:t>
      </w:r>
      <w:r>
        <w:rPr>
          <w:color w:val="231F20"/>
          <w:sz w:val="20"/>
        </w:rPr>
        <w:t>intersections</w:t>
      </w:r>
      <w:r>
        <w:rPr>
          <w:color w:val="231F20"/>
          <w:spacing w:val="-4"/>
          <w:sz w:val="20"/>
        </w:rPr>
        <w:t> </w:t>
      </w:r>
      <w:r>
        <w:rPr>
          <w:color w:val="231F20"/>
          <w:sz w:val="20"/>
        </w:rPr>
        <w:t>to</w:t>
      </w:r>
      <w:r>
        <w:rPr>
          <w:color w:val="231F20"/>
          <w:spacing w:val="-4"/>
          <w:sz w:val="20"/>
        </w:rPr>
        <w:t> </w:t>
      </w:r>
      <w:r>
        <w:rPr>
          <w:color w:val="231F20"/>
          <w:sz w:val="20"/>
        </w:rPr>
        <w:t>improve</w:t>
      </w:r>
      <w:r>
        <w:rPr>
          <w:color w:val="231F20"/>
          <w:spacing w:val="-5"/>
          <w:sz w:val="20"/>
        </w:rPr>
        <w:t> </w:t>
      </w:r>
      <w:r>
        <w:rPr>
          <w:color w:val="231F20"/>
          <w:sz w:val="20"/>
        </w:rPr>
        <w:t>travel</w:t>
      </w:r>
      <w:r>
        <w:rPr>
          <w:color w:val="231F20"/>
          <w:spacing w:val="-4"/>
          <w:sz w:val="20"/>
        </w:rPr>
        <w:t> </w:t>
      </w:r>
      <w:r>
        <w:rPr>
          <w:color w:val="231F20"/>
          <w:sz w:val="20"/>
        </w:rPr>
        <w:t>between</w:t>
      </w:r>
      <w:r>
        <w:rPr>
          <w:color w:val="231F20"/>
          <w:spacing w:val="-4"/>
          <w:sz w:val="20"/>
        </w:rPr>
        <w:t> </w:t>
      </w:r>
      <w:r>
        <w:rPr>
          <w:color w:val="231F20"/>
          <w:sz w:val="20"/>
        </w:rPr>
        <w:t>Ballarat’s</w:t>
      </w:r>
      <w:r>
        <w:rPr>
          <w:color w:val="231F20"/>
          <w:spacing w:val="-4"/>
          <w:sz w:val="20"/>
        </w:rPr>
        <w:t> </w:t>
      </w:r>
      <w:r>
        <w:rPr>
          <w:color w:val="231F20"/>
          <w:sz w:val="20"/>
        </w:rPr>
        <w:t>CBD</w:t>
      </w:r>
      <w:r>
        <w:rPr>
          <w:color w:val="231F20"/>
          <w:spacing w:val="-5"/>
          <w:sz w:val="20"/>
        </w:rPr>
        <w:t> </w:t>
      </w:r>
      <w:r>
        <w:rPr>
          <w:color w:val="231F20"/>
          <w:sz w:val="20"/>
        </w:rPr>
        <w:t>and</w:t>
      </w:r>
      <w:r>
        <w:rPr>
          <w:color w:val="231F20"/>
          <w:spacing w:val="-5"/>
          <w:sz w:val="20"/>
        </w:rPr>
        <w:t> </w:t>
      </w:r>
      <w:r>
        <w:rPr>
          <w:color w:val="231F20"/>
          <w:sz w:val="20"/>
        </w:rPr>
        <w:t>the</w:t>
      </w:r>
      <w:r>
        <w:rPr>
          <w:color w:val="231F20"/>
          <w:spacing w:val="-3"/>
          <w:sz w:val="20"/>
        </w:rPr>
        <w:t> </w:t>
      </w:r>
      <w:r>
        <w:rPr>
          <w:color w:val="231F20"/>
          <w:sz w:val="20"/>
        </w:rPr>
        <w:t>growing western</w:t>
      </w:r>
      <w:r>
        <w:rPr>
          <w:color w:val="231F20"/>
          <w:spacing w:val="-2"/>
          <w:sz w:val="20"/>
        </w:rPr>
        <w:t> </w:t>
      </w:r>
      <w:r>
        <w:rPr>
          <w:color w:val="231F20"/>
          <w:sz w:val="20"/>
        </w:rPr>
        <w:t>suburbs</w:t>
      </w:r>
    </w:p>
    <w:p>
      <w:pPr>
        <w:pStyle w:val="ListParagraph"/>
        <w:numPr>
          <w:ilvl w:val="0"/>
          <w:numId w:val="5"/>
        </w:numPr>
        <w:tabs>
          <w:tab w:pos="420" w:val="left" w:leader="none"/>
        </w:tabs>
        <w:spacing w:line="240" w:lineRule="auto" w:before="58" w:after="0"/>
        <w:ind w:left="420" w:right="0" w:hanging="227"/>
        <w:jc w:val="left"/>
        <w:rPr>
          <w:sz w:val="20"/>
        </w:rPr>
      </w:pPr>
      <w:r>
        <w:rPr>
          <w:color w:val="231F20"/>
          <w:sz w:val="20"/>
        </w:rPr>
        <w:t>making it easier and safer to walk, ride and drive on Mair Street through the Ballarat</w:t>
      </w:r>
      <w:r>
        <w:rPr>
          <w:color w:val="231F20"/>
          <w:spacing w:val="-13"/>
          <w:sz w:val="20"/>
        </w:rPr>
        <w:t> </w:t>
      </w:r>
      <w:r>
        <w:rPr>
          <w:color w:val="231F20"/>
          <w:sz w:val="20"/>
        </w:rPr>
        <w:t>CBD</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creating a pedestrian crossing along Ararat-Halls Gap Road near Marian College and St Mary’s Primary</w:t>
      </w:r>
      <w:r>
        <w:rPr>
          <w:color w:val="231F20"/>
          <w:spacing w:val="-35"/>
          <w:sz w:val="20"/>
        </w:rPr>
        <w:t> </w:t>
      </w:r>
      <w:r>
        <w:rPr>
          <w:color w:val="231F20"/>
          <w:sz w:val="20"/>
        </w:rPr>
        <w:t>School</w:t>
      </w:r>
    </w:p>
    <w:p>
      <w:pPr>
        <w:pStyle w:val="ListParagraph"/>
        <w:numPr>
          <w:ilvl w:val="0"/>
          <w:numId w:val="5"/>
        </w:numPr>
        <w:tabs>
          <w:tab w:pos="420" w:val="left" w:leader="none"/>
        </w:tabs>
        <w:spacing w:line="249" w:lineRule="auto" w:before="67" w:after="0"/>
        <w:ind w:left="420" w:right="988" w:hanging="227"/>
        <w:jc w:val="left"/>
        <w:rPr>
          <w:sz w:val="20"/>
        </w:rPr>
      </w:pPr>
      <w:r>
        <w:rPr>
          <w:color w:val="231F20"/>
          <w:sz w:val="20"/>
        </w:rPr>
        <w:t>undertook</w:t>
      </w:r>
      <w:r>
        <w:rPr>
          <w:color w:val="231F20"/>
          <w:spacing w:val="-5"/>
          <w:sz w:val="20"/>
        </w:rPr>
        <w:t> </w:t>
      </w:r>
      <w:r>
        <w:rPr>
          <w:color w:val="231F20"/>
          <w:sz w:val="20"/>
        </w:rPr>
        <w:t>extensive</w:t>
      </w:r>
      <w:r>
        <w:rPr>
          <w:color w:val="231F20"/>
          <w:spacing w:val="-5"/>
          <w:sz w:val="20"/>
        </w:rPr>
        <w:t> </w:t>
      </w:r>
      <w:r>
        <w:rPr>
          <w:color w:val="231F20"/>
          <w:sz w:val="20"/>
        </w:rPr>
        <w:t>pavement</w:t>
      </w:r>
      <w:r>
        <w:rPr>
          <w:color w:val="231F20"/>
          <w:spacing w:val="-5"/>
          <w:sz w:val="20"/>
        </w:rPr>
        <w:t> </w:t>
      </w:r>
      <w:r>
        <w:rPr>
          <w:color w:val="231F20"/>
          <w:sz w:val="20"/>
        </w:rPr>
        <w:t>rehabilitation</w:t>
      </w:r>
      <w:r>
        <w:rPr>
          <w:color w:val="231F20"/>
          <w:spacing w:val="-4"/>
          <w:sz w:val="20"/>
        </w:rPr>
        <w:t> </w:t>
      </w:r>
      <w:r>
        <w:rPr>
          <w:color w:val="231F20"/>
          <w:sz w:val="20"/>
        </w:rPr>
        <w:t>works</w:t>
      </w:r>
      <w:r>
        <w:rPr>
          <w:color w:val="231F20"/>
          <w:spacing w:val="-5"/>
          <w:sz w:val="20"/>
        </w:rPr>
        <w:t> </w:t>
      </w:r>
      <w:r>
        <w:rPr>
          <w:color w:val="231F20"/>
          <w:sz w:val="20"/>
        </w:rPr>
        <w:t>on</w:t>
      </w:r>
      <w:r>
        <w:rPr>
          <w:color w:val="231F20"/>
          <w:spacing w:val="-4"/>
          <w:sz w:val="20"/>
        </w:rPr>
        <w:t> </w:t>
      </w:r>
      <w:r>
        <w:rPr>
          <w:color w:val="231F20"/>
          <w:sz w:val="20"/>
        </w:rPr>
        <w:t>the</w:t>
      </w:r>
      <w:r>
        <w:rPr>
          <w:color w:val="231F20"/>
          <w:spacing w:val="-4"/>
          <w:sz w:val="20"/>
        </w:rPr>
        <w:t> </w:t>
      </w:r>
      <w:r>
        <w:rPr>
          <w:color w:val="231F20"/>
          <w:sz w:val="20"/>
        </w:rPr>
        <w:t>Western</w:t>
      </w:r>
      <w:r>
        <w:rPr>
          <w:color w:val="231F20"/>
          <w:spacing w:val="-5"/>
          <w:sz w:val="20"/>
        </w:rPr>
        <w:t> </w:t>
      </w:r>
      <w:r>
        <w:rPr>
          <w:color w:val="231F20"/>
          <w:sz w:val="20"/>
        </w:rPr>
        <w:t>Highway</w:t>
      </w:r>
      <w:r>
        <w:rPr>
          <w:color w:val="231F20"/>
          <w:spacing w:val="-5"/>
          <w:sz w:val="20"/>
        </w:rPr>
        <w:t> </w:t>
      </w:r>
      <w:r>
        <w:rPr>
          <w:color w:val="231F20"/>
          <w:sz w:val="20"/>
        </w:rPr>
        <w:t>and</w:t>
      </w:r>
      <w:r>
        <w:rPr>
          <w:color w:val="231F20"/>
          <w:spacing w:val="-5"/>
          <w:sz w:val="20"/>
        </w:rPr>
        <w:t> </w:t>
      </w:r>
      <w:r>
        <w:rPr>
          <w:color w:val="231F20"/>
          <w:sz w:val="20"/>
        </w:rPr>
        <w:t>several</w:t>
      </w:r>
      <w:r>
        <w:rPr>
          <w:color w:val="231F20"/>
          <w:spacing w:val="-3"/>
          <w:sz w:val="20"/>
        </w:rPr>
        <w:t> </w:t>
      </w:r>
      <w:r>
        <w:rPr>
          <w:color w:val="231F20"/>
          <w:sz w:val="20"/>
        </w:rPr>
        <w:t>Wimmera</w:t>
      </w:r>
      <w:r>
        <w:rPr>
          <w:color w:val="231F20"/>
          <w:spacing w:val="-4"/>
          <w:sz w:val="20"/>
        </w:rPr>
        <w:t> </w:t>
      </w:r>
      <w:r>
        <w:rPr>
          <w:color w:val="231F20"/>
          <w:sz w:val="20"/>
        </w:rPr>
        <w:t>Roads throughout the region.</w:t>
      </w:r>
    </w:p>
    <w:p>
      <w:pPr>
        <w:pStyle w:val="BodyText"/>
        <w:spacing w:before="9"/>
        <w:rPr>
          <w:sz w:val="19"/>
        </w:rPr>
      </w:pPr>
    </w:p>
    <w:p>
      <w:pPr>
        <w:pStyle w:val="BodyText"/>
        <w:spacing w:line="249" w:lineRule="auto" w:before="1"/>
        <w:ind w:left="180" w:right="202"/>
      </w:pPr>
      <w:r>
        <w:rPr>
          <w:color w:val="231F20"/>
        </w:rPr>
        <w:t>RRV commenced a procurement review of the current maintenance arrangements across the five regional areas. This</w:t>
      </w:r>
      <w:r>
        <w:rPr>
          <w:color w:val="231F20"/>
          <w:spacing w:val="-4"/>
        </w:rPr>
        <w:t> </w:t>
      </w:r>
      <w:r>
        <w:rPr>
          <w:color w:val="231F20"/>
        </w:rPr>
        <w:t>work</w:t>
      </w:r>
      <w:r>
        <w:rPr>
          <w:color w:val="231F20"/>
          <w:spacing w:val="-4"/>
        </w:rPr>
        <w:t> </w:t>
      </w:r>
      <w:r>
        <w:rPr>
          <w:color w:val="231F20"/>
        </w:rPr>
        <w:t>will</w:t>
      </w:r>
      <w:r>
        <w:rPr>
          <w:color w:val="231F20"/>
          <w:spacing w:val="-4"/>
        </w:rPr>
        <w:t> </w:t>
      </w:r>
      <w:r>
        <w:rPr>
          <w:color w:val="231F20"/>
        </w:rPr>
        <w:t>feed</w:t>
      </w:r>
      <w:r>
        <w:rPr>
          <w:color w:val="231F20"/>
          <w:spacing w:val="-3"/>
        </w:rPr>
        <w:t> </w:t>
      </w:r>
      <w:r>
        <w:rPr>
          <w:color w:val="231F20"/>
        </w:rPr>
        <w:t>into</w:t>
      </w:r>
      <w:r>
        <w:rPr>
          <w:color w:val="231F20"/>
          <w:spacing w:val="-4"/>
        </w:rPr>
        <w:t> </w:t>
      </w:r>
      <w:r>
        <w:rPr>
          <w:color w:val="231F20"/>
        </w:rPr>
        <w:t>the</w:t>
      </w:r>
      <w:r>
        <w:rPr>
          <w:color w:val="231F20"/>
          <w:spacing w:val="-3"/>
        </w:rPr>
        <w:t> </w:t>
      </w:r>
      <w:r>
        <w:rPr>
          <w:color w:val="231F20"/>
        </w:rPr>
        <w:t>Department</w:t>
      </w:r>
      <w:r>
        <w:rPr>
          <w:color w:val="231F20"/>
          <w:spacing w:val="-4"/>
        </w:rPr>
        <w:t> </w:t>
      </w:r>
      <w:r>
        <w:rPr>
          <w:color w:val="231F20"/>
        </w:rPr>
        <w:t>of</w:t>
      </w:r>
      <w:r>
        <w:rPr>
          <w:color w:val="231F20"/>
          <w:spacing w:val="-7"/>
        </w:rPr>
        <w:t> </w:t>
      </w:r>
      <w:r>
        <w:rPr>
          <w:color w:val="231F20"/>
        </w:rPr>
        <w:t>Transport’s</w:t>
      </w:r>
      <w:r>
        <w:rPr>
          <w:color w:val="231F20"/>
          <w:spacing w:val="-3"/>
        </w:rPr>
        <w:t> </w:t>
      </w:r>
      <w:r>
        <w:rPr>
          <w:color w:val="231F20"/>
        </w:rPr>
        <w:t>review</w:t>
      </w:r>
      <w:r>
        <w:rPr>
          <w:color w:val="231F20"/>
          <w:spacing w:val="-3"/>
        </w:rPr>
        <w:t> </w:t>
      </w:r>
      <w:r>
        <w:rPr>
          <w:color w:val="231F20"/>
        </w:rPr>
        <w:t>of</w:t>
      </w:r>
      <w:r>
        <w:rPr>
          <w:color w:val="231F20"/>
          <w:spacing w:val="-4"/>
        </w:rPr>
        <w:t> </w:t>
      </w:r>
      <w:r>
        <w:rPr>
          <w:color w:val="231F20"/>
        </w:rPr>
        <w:t>all</w:t>
      </w:r>
      <w:r>
        <w:rPr>
          <w:color w:val="231F20"/>
          <w:spacing w:val="-4"/>
        </w:rPr>
        <w:t> </w:t>
      </w:r>
      <w:r>
        <w:rPr>
          <w:color w:val="231F20"/>
        </w:rPr>
        <w:t>contract</w:t>
      </w:r>
      <w:r>
        <w:rPr>
          <w:color w:val="231F20"/>
          <w:spacing w:val="-3"/>
        </w:rPr>
        <w:t> </w:t>
      </w:r>
      <w:r>
        <w:rPr>
          <w:color w:val="231F20"/>
        </w:rPr>
        <w:t>arrangements</w:t>
      </w:r>
      <w:r>
        <w:rPr>
          <w:color w:val="231F20"/>
          <w:spacing w:val="-4"/>
        </w:rPr>
        <w:t> </w:t>
      </w:r>
      <w:r>
        <w:rPr>
          <w:color w:val="231F20"/>
        </w:rPr>
        <w:t>across</w:t>
      </w:r>
      <w:r>
        <w:rPr>
          <w:color w:val="231F20"/>
          <w:spacing w:val="-4"/>
        </w:rPr>
        <w:t> </w:t>
      </w:r>
      <w:r>
        <w:rPr>
          <w:color w:val="231F20"/>
        </w:rPr>
        <w:t>the</w:t>
      </w:r>
      <w:r>
        <w:rPr>
          <w:color w:val="231F20"/>
          <w:spacing w:val="-3"/>
        </w:rPr>
        <w:t> </w:t>
      </w:r>
      <w:r>
        <w:rPr>
          <w:color w:val="231F20"/>
        </w:rPr>
        <w:t>state,</w:t>
      </w:r>
      <w:r>
        <w:rPr>
          <w:color w:val="231F20"/>
          <w:spacing w:val="-3"/>
        </w:rPr>
        <w:t> </w:t>
      </w:r>
      <w:r>
        <w:rPr>
          <w:color w:val="231F20"/>
        </w:rPr>
        <w:t>and</w:t>
      </w:r>
      <w:r>
        <w:rPr>
          <w:color w:val="231F20"/>
          <w:spacing w:val="-4"/>
        </w:rPr>
        <w:t> </w:t>
      </w:r>
      <w:r>
        <w:rPr>
          <w:color w:val="231F20"/>
        </w:rPr>
        <w:t>inform its strategy for how maintenance will be delivered over the next five to ten</w:t>
      </w:r>
      <w:r>
        <w:rPr>
          <w:color w:val="231F20"/>
          <w:spacing w:val="-12"/>
        </w:rPr>
        <w:t> </w:t>
      </w:r>
      <w:r>
        <w:rPr>
          <w:color w:val="231F20"/>
        </w:rPr>
        <w:t>years.</w:t>
      </w:r>
    </w:p>
    <w:p>
      <w:pPr>
        <w:pStyle w:val="BodyText"/>
        <w:spacing w:before="10"/>
        <w:rPr>
          <w:sz w:val="18"/>
        </w:rPr>
      </w:pPr>
      <w:r>
        <w:rPr/>
        <w:pict>
          <v:shape style="position:absolute;margin-left:36.5pt;margin-top:13.332191pt;width:523.3pt;height:241.15pt;mso-position-horizontal-relative:page;mso-position-vertical-relative:paragraph;z-index:-251657216;mso-wrap-distance-left:0;mso-wrap-distance-right:0" type="#_x0000_t202" filled="false" stroked="true" strokeweight="1pt" strokecolor="#231f20">
            <v:textbox inset="0,0,0,0">
              <w:txbxContent>
                <w:p>
                  <w:pPr>
                    <w:spacing w:before="118"/>
                    <w:ind w:left="160" w:right="0" w:firstLine="0"/>
                    <w:jc w:val="left"/>
                    <w:rPr>
                      <w:b/>
                      <w:sz w:val="20"/>
                    </w:rPr>
                  </w:pPr>
                  <w:r>
                    <w:rPr>
                      <w:b/>
                      <w:color w:val="231F20"/>
                      <w:sz w:val="20"/>
                    </w:rPr>
                    <w:t>Community engagement – Jamieson-Licola Road</w:t>
                  </w:r>
                </w:p>
                <w:p>
                  <w:pPr>
                    <w:pStyle w:val="BodyText"/>
                    <w:spacing w:line="249" w:lineRule="auto" w:before="123"/>
                    <w:ind w:left="160" w:right="353"/>
                  </w:pPr>
                  <w:r>
                    <w:rPr>
                      <w:color w:val="231F20"/>
                    </w:rPr>
                    <w:t>Jamieson-Licola Road is a mountainous, unsealed, 77.1km long road – approximately 31km managed by RRV, the rest by Mansfield and Wellington Shire Councils. Subject to seasonal closure, the road is very popular with 4WD enthusiasts and motorcyclists.</w:t>
                  </w:r>
                </w:p>
                <w:p>
                  <w:pPr>
                    <w:pStyle w:val="BodyText"/>
                    <w:spacing w:line="249" w:lineRule="auto" w:before="116"/>
                    <w:ind w:left="160" w:right="294"/>
                  </w:pPr>
                  <w:r>
                    <w:rPr>
                      <w:color w:val="231F20"/>
                    </w:rPr>
                    <w:t>Residents</w:t>
                  </w:r>
                  <w:r>
                    <w:rPr>
                      <w:color w:val="231F20"/>
                      <w:spacing w:val="-9"/>
                    </w:rPr>
                    <w:t> </w:t>
                  </w:r>
                  <w:r>
                    <w:rPr>
                      <w:color w:val="231F20"/>
                    </w:rPr>
                    <w:t>living</w:t>
                  </w:r>
                  <w:r>
                    <w:rPr>
                      <w:color w:val="231F20"/>
                      <w:spacing w:val="-9"/>
                    </w:rPr>
                    <w:t> </w:t>
                  </w:r>
                  <w:r>
                    <w:rPr>
                      <w:color w:val="231F20"/>
                    </w:rPr>
                    <w:t>along</w:t>
                  </w:r>
                  <w:r>
                    <w:rPr>
                      <w:color w:val="231F20"/>
                      <w:spacing w:val="-8"/>
                    </w:rPr>
                    <w:t> </w:t>
                  </w:r>
                  <w:r>
                    <w:rPr>
                      <w:color w:val="231F20"/>
                    </w:rPr>
                    <w:t>the</w:t>
                  </w:r>
                  <w:r>
                    <w:rPr>
                      <w:color w:val="231F20"/>
                      <w:spacing w:val="-8"/>
                    </w:rPr>
                    <w:t> </w:t>
                  </w:r>
                  <w:r>
                    <w:rPr>
                      <w:color w:val="231F20"/>
                    </w:rPr>
                    <w:t>first</w:t>
                  </w:r>
                  <w:r>
                    <w:rPr>
                      <w:color w:val="231F20"/>
                      <w:spacing w:val="-8"/>
                    </w:rPr>
                    <w:t> </w:t>
                  </w:r>
                  <w:r>
                    <w:rPr>
                      <w:color w:val="231F20"/>
                    </w:rPr>
                    <w:t>six</w:t>
                  </w:r>
                  <w:r>
                    <w:rPr>
                      <w:color w:val="231F20"/>
                      <w:spacing w:val="-8"/>
                    </w:rPr>
                    <w:t> </w:t>
                  </w:r>
                  <w:r>
                    <w:rPr>
                      <w:color w:val="231F20"/>
                    </w:rPr>
                    <w:t>kilometres</w:t>
                  </w:r>
                  <w:r>
                    <w:rPr>
                      <w:color w:val="231F20"/>
                      <w:spacing w:val="-7"/>
                    </w:rPr>
                    <w:t> </w:t>
                  </w:r>
                  <w:r>
                    <w:rPr>
                      <w:color w:val="231F20"/>
                    </w:rPr>
                    <w:t>had</w:t>
                  </w:r>
                  <w:r>
                    <w:rPr>
                      <w:color w:val="231F20"/>
                      <w:spacing w:val="-9"/>
                    </w:rPr>
                    <w:t> </w:t>
                  </w:r>
                  <w:r>
                    <w:rPr>
                      <w:color w:val="231F20"/>
                    </w:rPr>
                    <w:t>growing</w:t>
                  </w:r>
                  <w:r>
                    <w:rPr>
                      <w:color w:val="231F20"/>
                      <w:spacing w:val="-9"/>
                    </w:rPr>
                    <w:t> </w:t>
                  </w:r>
                  <w:r>
                    <w:rPr>
                      <w:color w:val="231F20"/>
                    </w:rPr>
                    <w:t>concerns</w:t>
                  </w:r>
                  <w:r>
                    <w:rPr>
                      <w:color w:val="231F20"/>
                      <w:spacing w:val="-8"/>
                    </w:rPr>
                    <w:t> </w:t>
                  </w:r>
                  <w:r>
                    <w:rPr>
                      <w:color w:val="231F20"/>
                    </w:rPr>
                    <w:t>about</w:t>
                  </w:r>
                  <w:r>
                    <w:rPr>
                      <w:color w:val="231F20"/>
                      <w:spacing w:val="-9"/>
                    </w:rPr>
                    <w:t> </w:t>
                  </w:r>
                  <w:r>
                    <w:rPr>
                      <w:color w:val="231F20"/>
                    </w:rPr>
                    <w:t>the</w:t>
                  </w:r>
                  <w:r>
                    <w:rPr>
                      <w:color w:val="231F20"/>
                      <w:spacing w:val="-8"/>
                    </w:rPr>
                    <w:t> </w:t>
                  </w:r>
                  <w:r>
                    <w:rPr>
                      <w:color w:val="231F20"/>
                    </w:rPr>
                    <w:t>condition</w:t>
                  </w:r>
                  <w:r>
                    <w:rPr>
                      <w:color w:val="231F20"/>
                      <w:spacing w:val="-7"/>
                    </w:rPr>
                    <w:t> </w:t>
                  </w:r>
                  <w:r>
                    <w:rPr>
                      <w:color w:val="231F20"/>
                    </w:rPr>
                    <w:t>of</w:t>
                  </w:r>
                  <w:r>
                    <w:rPr>
                      <w:color w:val="231F20"/>
                      <w:spacing w:val="-9"/>
                    </w:rPr>
                    <w:t> </w:t>
                  </w:r>
                  <w:r>
                    <w:rPr>
                      <w:color w:val="231F20"/>
                    </w:rPr>
                    <w:t>the</w:t>
                  </w:r>
                  <w:r>
                    <w:rPr>
                      <w:color w:val="231F20"/>
                      <w:spacing w:val="-8"/>
                    </w:rPr>
                    <w:t> </w:t>
                  </w:r>
                  <w:r>
                    <w:rPr>
                      <w:color w:val="231F20"/>
                    </w:rPr>
                    <w:t>road</w:t>
                  </w:r>
                  <w:r>
                    <w:rPr>
                      <w:color w:val="231F20"/>
                      <w:spacing w:val="-7"/>
                    </w:rPr>
                    <w:t> </w:t>
                  </w:r>
                  <w:r>
                    <w:rPr>
                      <w:color w:val="231F20"/>
                    </w:rPr>
                    <w:t>and</w:t>
                  </w:r>
                  <w:r>
                    <w:rPr>
                      <w:color w:val="231F20"/>
                      <w:spacing w:val="-9"/>
                    </w:rPr>
                    <w:t> </w:t>
                  </w:r>
                  <w:r>
                    <w:rPr>
                      <w:color w:val="231F20"/>
                    </w:rPr>
                    <w:t>the</w:t>
                  </w:r>
                  <w:r>
                    <w:rPr>
                      <w:color w:val="231F20"/>
                      <w:spacing w:val="-8"/>
                    </w:rPr>
                    <w:t> </w:t>
                  </w:r>
                  <w:r>
                    <w:rPr>
                      <w:color w:val="231F20"/>
                      <w:spacing w:val="-2"/>
                    </w:rPr>
                    <w:t>impact </w:t>
                  </w:r>
                  <w:r>
                    <w:rPr>
                      <w:color w:val="231F20"/>
                    </w:rPr>
                    <w:t>of increased tourism. </w:t>
                  </w:r>
                  <w:r>
                    <w:rPr>
                      <w:color w:val="231F20"/>
                      <w:spacing w:val="-3"/>
                    </w:rPr>
                    <w:t>RRV </w:t>
                  </w:r>
                  <w:r>
                    <w:rPr>
                      <w:color w:val="231F20"/>
                    </w:rPr>
                    <w:t>North Eastern region was invited to a community meeting, hosted by the Jamieson Community Group, to hear their concerns about the 6km section and gather feedback on potential improvement options.</w:t>
                  </w:r>
                  <w:r>
                    <w:rPr>
                      <w:color w:val="231F20"/>
                      <w:spacing w:val="-10"/>
                    </w:rPr>
                    <w:t> </w:t>
                  </w:r>
                  <w:r>
                    <w:rPr>
                      <w:color w:val="231F20"/>
                      <w:spacing w:val="-3"/>
                    </w:rPr>
                    <w:t>RRV</w:t>
                  </w:r>
                  <w:r>
                    <w:rPr>
                      <w:color w:val="231F20"/>
                      <w:spacing w:val="-8"/>
                    </w:rPr>
                    <w:t> </w:t>
                  </w:r>
                  <w:r>
                    <w:rPr>
                      <w:color w:val="231F20"/>
                    </w:rPr>
                    <w:t>acknowledged</w:t>
                  </w:r>
                  <w:r>
                    <w:rPr>
                      <w:color w:val="231F20"/>
                      <w:spacing w:val="-10"/>
                    </w:rPr>
                    <w:t> </w:t>
                  </w:r>
                  <w:r>
                    <w:rPr>
                      <w:color w:val="231F20"/>
                    </w:rPr>
                    <w:t>their</w:t>
                  </w:r>
                  <w:r>
                    <w:rPr>
                      <w:color w:val="231F20"/>
                      <w:spacing w:val="-8"/>
                    </w:rPr>
                    <w:t> </w:t>
                  </w:r>
                  <w:r>
                    <w:rPr>
                      <w:color w:val="231F20"/>
                    </w:rPr>
                    <w:t>problems</w:t>
                  </w:r>
                  <w:r>
                    <w:rPr>
                      <w:color w:val="231F20"/>
                      <w:spacing w:val="-10"/>
                    </w:rPr>
                    <w:t> </w:t>
                  </w:r>
                  <w:r>
                    <w:rPr>
                      <w:color w:val="231F20"/>
                    </w:rPr>
                    <w:t>around</w:t>
                  </w:r>
                  <w:r>
                    <w:rPr>
                      <w:color w:val="231F20"/>
                      <w:spacing w:val="-9"/>
                    </w:rPr>
                    <w:t> </w:t>
                  </w:r>
                  <w:r>
                    <w:rPr>
                      <w:color w:val="231F20"/>
                    </w:rPr>
                    <w:t>maintenance,</w:t>
                  </w:r>
                  <w:r>
                    <w:rPr>
                      <w:color w:val="231F20"/>
                      <w:spacing w:val="-9"/>
                    </w:rPr>
                    <w:t> </w:t>
                  </w:r>
                  <w:r>
                    <w:rPr>
                      <w:color w:val="231F20"/>
                    </w:rPr>
                    <w:t>dust,</w:t>
                  </w:r>
                  <w:r>
                    <w:rPr>
                      <w:color w:val="231F20"/>
                      <w:spacing w:val="-9"/>
                    </w:rPr>
                    <w:t> </w:t>
                  </w:r>
                  <w:r>
                    <w:rPr>
                      <w:color w:val="231F20"/>
                      <w:spacing w:val="-3"/>
                    </w:rPr>
                    <w:t>safety,</w:t>
                  </w:r>
                  <w:r>
                    <w:rPr>
                      <w:color w:val="231F20"/>
                      <w:spacing w:val="-9"/>
                    </w:rPr>
                    <w:t> </w:t>
                  </w:r>
                  <w:r>
                    <w:rPr>
                      <w:color w:val="231F20"/>
                    </w:rPr>
                    <w:t>access,</w:t>
                  </w:r>
                  <w:r>
                    <w:rPr>
                      <w:color w:val="231F20"/>
                      <w:spacing w:val="-9"/>
                    </w:rPr>
                    <w:t> </w:t>
                  </w:r>
                  <w:r>
                    <w:rPr>
                      <w:color w:val="231F20"/>
                    </w:rPr>
                    <w:t>speed</w:t>
                  </w:r>
                  <w:r>
                    <w:rPr>
                      <w:color w:val="231F20"/>
                      <w:spacing w:val="-9"/>
                    </w:rPr>
                    <w:t> </w:t>
                  </w:r>
                  <w:r>
                    <w:rPr>
                      <w:color w:val="231F20"/>
                    </w:rPr>
                    <w:t>and</w:t>
                  </w:r>
                  <w:r>
                    <w:rPr>
                      <w:color w:val="231F20"/>
                      <w:spacing w:val="-9"/>
                    </w:rPr>
                    <w:t> </w:t>
                  </w:r>
                  <w:r>
                    <w:rPr>
                      <w:color w:val="231F20"/>
                    </w:rPr>
                    <w:t>other</w:t>
                  </w:r>
                  <w:r>
                    <w:rPr>
                      <w:color w:val="231F20"/>
                      <w:spacing w:val="-10"/>
                    </w:rPr>
                    <w:t> </w:t>
                  </w:r>
                  <w:r>
                    <w:rPr>
                      <w:color w:val="231F20"/>
                    </w:rPr>
                    <w:t>issues.</w:t>
                  </w:r>
                </w:p>
                <w:p>
                  <w:pPr>
                    <w:pStyle w:val="BodyText"/>
                    <w:spacing w:line="249" w:lineRule="auto" w:before="117"/>
                    <w:ind w:left="226" w:right="353" w:hanging="67"/>
                  </w:pPr>
                  <w:r>
                    <w:rPr>
                      <w:color w:val="231F20"/>
                    </w:rPr>
                    <w:t>“We understand the current condition of Jamieson-Licola Road is unacceptable in the eyes of the community. We’re here to say we can do something about that – with your</w:t>
                  </w:r>
                  <w:r>
                    <w:rPr>
                      <w:color w:val="231F20"/>
                      <w:spacing w:val="54"/>
                    </w:rPr>
                    <w:t> </w:t>
                  </w:r>
                  <w:r>
                    <w:rPr>
                      <w:color w:val="231F20"/>
                      <w:spacing w:val="-6"/>
                    </w:rPr>
                    <w:t>input.”</w:t>
                  </w:r>
                </w:p>
                <w:p>
                  <w:pPr>
                    <w:pStyle w:val="BodyText"/>
                    <w:spacing w:before="115"/>
                    <w:ind w:left="160"/>
                  </w:pPr>
                  <w:r>
                    <w:rPr>
                      <w:color w:val="231F20"/>
                    </w:rPr>
                    <w:t>Nathan Matthews, A/Regional Director North Eastern</w:t>
                  </w:r>
                </w:p>
                <w:p>
                  <w:pPr>
                    <w:pStyle w:val="BodyText"/>
                    <w:spacing w:line="249" w:lineRule="auto" w:before="123"/>
                    <w:ind w:left="160" w:right="218"/>
                    <w:jc w:val="both"/>
                  </w:pPr>
                  <w:r>
                    <w:rPr>
                      <w:color w:val="231F20"/>
                      <w:spacing w:val="-3"/>
                    </w:rPr>
                    <w:t>RRV</w:t>
                  </w:r>
                  <w:r>
                    <w:rPr>
                      <w:color w:val="231F20"/>
                      <w:spacing w:val="-10"/>
                    </w:rPr>
                    <w:t> </w:t>
                  </w:r>
                  <w:r>
                    <w:rPr>
                      <w:color w:val="231F20"/>
                    </w:rPr>
                    <w:t>was</w:t>
                  </w:r>
                  <w:r>
                    <w:rPr>
                      <w:color w:val="231F20"/>
                      <w:spacing w:val="-11"/>
                    </w:rPr>
                    <w:t> </w:t>
                  </w:r>
                  <w:r>
                    <w:rPr>
                      <w:color w:val="231F20"/>
                    </w:rPr>
                    <w:t>later</w:t>
                  </w:r>
                  <w:r>
                    <w:rPr>
                      <w:color w:val="231F20"/>
                      <w:spacing w:val="-11"/>
                    </w:rPr>
                    <w:t> </w:t>
                  </w:r>
                  <w:r>
                    <w:rPr>
                      <w:color w:val="231F20"/>
                    </w:rPr>
                    <w:t>able</w:t>
                  </w:r>
                  <w:r>
                    <w:rPr>
                      <w:color w:val="231F20"/>
                      <w:spacing w:val="-11"/>
                    </w:rPr>
                    <w:t> </w:t>
                  </w:r>
                  <w:r>
                    <w:rPr>
                      <w:color w:val="231F20"/>
                    </w:rPr>
                    <w:t>to</w:t>
                  </w:r>
                  <w:r>
                    <w:rPr>
                      <w:color w:val="231F20"/>
                      <w:spacing w:val="-10"/>
                    </w:rPr>
                    <w:t> </w:t>
                  </w:r>
                  <w:r>
                    <w:rPr>
                      <w:color w:val="231F20"/>
                    </w:rPr>
                    <w:t>announce</w:t>
                  </w:r>
                  <w:r>
                    <w:rPr>
                      <w:color w:val="231F20"/>
                      <w:spacing w:val="-11"/>
                    </w:rPr>
                    <w:t> </w:t>
                  </w:r>
                  <w:r>
                    <w:rPr>
                      <w:color w:val="231F20"/>
                    </w:rPr>
                    <w:t>that,</w:t>
                  </w:r>
                  <w:r>
                    <w:rPr>
                      <w:color w:val="231F20"/>
                      <w:spacing w:val="-10"/>
                    </w:rPr>
                    <w:t> </w:t>
                  </w:r>
                  <w:r>
                    <w:rPr>
                      <w:color w:val="231F20"/>
                    </w:rPr>
                    <w:t>after</w:t>
                  </w:r>
                  <w:r>
                    <w:rPr>
                      <w:color w:val="231F20"/>
                      <w:spacing w:val="-11"/>
                    </w:rPr>
                    <w:t> </w:t>
                  </w:r>
                  <w:r>
                    <w:rPr>
                      <w:color w:val="231F20"/>
                    </w:rPr>
                    <w:t>working</w:t>
                  </w:r>
                  <w:r>
                    <w:rPr>
                      <w:color w:val="231F20"/>
                      <w:spacing w:val="-10"/>
                    </w:rPr>
                    <w:t> </w:t>
                  </w:r>
                  <w:r>
                    <w:rPr>
                      <w:color w:val="231F20"/>
                    </w:rPr>
                    <w:t>with</w:t>
                  </w:r>
                  <w:r>
                    <w:rPr>
                      <w:color w:val="231F20"/>
                      <w:spacing w:val="-11"/>
                    </w:rPr>
                    <w:t> </w:t>
                  </w:r>
                  <w:r>
                    <w:rPr>
                      <w:color w:val="231F20"/>
                    </w:rPr>
                    <w:t>Mansfield</w:t>
                  </w:r>
                  <w:r>
                    <w:rPr>
                      <w:color w:val="231F20"/>
                      <w:spacing w:val="-10"/>
                    </w:rPr>
                    <w:t> </w:t>
                  </w:r>
                  <w:r>
                    <w:rPr>
                      <w:color w:val="231F20"/>
                    </w:rPr>
                    <w:t>Shire</w:t>
                  </w:r>
                  <w:r>
                    <w:rPr>
                      <w:color w:val="231F20"/>
                      <w:spacing w:val="-10"/>
                    </w:rPr>
                    <w:t> </w:t>
                  </w:r>
                  <w:r>
                    <w:rPr>
                      <w:color w:val="231F20"/>
                    </w:rPr>
                    <w:t>Council,</w:t>
                  </w:r>
                  <w:r>
                    <w:rPr>
                      <w:color w:val="231F20"/>
                      <w:spacing w:val="-11"/>
                    </w:rPr>
                    <w:t> </w:t>
                  </w:r>
                  <w:r>
                    <w:rPr>
                      <w:color w:val="231F20"/>
                    </w:rPr>
                    <w:t>approximately</w:t>
                  </w:r>
                  <w:r>
                    <w:rPr>
                      <w:color w:val="231F20"/>
                      <w:spacing w:val="-11"/>
                    </w:rPr>
                    <w:t> </w:t>
                  </w:r>
                  <w:r>
                    <w:rPr>
                      <w:color w:val="231F20"/>
                    </w:rPr>
                    <w:t>$850,000</w:t>
                  </w:r>
                  <w:r>
                    <w:rPr>
                      <w:color w:val="231F20"/>
                      <w:spacing w:val="-11"/>
                    </w:rPr>
                    <w:t> </w:t>
                  </w:r>
                  <w:r>
                    <w:rPr>
                      <w:color w:val="231F20"/>
                    </w:rPr>
                    <w:t>would</w:t>
                  </w:r>
                  <w:r>
                    <w:rPr>
                      <w:color w:val="231F20"/>
                      <w:spacing w:val="-11"/>
                    </w:rPr>
                    <w:t> </w:t>
                  </w:r>
                  <w:r>
                    <w:rPr>
                      <w:color w:val="231F20"/>
                    </w:rPr>
                    <w:t>be allocated</w:t>
                  </w:r>
                  <w:r>
                    <w:rPr>
                      <w:color w:val="231F20"/>
                      <w:spacing w:val="-10"/>
                    </w:rPr>
                    <w:t> </w:t>
                  </w:r>
                  <w:r>
                    <w:rPr>
                      <w:color w:val="231F20"/>
                    </w:rPr>
                    <w:t>from</w:t>
                  </w:r>
                  <w:r>
                    <w:rPr>
                      <w:color w:val="231F20"/>
                      <w:spacing w:val="-8"/>
                    </w:rPr>
                    <w:t> </w:t>
                  </w:r>
                  <w:r>
                    <w:rPr>
                      <w:color w:val="231F20"/>
                    </w:rPr>
                    <w:t>the</w:t>
                  </w:r>
                  <w:r>
                    <w:rPr>
                      <w:color w:val="231F20"/>
                      <w:spacing w:val="-9"/>
                    </w:rPr>
                    <w:t> </w:t>
                  </w:r>
                  <w:r>
                    <w:rPr>
                      <w:color w:val="231F20"/>
                    </w:rPr>
                    <w:t>Fixing</w:t>
                  </w:r>
                  <w:r>
                    <w:rPr>
                      <w:color w:val="231F20"/>
                      <w:spacing w:val="-8"/>
                    </w:rPr>
                    <w:t> </w:t>
                  </w:r>
                  <w:r>
                    <w:rPr>
                      <w:color w:val="231F20"/>
                    </w:rPr>
                    <w:t>Country</w:t>
                  </w:r>
                  <w:r>
                    <w:rPr>
                      <w:color w:val="231F20"/>
                      <w:spacing w:val="-10"/>
                    </w:rPr>
                    <w:t> </w:t>
                  </w:r>
                  <w:r>
                    <w:rPr>
                      <w:color w:val="231F20"/>
                    </w:rPr>
                    <w:t>Roads</w:t>
                  </w:r>
                  <w:r>
                    <w:rPr>
                      <w:color w:val="231F20"/>
                      <w:spacing w:val="-9"/>
                    </w:rPr>
                    <w:t> </w:t>
                  </w:r>
                  <w:r>
                    <w:rPr>
                      <w:color w:val="231F20"/>
                    </w:rPr>
                    <w:t>program</w:t>
                  </w:r>
                  <w:r>
                    <w:rPr>
                      <w:color w:val="231F20"/>
                      <w:spacing w:val="-10"/>
                    </w:rPr>
                    <w:t> </w:t>
                  </w:r>
                  <w:r>
                    <w:rPr>
                      <w:color w:val="231F20"/>
                    </w:rPr>
                    <w:t>to</w:t>
                  </w:r>
                  <w:r>
                    <w:rPr>
                      <w:color w:val="231F20"/>
                      <w:spacing w:val="-8"/>
                    </w:rPr>
                    <w:t> </w:t>
                  </w:r>
                  <w:r>
                    <w:rPr>
                      <w:color w:val="231F20"/>
                    </w:rPr>
                    <w:t>improve</w:t>
                  </w:r>
                  <w:r>
                    <w:rPr>
                      <w:color w:val="231F20"/>
                      <w:spacing w:val="-9"/>
                    </w:rPr>
                    <w:t> </w:t>
                  </w:r>
                  <w:r>
                    <w:rPr>
                      <w:color w:val="231F20"/>
                    </w:rPr>
                    <w:t>the</w:t>
                  </w:r>
                  <w:r>
                    <w:rPr>
                      <w:color w:val="231F20"/>
                      <w:spacing w:val="-9"/>
                    </w:rPr>
                    <w:t> </w:t>
                  </w:r>
                  <w:r>
                    <w:rPr>
                      <w:color w:val="231F20"/>
                    </w:rPr>
                    <w:t>first</w:t>
                  </w:r>
                  <w:r>
                    <w:rPr>
                      <w:color w:val="231F20"/>
                      <w:spacing w:val="-8"/>
                    </w:rPr>
                    <w:t> </w:t>
                  </w:r>
                  <w:r>
                    <w:rPr>
                      <w:color w:val="231F20"/>
                    </w:rPr>
                    <w:t>six</w:t>
                  </w:r>
                  <w:r>
                    <w:rPr>
                      <w:color w:val="231F20"/>
                      <w:spacing w:val="-9"/>
                    </w:rPr>
                    <w:t> </w:t>
                  </w:r>
                  <w:r>
                    <w:rPr>
                      <w:color w:val="231F20"/>
                    </w:rPr>
                    <w:t>kilometres</w:t>
                  </w:r>
                  <w:r>
                    <w:rPr>
                      <w:color w:val="231F20"/>
                      <w:spacing w:val="-8"/>
                    </w:rPr>
                    <w:t> </w:t>
                  </w:r>
                  <w:r>
                    <w:rPr>
                      <w:color w:val="231F20"/>
                    </w:rPr>
                    <w:t>of</w:t>
                  </w:r>
                  <w:r>
                    <w:rPr>
                      <w:color w:val="231F20"/>
                      <w:spacing w:val="-10"/>
                    </w:rPr>
                    <w:t> </w:t>
                  </w:r>
                  <w:r>
                    <w:rPr>
                      <w:color w:val="231F20"/>
                    </w:rPr>
                    <w:t>Jamieson-Licola</w:t>
                  </w:r>
                  <w:r>
                    <w:rPr>
                      <w:color w:val="231F20"/>
                      <w:spacing w:val="-8"/>
                    </w:rPr>
                    <w:t> </w:t>
                  </w:r>
                  <w:r>
                    <w:rPr>
                      <w:color w:val="231F20"/>
                    </w:rPr>
                    <w:t>Road.</w:t>
                  </w:r>
                  <w:r>
                    <w:rPr>
                      <w:color w:val="231F20"/>
                      <w:spacing w:val="-10"/>
                    </w:rPr>
                    <w:t> </w:t>
                  </w:r>
                  <w:r>
                    <w:rPr>
                      <w:color w:val="231F20"/>
                      <w:spacing w:val="-7"/>
                    </w:rPr>
                    <w:t>RRV, </w:t>
                  </w:r>
                  <w:r>
                    <w:rPr>
                      <w:color w:val="231F20"/>
                    </w:rPr>
                    <w:t>residents</w:t>
                  </w:r>
                  <w:r>
                    <w:rPr>
                      <w:color w:val="231F20"/>
                      <w:spacing w:val="-4"/>
                    </w:rPr>
                    <w:t> </w:t>
                  </w:r>
                  <w:r>
                    <w:rPr>
                      <w:color w:val="231F20"/>
                    </w:rPr>
                    <w:t>and</w:t>
                  </w:r>
                  <w:r>
                    <w:rPr>
                      <w:color w:val="231F20"/>
                      <w:spacing w:val="-5"/>
                    </w:rPr>
                    <w:t> </w:t>
                  </w:r>
                  <w:r>
                    <w:rPr>
                      <w:color w:val="231F20"/>
                    </w:rPr>
                    <w:t>stakeholders</w:t>
                  </w:r>
                  <w:r>
                    <w:rPr>
                      <w:color w:val="231F20"/>
                      <w:spacing w:val="-3"/>
                    </w:rPr>
                    <w:t> </w:t>
                  </w:r>
                  <w:r>
                    <w:rPr>
                      <w:color w:val="231F20"/>
                    </w:rPr>
                    <w:t>then</w:t>
                  </w:r>
                  <w:r>
                    <w:rPr>
                      <w:color w:val="231F20"/>
                      <w:spacing w:val="-4"/>
                    </w:rPr>
                    <w:t> </w:t>
                  </w:r>
                  <w:r>
                    <w:rPr>
                      <w:color w:val="231F20"/>
                    </w:rPr>
                    <w:t>discussed</w:t>
                  </w:r>
                  <w:r>
                    <w:rPr>
                      <w:color w:val="231F20"/>
                      <w:spacing w:val="-4"/>
                    </w:rPr>
                    <w:t> </w:t>
                  </w:r>
                  <w:r>
                    <w:rPr>
                      <w:color w:val="231F20"/>
                    </w:rPr>
                    <w:t>and</w:t>
                  </w:r>
                  <w:r>
                    <w:rPr>
                      <w:color w:val="231F20"/>
                      <w:spacing w:val="-5"/>
                    </w:rPr>
                    <w:t> </w:t>
                  </w:r>
                  <w:r>
                    <w:rPr>
                      <w:color w:val="231F20"/>
                    </w:rPr>
                    <w:t>prioritised</w:t>
                  </w:r>
                  <w:r>
                    <w:rPr>
                      <w:color w:val="231F20"/>
                      <w:spacing w:val="-4"/>
                    </w:rPr>
                    <w:t> </w:t>
                  </w:r>
                  <w:r>
                    <w:rPr>
                      <w:color w:val="231F20"/>
                    </w:rPr>
                    <w:t>ways</w:t>
                  </w:r>
                  <w:r>
                    <w:rPr>
                      <w:color w:val="231F20"/>
                      <w:spacing w:val="-5"/>
                    </w:rPr>
                    <w:t> </w:t>
                  </w:r>
                  <w:r>
                    <w:rPr>
                      <w:color w:val="231F20"/>
                    </w:rPr>
                    <w:t>to</w:t>
                  </w:r>
                  <w:r>
                    <w:rPr>
                      <w:color w:val="231F20"/>
                      <w:spacing w:val="-3"/>
                    </w:rPr>
                    <w:t> </w:t>
                  </w:r>
                  <w:r>
                    <w:rPr>
                      <w:color w:val="231F20"/>
                    </w:rPr>
                    <w:t>solve</w:t>
                  </w:r>
                  <w:r>
                    <w:rPr>
                      <w:color w:val="231F20"/>
                      <w:spacing w:val="-4"/>
                    </w:rPr>
                    <w:t> </w:t>
                  </w:r>
                  <w:r>
                    <w:rPr>
                      <w:color w:val="231F20"/>
                    </w:rPr>
                    <w:t>the</w:t>
                  </w:r>
                  <w:r>
                    <w:rPr>
                      <w:color w:val="231F20"/>
                      <w:spacing w:val="-4"/>
                    </w:rPr>
                    <w:t> </w:t>
                  </w:r>
                  <w:r>
                    <w:rPr>
                      <w:color w:val="231F20"/>
                    </w:rPr>
                    <w:t>problem.</w:t>
                  </w:r>
                </w:p>
                <w:p>
                  <w:pPr>
                    <w:pStyle w:val="BodyText"/>
                    <w:spacing w:line="249" w:lineRule="auto" w:before="116"/>
                    <w:ind w:left="160" w:right="183"/>
                    <w:jc w:val="both"/>
                  </w:pPr>
                  <w:r>
                    <w:rPr>
                      <w:color w:val="231F20"/>
                    </w:rPr>
                    <w:t>The</w:t>
                  </w:r>
                  <w:r>
                    <w:rPr>
                      <w:color w:val="231F20"/>
                      <w:spacing w:val="-10"/>
                    </w:rPr>
                    <w:t> </w:t>
                  </w:r>
                  <w:r>
                    <w:rPr>
                      <w:color w:val="231F20"/>
                    </w:rPr>
                    <w:t>local</w:t>
                  </w:r>
                  <w:r>
                    <w:rPr>
                      <w:color w:val="231F20"/>
                      <w:spacing w:val="-11"/>
                    </w:rPr>
                    <w:t> </w:t>
                  </w:r>
                  <w:r>
                    <w:rPr>
                      <w:color w:val="231F20"/>
                    </w:rPr>
                    <w:t>community</w:t>
                  </w:r>
                  <w:r>
                    <w:rPr>
                      <w:color w:val="231F20"/>
                      <w:spacing w:val="-10"/>
                    </w:rPr>
                    <w:t> </w:t>
                  </w:r>
                  <w:r>
                    <w:rPr>
                      <w:color w:val="231F20"/>
                    </w:rPr>
                    <w:t>appreciated</w:t>
                  </w:r>
                  <w:r>
                    <w:rPr>
                      <w:color w:val="231F20"/>
                      <w:spacing w:val="-11"/>
                    </w:rPr>
                    <w:t> </w:t>
                  </w:r>
                  <w:r>
                    <w:rPr>
                      <w:color w:val="231F20"/>
                    </w:rPr>
                    <w:t>this</w:t>
                  </w:r>
                  <w:r>
                    <w:rPr>
                      <w:color w:val="231F20"/>
                      <w:spacing w:val="-9"/>
                    </w:rPr>
                    <w:t> </w:t>
                  </w:r>
                  <w:r>
                    <w:rPr>
                      <w:color w:val="231F20"/>
                    </w:rPr>
                    <w:t>transparent</w:t>
                  </w:r>
                  <w:r>
                    <w:rPr>
                      <w:color w:val="231F20"/>
                      <w:spacing w:val="-10"/>
                    </w:rPr>
                    <w:t> </w:t>
                  </w:r>
                  <w:r>
                    <w:rPr>
                      <w:color w:val="231F20"/>
                    </w:rPr>
                    <w:t>and</w:t>
                  </w:r>
                  <w:r>
                    <w:rPr>
                      <w:color w:val="231F20"/>
                      <w:spacing w:val="-11"/>
                    </w:rPr>
                    <w:t> </w:t>
                  </w:r>
                  <w:r>
                    <w:rPr>
                      <w:color w:val="231F20"/>
                    </w:rPr>
                    <w:t>proactive</w:t>
                  </w:r>
                  <w:r>
                    <w:rPr>
                      <w:color w:val="231F20"/>
                      <w:spacing w:val="-11"/>
                    </w:rPr>
                    <w:t> </w:t>
                  </w:r>
                  <w:r>
                    <w:rPr>
                      <w:color w:val="231F20"/>
                    </w:rPr>
                    <w:t>approach</w:t>
                  </w:r>
                  <w:r>
                    <w:rPr>
                      <w:color w:val="231F20"/>
                      <w:spacing w:val="-10"/>
                    </w:rPr>
                    <w:t> </w:t>
                  </w:r>
                  <w:r>
                    <w:rPr>
                      <w:color w:val="231F20"/>
                    </w:rPr>
                    <w:t>and</w:t>
                  </w:r>
                  <w:r>
                    <w:rPr>
                      <w:color w:val="231F20"/>
                      <w:spacing w:val="-11"/>
                    </w:rPr>
                    <w:t> </w:t>
                  </w:r>
                  <w:r>
                    <w:rPr>
                      <w:color w:val="231F20"/>
                    </w:rPr>
                    <w:t>achieved</w:t>
                  </w:r>
                  <w:r>
                    <w:rPr>
                      <w:color w:val="231F20"/>
                      <w:spacing w:val="-11"/>
                    </w:rPr>
                    <w:t> </w:t>
                  </w:r>
                  <w:r>
                    <w:rPr>
                      <w:color w:val="231F20"/>
                    </w:rPr>
                    <w:t>a</w:t>
                  </w:r>
                  <w:r>
                    <w:rPr>
                      <w:color w:val="231F20"/>
                      <w:spacing w:val="-10"/>
                    </w:rPr>
                    <w:t> </w:t>
                  </w:r>
                  <w:r>
                    <w:rPr>
                      <w:color w:val="231F20"/>
                    </w:rPr>
                    <w:t>result</w:t>
                  </w:r>
                  <w:r>
                    <w:rPr>
                      <w:color w:val="231F20"/>
                      <w:spacing w:val="-10"/>
                    </w:rPr>
                    <w:t> </w:t>
                  </w:r>
                  <w:r>
                    <w:rPr>
                      <w:color w:val="231F20"/>
                    </w:rPr>
                    <w:t>that</w:t>
                  </w:r>
                  <w:r>
                    <w:rPr>
                      <w:color w:val="231F20"/>
                      <w:spacing w:val="-10"/>
                    </w:rPr>
                    <w:t> </w:t>
                  </w:r>
                  <w:r>
                    <w:rPr>
                      <w:color w:val="231F20"/>
                    </w:rPr>
                    <w:t>will</w:t>
                  </w:r>
                  <w:r>
                    <w:rPr>
                      <w:color w:val="231F20"/>
                      <w:spacing w:val="-11"/>
                    </w:rPr>
                    <w:t> </w:t>
                  </w:r>
                  <w:r>
                    <w:rPr>
                      <w:color w:val="231F20"/>
                    </w:rPr>
                    <w:t>benefit</w:t>
                  </w:r>
                  <w:r>
                    <w:rPr>
                      <w:color w:val="231F20"/>
                      <w:spacing w:val="-11"/>
                    </w:rPr>
                    <w:t> </w:t>
                  </w:r>
                  <w:r>
                    <w:rPr>
                      <w:color w:val="231F20"/>
                    </w:rPr>
                    <w:t>this growing regional</w:t>
                  </w:r>
                  <w:r>
                    <w:rPr>
                      <w:color w:val="231F20"/>
                      <w:spacing w:val="-6"/>
                    </w:rPr>
                    <w:t> </w:t>
                  </w:r>
                  <w:r>
                    <w:rPr>
                      <w:color w:val="231F20"/>
                    </w:rPr>
                    <w:t>area.</w:t>
                  </w:r>
                </w:p>
              </w:txbxContent>
            </v:textbox>
            <v:stroke dashstyle="solid"/>
            <w10:wrap type="topAndBottom"/>
          </v:shape>
        </w:pict>
      </w:r>
    </w:p>
    <w:p>
      <w:pPr>
        <w:spacing w:after="0"/>
        <w:rPr>
          <w:sz w:val="18"/>
        </w:rPr>
        <w:sectPr>
          <w:pgSz w:w="11910" w:h="16840"/>
          <w:pgMar w:header="0" w:footer="1285" w:top="580" w:bottom="1480" w:left="540" w:right="600"/>
        </w:sectPr>
      </w:pPr>
    </w:p>
    <w:p>
      <w:pPr>
        <w:pStyle w:val="Heading4"/>
        <w:spacing w:before="69"/>
        <w:ind w:left="180"/>
      </w:pPr>
      <w:r>
        <w:rPr>
          <w:color w:val="231F20"/>
        </w:rPr>
        <w:t>Freight</w:t>
      </w:r>
    </w:p>
    <w:p>
      <w:pPr>
        <w:pStyle w:val="BodyText"/>
        <w:spacing w:line="249" w:lineRule="auto" w:before="58"/>
        <w:ind w:left="180" w:right="194"/>
      </w:pPr>
      <w:r>
        <w:rPr>
          <w:color w:val="231F20"/>
        </w:rPr>
        <w:t>The freight and </w:t>
      </w:r>
      <w:r>
        <w:rPr>
          <w:color w:val="231F20"/>
          <w:spacing w:val="-3"/>
        </w:rPr>
        <w:t>logistics </w:t>
      </w:r>
      <w:r>
        <w:rPr>
          <w:color w:val="231F20"/>
        </w:rPr>
        <w:t>sector contributes $21 </w:t>
      </w:r>
      <w:r>
        <w:rPr>
          <w:color w:val="231F20"/>
          <w:spacing w:val="-3"/>
        </w:rPr>
        <w:t>billion </w:t>
      </w:r>
      <w:r>
        <w:rPr>
          <w:color w:val="231F20"/>
        </w:rPr>
        <w:t>to </w:t>
      </w:r>
      <w:r>
        <w:rPr>
          <w:color w:val="231F20"/>
          <w:spacing w:val="-3"/>
        </w:rPr>
        <w:t>Victoria's economy </w:t>
      </w:r>
      <w:r>
        <w:rPr>
          <w:color w:val="231F20"/>
        </w:rPr>
        <w:t>and creates roughly </w:t>
      </w:r>
      <w:r>
        <w:rPr>
          <w:color w:val="231F20"/>
          <w:spacing w:val="-3"/>
        </w:rPr>
        <w:t>260,000 Victorian jobs. </w:t>
      </w:r>
      <w:r>
        <w:rPr>
          <w:color w:val="231F20"/>
        </w:rPr>
        <w:t>Freight volumes are </w:t>
      </w:r>
      <w:r>
        <w:rPr>
          <w:color w:val="231F20"/>
          <w:spacing w:val="-3"/>
        </w:rPr>
        <w:t>predicted </w:t>
      </w:r>
      <w:r>
        <w:rPr>
          <w:color w:val="231F20"/>
        </w:rPr>
        <w:t>to rise from 260 million tonnes in </w:t>
      </w:r>
      <w:r>
        <w:rPr>
          <w:color w:val="231F20"/>
          <w:spacing w:val="-3"/>
        </w:rPr>
        <w:t>2014 </w:t>
      </w:r>
      <w:r>
        <w:rPr>
          <w:color w:val="231F20"/>
        </w:rPr>
        <w:t>to </w:t>
      </w:r>
      <w:r>
        <w:rPr>
          <w:color w:val="231F20"/>
          <w:spacing w:val="-3"/>
        </w:rPr>
        <w:t>nearly </w:t>
      </w:r>
      <w:r>
        <w:rPr>
          <w:color w:val="231F20"/>
        </w:rPr>
        <w:t>900 million tonnes in </w:t>
      </w:r>
      <w:r>
        <w:rPr>
          <w:color w:val="231F20"/>
          <w:spacing w:val="-3"/>
        </w:rPr>
        <w:t>2051. </w:t>
      </w:r>
      <w:r>
        <w:rPr>
          <w:color w:val="231F20"/>
        </w:rPr>
        <w:t>More </w:t>
      </w:r>
      <w:r>
        <w:rPr>
          <w:color w:val="231F20"/>
          <w:spacing w:val="-3"/>
        </w:rPr>
        <w:t>and heavier </w:t>
      </w:r>
      <w:r>
        <w:rPr>
          <w:color w:val="231F20"/>
        </w:rPr>
        <w:t>freight means faster </w:t>
      </w:r>
      <w:r>
        <w:rPr>
          <w:color w:val="231F20"/>
          <w:spacing w:val="-3"/>
        </w:rPr>
        <w:t>deterioration </w:t>
      </w:r>
      <w:r>
        <w:rPr>
          <w:color w:val="231F20"/>
        </w:rPr>
        <w:t>of roads. </w:t>
      </w:r>
      <w:r>
        <w:rPr>
          <w:color w:val="231F20"/>
          <w:spacing w:val="-3"/>
        </w:rPr>
        <w:t>We </w:t>
      </w:r>
      <w:r>
        <w:rPr>
          <w:color w:val="231F20"/>
        </w:rPr>
        <w:t>are focusing on </w:t>
      </w:r>
      <w:r>
        <w:rPr>
          <w:color w:val="231F20"/>
          <w:spacing w:val="-3"/>
        </w:rPr>
        <w:t>increasing efficiency across </w:t>
      </w:r>
      <w:r>
        <w:rPr>
          <w:color w:val="231F20"/>
        </w:rPr>
        <w:t>freight routes by:</w:t>
      </w:r>
    </w:p>
    <w:p>
      <w:pPr>
        <w:pStyle w:val="ListParagraph"/>
        <w:numPr>
          <w:ilvl w:val="0"/>
          <w:numId w:val="5"/>
        </w:numPr>
        <w:tabs>
          <w:tab w:pos="420" w:val="left" w:leader="none"/>
        </w:tabs>
        <w:spacing w:line="240" w:lineRule="auto" w:before="116" w:after="0"/>
        <w:ind w:left="420" w:right="0" w:hanging="227"/>
        <w:jc w:val="left"/>
        <w:rPr>
          <w:sz w:val="20"/>
        </w:rPr>
      </w:pPr>
      <w:r>
        <w:rPr>
          <w:color w:val="231F20"/>
          <w:sz w:val="20"/>
        </w:rPr>
        <w:t>widening lanes and roads to accommodate wider</w:t>
      </w:r>
      <w:r>
        <w:rPr>
          <w:color w:val="231F20"/>
          <w:spacing w:val="-7"/>
          <w:sz w:val="20"/>
        </w:rPr>
        <w:t> </w:t>
      </w:r>
      <w:r>
        <w:rPr>
          <w:color w:val="231F20"/>
          <w:sz w:val="20"/>
        </w:rPr>
        <w:t>trucks</w:t>
      </w:r>
    </w:p>
    <w:p>
      <w:pPr>
        <w:pStyle w:val="ListParagraph"/>
        <w:numPr>
          <w:ilvl w:val="0"/>
          <w:numId w:val="5"/>
        </w:numPr>
        <w:tabs>
          <w:tab w:pos="420" w:val="left" w:leader="none"/>
        </w:tabs>
        <w:spacing w:line="240" w:lineRule="auto" w:before="66" w:after="0"/>
        <w:ind w:left="420" w:right="0" w:hanging="227"/>
        <w:jc w:val="left"/>
        <w:rPr>
          <w:sz w:val="20"/>
        </w:rPr>
      </w:pPr>
      <w:r>
        <w:rPr>
          <w:color w:val="231F20"/>
          <w:sz w:val="20"/>
        </w:rPr>
        <w:t>strengthening bridges and roads to support trucks carrying large</w:t>
      </w:r>
      <w:r>
        <w:rPr>
          <w:color w:val="231F20"/>
          <w:spacing w:val="-5"/>
          <w:sz w:val="20"/>
        </w:rPr>
        <w:t> </w:t>
      </w:r>
      <w:r>
        <w:rPr>
          <w:color w:val="231F20"/>
          <w:sz w:val="20"/>
        </w:rPr>
        <w:t>loads</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smoothing out road surfaces so goods are not</w:t>
      </w:r>
      <w:r>
        <w:rPr>
          <w:color w:val="231F20"/>
          <w:spacing w:val="-6"/>
          <w:sz w:val="20"/>
        </w:rPr>
        <w:t> </w:t>
      </w:r>
      <w:r>
        <w:rPr>
          <w:color w:val="231F20"/>
          <w:sz w:val="20"/>
        </w:rPr>
        <w:t>damaged</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improving connections between </w:t>
      </w:r>
      <w:r>
        <w:rPr>
          <w:color w:val="231F20"/>
          <w:spacing w:val="-3"/>
          <w:sz w:val="20"/>
        </w:rPr>
        <w:t>industry, </w:t>
      </w:r>
      <w:r>
        <w:rPr>
          <w:color w:val="231F20"/>
          <w:sz w:val="20"/>
        </w:rPr>
        <w:t>ports and domestic</w:t>
      </w:r>
      <w:r>
        <w:rPr>
          <w:color w:val="231F20"/>
          <w:spacing w:val="-4"/>
          <w:sz w:val="20"/>
        </w:rPr>
        <w:t> </w:t>
      </w:r>
      <w:r>
        <w:rPr>
          <w:color w:val="231F20"/>
          <w:sz w:val="20"/>
        </w:rPr>
        <w:t>markets</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exploring more efficient vehicles and modes of</w:t>
      </w:r>
      <w:r>
        <w:rPr>
          <w:color w:val="231F20"/>
          <w:spacing w:val="-6"/>
          <w:sz w:val="20"/>
        </w:rPr>
        <w:t> </w:t>
      </w:r>
      <w:r>
        <w:rPr>
          <w:color w:val="231F20"/>
          <w:sz w:val="20"/>
        </w:rPr>
        <w:t>travel</w:t>
      </w:r>
    </w:p>
    <w:p>
      <w:pPr>
        <w:pStyle w:val="ListParagraph"/>
        <w:numPr>
          <w:ilvl w:val="0"/>
          <w:numId w:val="5"/>
        </w:numPr>
        <w:tabs>
          <w:tab w:pos="420" w:val="left" w:leader="none"/>
        </w:tabs>
        <w:spacing w:line="240" w:lineRule="auto" w:before="66" w:after="0"/>
        <w:ind w:left="420" w:right="0" w:hanging="227"/>
        <w:jc w:val="left"/>
        <w:rPr>
          <w:sz w:val="20"/>
        </w:rPr>
      </w:pPr>
      <w:r>
        <w:rPr>
          <w:color w:val="231F20"/>
          <w:sz w:val="20"/>
        </w:rPr>
        <w:t>creating bypasses to reduce noise pollution, improve safety and enhance liveability in regional</w:t>
      </w:r>
      <w:r>
        <w:rPr>
          <w:color w:val="231F20"/>
          <w:spacing w:val="-29"/>
          <w:sz w:val="20"/>
        </w:rPr>
        <w:t> </w:t>
      </w:r>
      <w:r>
        <w:rPr>
          <w:color w:val="231F20"/>
          <w:sz w:val="20"/>
        </w:rPr>
        <w:t>communities.</w:t>
      </w:r>
    </w:p>
    <w:p>
      <w:pPr>
        <w:pStyle w:val="BodyText"/>
        <w:spacing w:before="7"/>
      </w:pPr>
    </w:p>
    <w:p>
      <w:pPr>
        <w:pStyle w:val="BodyText"/>
        <w:spacing w:line="249" w:lineRule="auto"/>
        <w:ind w:left="180" w:right="758"/>
        <w:jc w:val="both"/>
      </w:pPr>
      <w:r>
        <w:rPr>
          <w:color w:val="231F20"/>
        </w:rPr>
        <w:t>Having a better idea of future demand for large loads and large volumes, helps us establish integrated planning for heavy vehicle movement during infrastructure projects, like windfarm construction. We’ve been working with the Major Transport infrastructure program and energy sector offices to coordinate this.</w:t>
      </w:r>
    </w:p>
    <w:p>
      <w:pPr>
        <w:pStyle w:val="BodyText"/>
        <w:spacing w:line="249" w:lineRule="auto" w:before="116"/>
        <w:ind w:left="180" w:right="747"/>
      </w:pPr>
      <w:r>
        <w:rPr>
          <w:color w:val="231F20"/>
          <w:spacing w:val="-3"/>
        </w:rPr>
        <w:t>We’ve </w:t>
      </w:r>
      <w:r>
        <w:rPr>
          <w:color w:val="231F20"/>
        </w:rPr>
        <w:t>completed bridge strengthening projects and added five new maps for heavy vehicles, expanding </w:t>
      </w:r>
      <w:r>
        <w:rPr>
          <w:color w:val="231F20"/>
          <w:spacing w:val="-2"/>
        </w:rPr>
        <w:t>our </w:t>
      </w:r>
      <w:r>
        <w:rPr>
          <w:color w:val="231F20"/>
        </w:rPr>
        <w:t>High Productivity Freight </w:t>
      </w:r>
      <w:r>
        <w:rPr>
          <w:color w:val="231F20"/>
          <w:spacing w:val="-4"/>
        </w:rPr>
        <w:t>Vehicle </w:t>
      </w:r>
      <w:r>
        <w:rPr>
          <w:color w:val="231F20"/>
        </w:rPr>
        <w:t>(HPFV) pre-approved network to provide access to all of </w:t>
      </w:r>
      <w:r>
        <w:rPr>
          <w:color w:val="231F20"/>
          <w:spacing w:val="-3"/>
        </w:rPr>
        <w:t>Victoria’s </w:t>
      </w:r>
      <w:r>
        <w:rPr>
          <w:color w:val="231F20"/>
        </w:rPr>
        <w:t>major </w:t>
      </w:r>
      <w:r>
        <w:rPr>
          <w:color w:val="231F20"/>
          <w:spacing w:val="-2"/>
        </w:rPr>
        <w:t>ports. </w:t>
      </w:r>
      <w:r>
        <w:rPr>
          <w:color w:val="231F20"/>
        </w:rPr>
        <w:t>Pre-approved maps for different sizes of heavy vehicles include information about height clearances to protect bridges and, protect the amenity of communities.</w:t>
      </w:r>
    </w:p>
    <w:p>
      <w:pPr>
        <w:pStyle w:val="BodyText"/>
        <w:spacing w:line="249" w:lineRule="auto" w:before="117"/>
        <w:ind w:left="180" w:right="130"/>
      </w:pPr>
      <w:r>
        <w:rPr>
          <w:color w:val="231F20"/>
        </w:rPr>
        <w:t>There’s less red tape now, due to reduced need for permits and improved responsiveness to permit applications. Heavy vehicle fleets have an incentive to modernise. At the end of 2018, 89 per cent of the heavy vehicles registered in Victoria met ADR80 which ensures improved fuel efficiency, lower emissions and noise, and better suspension than older heavy vehicles.</w:t>
      </w:r>
    </w:p>
    <w:p>
      <w:pPr>
        <w:pStyle w:val="BodyText"/>
        <w:spacing w:line="249" w:lineRule="auto" w:before="116"/>
        <w:ind w:left="180" w:right="141"/>
      </w:pPr>
      <w:r>
        <w:rPr>
          <w:color w:val="231F20"/>
        </w:rPr>
        <w:t>Owners of heavy vehicles involved in on-road breakdowns have been targeted to improve their maintenance practices and avoid recurrence.</w:t>
      </w:r>
    </w:p>
    <w:p>
      <w:pPr>
        <w:pStyle w:val="BodyText"/>
        <w:spacing w:line="249" w:lineRule="auto" w:before="115"/>
        <w:ind w:left="180"/>
      </w:pPr>
      <w:r>
        <w:rPr>
          <w:color w:val="231F20"/>
        </w:rPr>
        <w:t>This year, 270 heavy vehicle operators received help with their safety management systems — improving fleet roadworthiness and reducing the incidence of re-offending.</w:t>
      </w:r>
    </w:p>
    <w:p>
      <w:pPr>
        <w:pStyle w:val="BodyText"/>
        <w:spacing w:line="249" w:lineRule="auto" w:before="115"/>
        <w:ind w:left="180" w:right="286"/>
      </w:pPr>
      <w:r>
        <w:rPr>
          <w:color w:val="231F20"/>
        </w:rPr>
        <w:t>A camera network on major freight routes is used to monitor compliance with the law and identify non-compliant drivers and owners for follow up letters, phone calls and visits.</w:t>
      </w:r>
    </w:p>
    <w:p>
      <w:pPr>
        <w:pStyle w:val="BodyText"/>
        <w:spacing w:line="249" w:lineRule="auto" w:before="115"/>
        <w:ind w:left="180" w:right="865"/>
      </w:pPr>
      <w:r>
        <w:rPr>
          <w:color w:val="231F20"/>
        </w:rPr>
        <w:t>Use of the Grain Harvest Management Scheme that restricts entry to newer safer vehicles, was up 6 per cent, despite a 60 per cent reduction in this year’s grain harvest.</w:t>
      </w:r>
    </w:p>
    <w:p>
      <w:pPr>
        <w:pStyle w:val="BodyText"/>
        <w:spacing w:line="249" w:lineRule="auto" w:before="115"/>
        <w:ind w:left="180" w:right="239"/>
      </w:pPr>
      <w:r>
        <w:rPr>
          <w:color w:val="231F20"/>
        </w:rPr>
        <w:t>The Heavy Vehicle Alcohol and Other Drugs guide is a toolkit for organisations employing professional drivers. Resources — including an automated “Policy Builder”, an employer guide and eLearning for drivers — support businesses in developing and implementing their own best practice drug and alcohol policy. The concept was piloted in September 2018 and received positive feedback. It’s now being streamlined and will be relaunched progressively through engagement at industry events, next year.</w:t>
      </w:r>
    </w:p>
    <w:p>
      <w:pPr>
        <w:pStyle w:val="BodyText"/>
        <w:spacing w:before="4"/>
      </w:pPr>
    </w:p>
    <w:p>
      <w:pPr>
        <w:pStyle w:val="Heading4"/>
        <w:ind w:left="180"/>
      </w:pPr>
      <w:r>
        <w:rPr>
          <w:color w:val="231F20"/>
        </w:rPr>
        <w:t>Future planning</w:t>
      </w:r>
    </w:p>
    <w:p>
      <w:pPr>
        <w:pStyle w:val="BodyText"/>
        <w:spacing w:line="249" w:lineRule="auto" w:before="58"/>
        <w:ind w:left="180" w:right="486"/>
      </w:pPr>
      <w:r>
        <w:rPr>
          <w:color w:val="231F20"/>
        </w:rPr>
        <w:t>As we plan, deliver and operate the road system, we are responsible for safely and sustainably meeting the needs of the people and freight that travel on it, both now and in the future. We’re always looking for ways to improve.</w:t>
      </w:r>
    </w:p>
    <w:p>
      <w:pPr>
        <w:pStyle w:val="BodyText"/>
        <w:spacing w:line="249" w:lineRule="auto" w:before="115"/>
        <w:ind w:left="180" w:right="286"/>
      </w:pPr>
      <w:r>
        <w:rPr>
          <w:color w:val="231F20"/>
        </w:rPr>
        <w:t>Road offset management plans commit us to meet performance indicators for habitat restoration and revegetation, wetland and drain establishment, predator control, fauna-proof fences and other infrastructure. They aim to minimise the impacts of road building on the natural world.</w:t>
      </w:r>
    </w:p>
    <w:p>
      <w:pPr>
        <w:pStyle w:val="BodyText"/>
        <w:spacing w:before="116"/>
        <w:ind w:left="180"/>
      </w:pPr>
      <w:r>
        <w:rPr>
          <w:color w:val="231F20"/>
        </w:rPr>
        <w:t>This year we planted 8,075 indigenous trees, shrubs and ground covers across Victoria’s five rural regions.</w:t>
      </w:r>
    </w:p>
    <w:p>
      <w:pPr>
        <w:pStyle w:val="BodyText"/>
        <w:spacing w:line="249" w:lineRule="auto" w:before="10"/>
        <w:ind w:left="180" w:right="164"/>
      </w:pPr>
      <w:r>
        <w:rPr>
          <w:color w:val="231F20"/>
        </w:rPr>
        <w:t>Local communities partnered with us for many of these planting events. We’re already planning more local community partnerships and planting opportunities, so we can achieve our target of 100,000 plants.</w:t>
      </w:r>
    </w:p>
    <w:p>
      <w:pPr>
        <w:pStyle w:val="BodyText"/>
        <w:spacing w:line="249" w:lineRule="auto" w:before="115"/>
        <w:ind w:left="180"/>
      </w:pPr>
      <w:r>
        <w:rPr>
          <w:color w:val="231F20"/>
        </w:rPr>
        <w:t>In</w:t>
      </w:r>
      <w:r>
        <w:rPr>
          <w:color w:val="231F20"/>
          <w:spacing w:val="-6"/>
        </w:rPr>
        <w:t> </w:t>
      </w:r>
      <w:r>
        <w:rPr>
          <w:color w:val="231F20"/>
        </w:rPr>
        <w:t>partnership</w:t>
      </w:r>
      <w:r>
        <w:rPr>
          <w:color w:val="231F20"/>
          <w:spacing w:val="-6"/>
        </w:rPr>
        <w:t> </w:t>
      </w:r>
      <w:r>
        <w:rPr>
          <w:color w:val="231F20"/>
        </w:rPr>
        <w:t>with</w:t>
      </w:r>
      <w:r>
        <w:rPr>
          <w:color w:val="231F20"/>
          <w:spacing w:val="-6"/>
        </w:rPr>
        <w:t> </w:t>
      </w:r>
      <w:r>
        <w:rPr>
          <w:color w:val="231F20"/>
        </w:rPr>
        <w:t>Sustainability</w:t>
      </w:r>
      <w:r>
        <w:rPr>
          <w:color w:val="231F20"/>
          <w:spacing w:val="-6"/>
        </w:rPr>
        <w:t> </w:t>
      </w:r>
      <w:r>
        <w:rPr>
          <w:color w:val="231F20"/>
        </w:rPr>
        <w:t>Victoria,</w:t>
      </w:r>
      <w:r>
        <w:rPr>
          <w:color w:val="231F20"/>
          <w:spacing w:val="-9"/>
        </w:rPr>
        <w:t> </w:t>
      </w:r>
      <w:r>
        <w:rPr>
          <w:color w:val="231F20"/>
          <w:spacing w:val="-3"/>
        </w:rPr>
        <w:t>Tyre</w:t>
      </w:r>
      <w:r>
        <w:rPr>
          <w:color w:val="231F20"/>
          <w:spacing w:val="-7"/>
        </w:rPr>
        <w:t> </w:t>
      </w:r>
      <w:r>
        <w:rPr>
          <w:color w:val="231F20"/>
        </w:rPr>
        <w:t>Stewardship</w:t>
      </w:r>
      <w:r>
        <w:rPr>
          <w:color w:val="231F20"/>
          <w:spacing w:val="-18"/>
        </w:rPr>
        <w:t> </w:t>
      </w:r>
      <w:r>
        <w:rPr>
          <w:color w:val="231F20"/>
        </w:rPr>
        <w:t>Australia</w:t>
      </w:r>
      <w:r>
        <w:rPr>
          <w:color w:val="231F20"/>
          <w:spacing w:val="-8"/>
        </w:rPr>
        <w:t> </w:t>
      </w:r>
      <w:r>
        <w:rPr>
          <w:color w:val="231F20"/>
        </w:rPr>
        <w:t>and</w:t>
      </w:r>
      <w:r>
        <w:rPr>
          <w:color w:val="231F20"/>
          <w:spacing w:val="-8"/>
        </w:rPr>
        <w:t> </w:t>
      </w:r>
      <w:r>
        <w:rPr>
          <w:color w:val="231F20"/>
        </w:rPr>
        <w:t>the</w:t>
      </w:r>
      <w:r>
        <w:rPr>
          <w:color w:val="231F20"/>
          <w:spacing w:val="-17"/>
        </w:rPr>
        <w:t> </w:t>
      </w:r>
      <w:r>
        <w:rPr>
          <w:color w:val="231F20"/>
        </w:rPr>
        <w:t>Australian</w:t>
      </w:r>
      <w:r>
        <w:rPr>
          <w:color w:val="231F20"/>
          <w:spacing w:val="-8"/>
        </w:rPr>
        <w:t> </w:t>
      </w:r>
      <w:r>
        <w:rPr>
          <w:color w:val="231F20"/>
        </w:rPr>
        <w:t>Road</w:t>
      </w:r>
      <w:r>
        <w:rPr>
          <w:color w:val="231F20"/>
          <w:spacing w:val="-9"/>
        </w:rPr>
        <w:t> </w:t>
      </w:r>
      <w:r>
        <w:rPr>
          <w:color w:val="231F20"/>
        </w:rPr>
        <w:t>Research</w:t>
      </w:r>
      <w:r>
        <w:rPr>
          <w:color w:val="231F20"/>
          <w:spacing w:val="-8"/>
        </w:rPr>
        <w:t> </w:t>
      </w:r>
      <w:r>
        <w:rPr>
          <w:color w:val="231F20"/>
        </w:rPr>
        <w:t>Board,</w:t>
      </w:r>
      <w:r>
        <w:rPr>
          <w:color w:val="231F20"/>
          <w:spacing w:val="-8"/>
        </w:rPr>
        <w:t> </w:t>
      </w:r>
      <w:r>
        <w:rPr>
          <w:color w:val="231F20"/>
        </w:rPr>
        <w:t>we’ve found</w:t>
      </w:r>
      <w:r>
        <w:rPr>
          <w:color w:val="231F20"/>
          <w:spacing w:val="-7"/>
        </w:rPr>
        <w:t> </w:t>
      </w:r>
      <w:r>
        <w:rPr>
          <w:color w:val="231F20"/>
        </w:rPr>
        <w:t>more</w:t>
      </w:r>
      <w:r>
        <w:rPr>
          <w:color w:val="231F20"/>
          <w:spacing w:val="-7"/>
        </w:rPr>
        <w:t> </w:t>
      </w:r>
      <w:r>
        <w:rPr>
          <w:color w:val="231F20"/>
        </w:rPr>
        <w:t>ways</w:t>
      </w:r>
      <w:r>
        <w:rPr>
          <w:color w:val="231F20"/>
          <w:spacing w:val="-7"/>
        </w:rPr>
        <w:t> </w:t>
      </w:r>
      <w:r>
        <w:rPr>
          <w:color w:val="231F20"/>
        </w:rPr>
        <w:t>to</w:t>
      </w:r>
      <w:r>
        <w:rPr>
          <w:color w:val="231F20"/>
          <w:spacing w:val="-7"/>
        </w:rPr>
        <w:t> </w:t>
      </w:r>
      <w:r>
        <w:rPr>
          <w:color w:val="231F20"/>
        </w:rPr>
        <w:t>use</w:t>
      </w:r>
      <w:r>
        <w:rPr>
          <w:color w:val="231F20"/>
          <w:spacing w:val="-7"/>
        </w:rPr>
        <w:t> </w:t>
      </w:r>
      <w:r>
        <w:rPr>
          <w:color w:val="231F20"/>
        </w:rPr>
        <w:t>recycled</w:t>
      </w:r>
      <w:r>
        <w:rPr>
          <w:color w:val="231F20"/>
          <w:spacing w:val="-7"/>
        </w:rPr>
        <w:t> </w:t>
      </w:r>
      <w:r>
        <w:rPr>
          <w:color w:val="231F20"/>
        </w:rPr>
        <w:t>material</w:t>
      </w:r>
      <w:r>
        <w:rPr>
          <w:color w:val="231F20"/>
          <w:spacing w:val="-6"/>
        </w:rPr>
        <w:t> </w:t>
      </w:r>
      <w:r>
        <w:rPr>
          <w:color w:val="231F20"/>
        </w:rPr>
        <w:t>in</w:t>
      </w:r>
      <w:r>
        <w:rPr>
          <w:color w:val="231F20"/>
          <w:spacing w:val="-8"/>
        </w:rPr>
        <w:t> </w:t>
      </w:r>
      <w:r>
        <w:rPr>
          <w:color w:val="231F20"/>
        </w:rPr>
        <w:t>road</w:t>
      </w:r>
      <w:r>
        <w:rPr>
          <w:color w:val="231F20"/>
          <w:spacing w:val="-6"/>
        </w:rPr>
        <w:t> </w:t>
      </w:r>
      <w:r>
        <w:rPr>
          <w:color w:val="231F20"/>
        </w:rPr>
        <w:t>construction.</w:t>
      </w:r>
      <w:r>
        <w:rPr>
          <w:color w:val="231F20"/>
          <w:spacing w:val="-7"/>
        </w:rPr>
        <w:t> </w:t>
      </w:r>
      <w:r>
        <w:rPr>
          <w:color w:val="231F20"/>
          <w:spacing w:val="-3"/>
        </w:rPr>
        <w:t>We</w:t>
      </w:r>
      <w:r>
        <w:rPr>
          <w:color w:val="231F20"/>
          <w:spacing w:val="-7"/>
        </w:rPr>
        <w:t> </w:t>
      </w:r>
      <w:r>
        <w:rPr>
          <w:color w:val="231F20"/>
        </w:rPr>
        <w:t>developed</w:t>
      </w:r>
      <w:r>
        <w:rPr>
          <w:color w:val="231F20"/>
          <w:spacing w:val="-8"/>
        </w:rPr>
        <w:t> </w:t>
      </w:r>
      <w:r>
        <w:rPr>
          <w:color w:val="231F20"/>
        </w:rPr>
        <w:t>a</w:t>
      </w:r>
      <w:r>
        <w:rPr>
          <w:color w:val="231F20"/>
          <w:spacing w:val="-7"/>
        </w:rPr>
        <w:t> </w:t>
      </w:r>
      <w:r>
        <w:rPr>
          <w:color w:val="231F20"/>
        </w:rPr>
        <w:t>new</w:t>
      </w:r>
      <w:r>
        <w:rPr>
          <w:color w:val="231F20"/>
          <w:spacing w:val="-7"/>
        </w:rPr>
        <w:t> </w:t>
      </w:r>
      <w:r>
        <w:rPr>
          <w:color w:val="231F20"/>
        </w:rPr>
        <w:t>specification</w:t>
      </w:r>
      <w:r>
        <w:rPr>
          <w:color w:val="231F20"/>
          <w:spacing w:val="-7"/>
        </w:rPr>
        <w:t> </w:t>
      </w:r>
      <w:r>
        <w:rPr>
          <w:color w:val="231F20"/>
        </w:rPr>
        <w:t>for</w:t>
      </w:r>
      <w:r>
        <w:rPr>
          <w:color w:val="231F20"/>
          <w:spacing w:val="-7"/>
        </w:rPr>
        <w:t> </w:t>
      </w:r>
      <w:r>
        <w:rPr>
          <w:color w:val="231F20"/>
        </w:rPr>
        <w:t>a</w:t>
      </w:r>
      <w:r>
        <w:rPr>
          <w:color w:val="231F20"/>
          <w:spacing w:val="-7"/>
        </w:rPr>
        <w:t> </w:t>
      </w:r>
      <w:r>
        <w:rPr>
          <w:color w:val="231F20"/>
        </w:rPr>
        <w:t>crumb</w:t>
      </w:r>
      <w:r>
        <w:rPr>
          <w:color w:val="231F20"/>
          <w:spacing w:val="-7"/>
        </w:rPr>
        <w:t> </w:t>
      </w:r>
      <w:r>
        <w:rPr>
          <w:color w:val="231F20"/>
        </w:rPr>
        <w:t>rubber asphalt</w:t>
      </w:r>
      <w:r>
        <w:rPr>
          <w:color w:val="231F20"/>
          <w:spacing w:val="-6"/>
        </w:rPr>
        <w:t> </w:t>
      </w:r>
      <w:r>
        <w:rPr>
          <w:color w:val="231F20"/>
        </w:rPr>
        <w:t>surfacing</w:t>
      </w:r>
      <w:r>
        <w:rPr>
          <w:color w:val="231F20"/>
          <w:spacing w:val="-4"/>
        </w:rPr>
        <w:t> </w:t>
      </w:r>
      <w:r>
        <w:rPr>
          <w:color w:val="231F20"/>
        </w:rPr>
        <w:t>and</w:t>
      </w:r>
      <w:r>
        <w:rPr>
          <w:color w:val="231F20"/>
          <w:spacing w:val="-5"/>
        </w:rPr>
        <w:t> </w:t>
      </w:r>
      <w:r>
        <w:rPr>
          <w:color w:val="231F20"/>
        </w:rPr>
        <w:t>commenced</w:t>
      </w:r>
      <w:r>
        <w:rPr>
          <w:color w:val="231F20"/>
          <w:spacing w:val="-4"/>
        </w:rPr>
        <w:t> </w:t>
      </w:r>
      <w:r>
        <w:rPr>
          <w:color w:val="231F20"/>
        </w:rPr>
        <w:t>work</w:t>
      </w:r>
      <w:r>
        <w:rPr>
          <w:color w:val="231F20"/>
          <w:spacing w:val="-5"/>
        </w:rPr>
        <w:t> </w:t>
      </w:r>
      <w:r>
        <w:rPr>
          <w:color w:val="231F20"/>
        </w:rPr>
        <w:t>using</w:t>
      </w:r>
      <w:r>
        <w:rPr>
          <w:color w:val="231F20"/>
          <w:spacing w:val="-5"/>
        </w:rPr>
        <w:t> </w:t>
      </w:r>
      <w:r>
        <w:rPr>
          <w:color w:val="231F20"/>
        </w:rPr>
        <w:t>additional</w:t>
      </w:r>
      <w:r>
        <w:rPr>
          <w:color w:val="231F20"/>
          <w:spacing w:val="-5"/>
        </w:rPr>
        <w:t> </w:t>
      </w:r>
      <w:r>
        <w:rPr>
          <w:color w:val="231F20"/>
        </w:rPr>
        <w:t>recycled</w:t>
      </w:r>
      <w:r>
        <w:rPr>
          <w:color w:val="231F20"/>
          <w:spacing w:val="-4"/>
        </w:rPr>
        <w:t> </w:t>
      </w:r>
      <w:r>
        <w:rPr>
          <w:color w:val="231F20"/>
        </w:rPr>
        <w:t>glass</w:t>
      </w:r>
      <w:r>
        <w:rPr>
          <w:color w:val="231F20"/>
          <w:spacing w:val="-5"/>
        </w:rPr>
        <w:t> </w:t>
      </w:r>
      <w:r>
        <w:rPr>
          <w:color w:val="231F20"/>
        </w:rPr>
        <w:t>in</w:t>
      </w:r>
      <w:r>
        <w:rPr>
          <w:color w:val="231F20"/>
          <w:spacing w:val="-5"/>
        </w:rPr>
        <w:t> </w:t>
      </w:r>
      <w:r>
        <w:rPr>
          <w:color w:val="231F20"/>
        </w:rPr>
        <w:t>crushed</w:t>
      </w:r>
      <w:r>
        <w:rPr>
          <w:color w:val="231F20"/>
          <w:spacing w:val="-4"/>
        </w:rPr>
        <w:t> </w:t>
      </w:r>
      <w:r>
        <w:rPr>
          <w:color w:val="231F20"/>
        </w:rPr>
        <w:t>rock</w:t>
      </w:r>
      <w:r>
        <w:rPr>
          <w:color w:val="231F20"/>
          <w:spacing w:val="-4"/>
        </w:rPr>
        <w:t> </w:t>
      </w:r>
      <w:r>
        <w:rPr>
          <w:color w:val="231F20"/>
        </w:rPr>
        <w:t>material.</w:t>
      </w:r>
    </w:p>
    <w:p>
      <w:pPr>
        <w:spacing w:after="0" w:line="249" w:lineRule="auto"/>
        <w:sectPr>
          <w:pgSz w:w="11910" w:h="16840"/>
          <w:pgMar w:header="0" w:footer="1285" w:top="580" w:bottom="1480" w:left="540" w:right="600"/>
        </w:sectPr>
      </w:pPr>
    </w:p>
    <w:p>
      <w:pPr>
        <w:pStyle w:val="Heading3"/>
        <w:numPr>
          <w:ilvl w:val="0"/>
          <w:numId w:val="7"/>
        </w:numPr>
        <w:tabs>
          <w:tab w:pos="554" w:val="left" w:leader="none"/>
        </w:tabs>
        <w:spacing w:line="240" w:lineRule="auto" w:before="80" w:after="0"/>
        <w:ind w:left="553" w:right="0" w:hanging="374"/>
        <w:jc w:val="left"/>
      </w:pPr>
      <w:r>
        <w:rPr>
          <w:color w:val="231F20"/>
        </w:rPr>
        <w:t>Metro and</w:t>
      </w:r>
      <w:r>
        <w:rPr>
          <w:color w:val="231F20"/>
          <w:spacing w:val="-2"/>
        </w:rPr>
        <w:t> </w:t>
      </w:r>
      <w:r>
        <w:rPr>
          <w:color w:val="231F20"/>
        </w:rPr>
        <w:t>suburban</w:t>
      </w:r>
    </w:p>
    <w:p>
      <w:pPr>
        <w:pStyle w:val="BodyText"/>
        <w:spacing w:before="106"/>
        <w:ind w:left="180"/>
      </w:pPr>
      <w:r>
        <w:rPr>
          <w:color w:val="231F20"/>
        </w:rPr>
        <w:t>Metropolitan Melbourne is growing and changing rapidly. It is predicted to grow from 4.5 million people to almost</w:t>
      </w:r>
    </w:p>
    <w:p>
      <w:pPr>
        <w:pStyle w:val="BodyText"/>
        <w:spacing w:line="249" w:lineRule="auto" w:before="10"/>
        <w:ind w:left="180" w:right="263"/>
      </w:pPr>
      <w:r>
        <w:rPr>
          <w:color w:val="231F20"/>
        </w:rPr>
        <w:t>8 million by 2050. The 17 million trips people make across all forms of transport a day, could be more than 30 million by 2050. Cities and towns within a two-hour arc of Melbourne are growing the strongest and car use in the middle and outer suburbs is increasing. In the fastest growing outer suburbs, under-served by public transport, car trips are unavoidable. All this has led to traffic volumes growing by 20 per cent in the last ten years. Our metropolitan roads must cater to buses, trams and ever increasing numbers of private and commercially operated cars, cyclists, trucks, motorbikes, scooters, and pedestrians. They are the spine of public and private transport systems.</w:t>
      </w:r>
    </w:p>
    <w:p>
      <w:pPr>
        <w:pStyle w:val="BodyText"/>
        <w:spacing w:line="249" w:lineRule="auto" w:before="118"/>
        <w:ind w:left="180" w:right="275"/>
      </w:pPr>
      <w:r>
        <w:rPr>
          <w:color w:val="231F20"/>
        </w:rPr>
        <w:t>In recognition of the increasing pressures on Melbourne’s roads – some built in the 19th century when cars didn’t yet exist – we’ve added a new Metropolitan Central office, dedicated to inner Melbourne. Metro North West and Metro South East continue to operate.</w:t>
      </w:r>
    </w:p>
    <w:p>
      <w:pPr>
        <w:pStyle w:val="BodyText"/>
        <w:spacing w:before="116"/>
        <w:ind w:left="180"/>
      </w:pPr>
      <w:r>
        <w:rPr>
          <w:color w:val="231F20"/>
        </w:rPr>
        <w:t>A key focus this year has been maintenance. In December 2018, Melbourne’s biggest road maintenance blitz</w:t>
      </w:r>
    </w:p>
    <w:p>
      <w:pPr>
        <w:pStyle w:val="BodyText"/>
        <w:spacing w:line="249" w:lineRule="auto" w:before="10"/>
        <w:ind w:left="180" w:right="465"/>
      </w:pPr>
      <w:r>
        <w:rPr>
          <w:color w:val="231F20"/>
        </w:rPr>
        <w:t>was announced, with $183m invested to repair and resurface suburban roads. More than two hundred roads were improved, including key sections of the Princes and Nepean Highways, the Hume Freeway and arterial roads right across suburban Melbourne. Roadside clearing – grass cutting and the removal of fallen trees and undergrowth – to minimise grass and bush fires; and roadside infrastructure improvements, were part of the program.</w:t>
      </w:r>
      <w:r>
        <w:rPr>
          <w:color w:val="231F20"/>
          <w:spacing w:val="37"/>
        </w:rPr>
        <w:t> </w:t>
      </w:r>
      <w:r>
        <w:rPr>
          <w:color w:val="231F20"/>
        </w:rPr>
        <w:t>Repairing</w:t>
      </w:r>
    </w:p>
    <w:p>
      <w:pPr>
        <w:pStyle w:val="BodyText"/>
        <w:spacing w:line="249" w:lineRule="auto" w:before="4"/>
        <w:ind w:left="180"/>
      </w:pPr>
      <w:r>
        <w:rPr>
          <w:color w:val="231F20"/>
        </w:rPr>
        <w:t>and replacing damaged assets like signs, safety barriers and fences play an important role in road safety. The record investment gives drivers safer, faster, more reliable journeys and boosts freight productivity.</w:t>
      </w:r>
    </w:p>
    <w:p>
      <w:pPr>
        <w:pStyle w:val="BodyText"/>
        <w:spacing w:line="249" w:lineRule="auto" w:before="115"/>
        <w:ind w:left="180" w:right="108"/>
      </w:pPr>
      <w:r>
        <w:rPr>
          <w:color w:val="231F20"/>
        </w:rPr>
        <w:t>A campaign was developed to shed light on some of this valuable but unheralded work, as well as the continuous nature of it. Maintenance is rarely front page news but it’s a critical part of how we keep our network running smoothly. We created an interactive portal listing planned maintenance works, to raise community awareness of key projects occurring in their local area. This was complemented by an advertising campaign educating people on the need for a continual cycle of keeping road surfaces smooth and grass mowed, staying on top of the continual wear and tear and regrowth that occurs with use and time.</w:t>
      </w:r>
    </w:p>
    <w:p>
      <w:pPr>
        <w:pStyle w:val="BodyText"/>
        <w:spacing w:before="118"/>
        <w:ind w:left="180"/>
      </w:pPr>
      <w:r>
        <w:rPr>
          <w:color w:val="231F20"/>
        </w:rPr>
        <w:t>Over the year, we:</w:t>
      </w:r>
    </w:p>
    <w:p>
      <w:pPr>
        <w:pStyle w:val="BodyText"/>
        <w:spacing w:before="123"/>
        <w:ind w:left="193"/>
      </w:pPr>
      <w:r>
        <w:rPr>
          <w:color w:val="231F20"/>
        </w:rPr>
        <w:t>• filled 10,000 Melbourne potholes</w:t>
      </w:r>
    </w:p>
    <w:p>
      <w:pPr>
        <w:pStyle w:val="BodyText"/>
        <w:spacing w:before="67"/>
        <w:ind w:left="193"/>
      </w:pPr>
      <w:r>
        <w:rPr>
          <w:color w:val="231F20"/>
        </w:rPr>
        <w:t>• mowed 13,000km of grass</w:t>
      </w:r>
    </w:p>
    <w:p>
      <w:pPr>
        <w:pStyle w:val="BodyText"/>
        <w:spacing w:before="67"/>
        <w:ind w:left="193"/>
      </w:pPr>
      <w:r>
        <w:rPr>
          <w:color w:val="231F20"/>
        </w:rPr>
        <w:t>• laid over 150,000 tonnes of asphalt, fixing almost 300 roads</w:t>
      </w:r>
    </w:p>
    <w:p>
      <w:pPr>
        <w:pStyle w:val="BodyText"/>
        <w:spacing w:before="67"/>
        <w:ind w:left="193"/>
      </w:pPr>
      <w:r>
        <w:rPr>
          <w:color w:val="231F20"/>
        </w:rPr>
        <w:t>• spent 1,000 hours maintaining trees and shrubs along Melbourne’s roadside.</w:t>
      </w:r>
    </w:p>
    <w:p>
      <w:pPr>
        <w:pStyle w:val="BodyText"/>
        <w:spacing w:before="6"/>
      </w:pPr>
    </w:p>
    <w:p>
      <w:pPr>
        <w:pStyle w:val="BodyText"/>
        <w:ind w:left="180"/>
      </w:pPr>
      <w:r>
        <w:rPr>
          <w:color w:val="231F20"/>
        </w:rPr>
        <w:t>The Top 5 roads for rehabilitation works across the metropolitan region were:</w:t>
      </w:r>
    </w:p>
    <w:p>
      <w:pPr>
        <w:pStyle w:val="BodyText"/>
        <w:spacing w:before="124"/>
        <w:ind w:left="193"/>
      </w:pPr>
      <w:r>
        <w:rPr>
          <w:color w:val="231F20"/>
        </w:rPr>
        <w:t>• Dalton Road, Thomastown</w:t>
      </w:r>
    </w:p>
    <w:p>
      <w:pPr>
        <w:pStyle w:val="BodyText"/>
        <w:spacing w:before="66"/>
        <w:ind w:left="193"/>
      </w:pPr>
      <w:r>
        <w:rPr>
          <w:color w:val="231F20"/>
        </w:rPr>
        <w:t>• Mickleham Road, Westmeadows</w:t>
      </w:r>
    </w:p>
    <w:p>
      <w:pPr>
        <w:pStyle w:val="BodyText"/>
        <w:spacing w:before="67"/>
        <w:ind w:left="193"/>
      </w:pPr>
      <w:r>
        <w:rPr>
          <w:color w:val="231F20"/>
        </w:rPr>
        <w:t>• Western Freeway, Derrimut</w:t>
      </w:r>
    </w:p>
    <w:p>
      <w:pPr>
        <w:pStyle w:val="BodyText"/>
        <w:spacing w:before="67"/>
        <w:ind w:left="193"/>
      </w:pPr>
      <w:r>
        <w:rPr>
          <w:color w:val="231F20"/>
        </w:rPr>
        <w:t>• Monash Freeway, Malvern East</w:t>
      </w:r>
    </w:p>
    <w:p>
      <w:pPr>
        <w:pStyle w:val="BodyText"/>
        <w:spacing w:before="67"/>
        <w:ind w:left="193"/>
      </w:pPr>
      <w:r>
        <w:rPr>
          <w:color w:val="231F20"/>
        </w:rPr>
        <w:t>• Plenty Road, Whittlesea.</w:t>
      </w:r>
    </w:p>
    <w:p>
      <w:pPr>
        <w:pStyle w:val="BodyText"/>
        <w:spacing w:before="6"/>
      </w:pPr>
    </w:p>
    <w:p>
      <w:pPr>
        <w:pStyle w:val="BodyText"/>
        <w:ind w:left="180"/>
      </w:pPr>
      <w:r>
        <w:rPr>
          <w:color w:val="231F20"/>
        </w:rPr>
        <w:t>The Top 5 roads for resurfacing works were:</w:t>
      </w:r>
    </w:p>
    <w:p>
      <w:pPr>
        <w:pStyle w:val="BodyText"/>
        <w:spacing w:before="124"/>
        <w:ind w:left="193"/>
      </w:pPr>
      <w:r>
        <w:rPr>
          <w:color w:val="231F20"/>
        </w:rPr>
        <w:t>• Bell Street</w:t>
      </w:r>
    </w:p>
    <w:p>
      <w:pPr>
        <w:pStyle w:val="BodyText"/>
        <w:spacing w:before="66"/>
        <w:ind w:left="193"/>
      </w:pPr>
      <w:r>
        <w:rPr>
          <w:color w:val="231F20"/>
        </w:rPr>
        <w:t>•   St Georges</w:t>
      </w:r>
      <w:r>
        <w:rPr>
          <w:color w:val="231F20"/>
          <w:spacing w:val="-14"/>
        </w:rPr>
        <w:t> </w:t>
      </w:r>
      <w:r>
        <w:rPr>
          <w:color w:val="231F20"/>
        </w:rPr>
        <w:t>Road</w:t>
      </w:r>
    </w:p>
    <w:p>
      <w:pPr>
        <w:pStyle w:val="BodyText"/>
        <w:spacing w:before="67"/>
        <w:ind w:left="193"/>
      </w:pPr>
      <w:r>
        <w:rPr>
          <w:color w:val="231F20"/>
        </w:rPr>
        <w:t>•   Eastern</w:t>
      </w:r>
      <w:r>
        <w:rPr>
          <w:color w:val="231F20"/>
          <w:spacing w:val="-10"/>
        </w:rPr>
        <w:t> </w:t>
      </w:r>
      <w:r>
        <w:rPr>
          <w:color w:val="231F20"/>
        </w:rPr>
        <w:t>Freeway</w:t>
      </w:r>
    </w:p>
    <w:p>
      <w:pPr>
        <w:pStyle w:val="BodyText"/>
        <w:spacing w:before="67"/>
        <w:ind w:left="193"/>
      </w:pPr>
      <w:r>
        <w:rPr>
          <w:color w:val="231F20"/>
        </w:rPr>
        <w:t>• Mt Alexander Road</w:t>
      </w:r>
    </w:p>
    <w:p>
      <w:pPr>
        <w:pStyle w:val="BodyText"/>
        <w:spacing w:before="67"/>
        <w:ind w:left="193"/>
      </w:pPr>
      <w:r>
        <w:rPr>
          <w:color w:val="231F20"/>
        </w:rPr>
        <w:t>• Calder Freeway.</w:t>
      </w:r>
    </w:p>
    <w:p>
      <w:pPr>
        <w:spacing w:after="0"/>
        <w:sectPr>
          <w:pgSz w:w="11910" w:h="16840"/>
          <w:pgMar w:header="0" w:footer="1285" w:top="560" w:bottom="1480" w:left="540" w:right="600"/>
        </w:sectPr>
      </w:pPr>
    </w:p>
    <w:p>
      <w:pPr>
        <w:pStyle w:val="Heading4"/>
        <w:spacing w:before="69"/>
        <w:ind w:left="180"/>
      </w:pPr>
      <w:r>
        <w:rPr>
          <w:color w:val="231F20"/>
        </w:rPr>
        <w:t>Road upgrades</w:t>
      </w:r>
    </w:p>
    <w:p>
      <w:pPr>
        <w:pStyle w:val="BodyText"/>
        <w:spacing w:before="58"/>
        <w:ind w:left="180"/>
      </w:pPr>
      <w:r>
        <w:rPr>
          <w:color w:val="231F20"/>
        </w:rPr>
        <w:t>Road upgrades allow traffic and public transport to flow better. They can include widening, duplicating, or improving</w:t>
      </w:r>
    </w:p>
    <w:p>
      <w:pPr>
        <w:pStyle w:val="BodyText"/>
        <w:spacing w:line="249" w:lineRule="auto" w:before="10"/>
        <w:ind w:left="180" w:right="164"/>
      </w:pPr>
      <w:r>
        <w:rPr>
          <w:color w:val="231F20"/>
        </w:rPr>
        <w:t>a road with traffic lights or entry and exit ramps; strengthening bridges or creating overpasses to separate pedestrians and cyclists. They help traffic to flow better, improve safety and improve travel times.</w:t>
      </w:r>
    </w:p>
    <w:p>
      <w:pPr>
        <w:pStyle w:val="BodyText"/>
        <w:spacing w:before="10"/>
        <w:rPr>
          <w:sz w:val="18"/>
        </w:rPr>
      </w:pPr>
      <w:r>
        <w:rPr/>
        <w:pict>
          <v:shape style="position:absolute;margin-left:36.5pt;margin-top:13.30748pt;width:523.3pt;height:258.8500pt;mso-position-horizontal-relative:page;mso-position-vertical-relative:paragraph;z-index:-251656192;mso-wrap-distance-left:0;mso-wrap-distance-right:0" type="#_x0000_t202" filled="false" stroked="true" strokeweight="1pt" strokecolor="#231f20">
            <v:textbox inset="0,0,0,0">
              <w:txbxContent>
                <w:p>
                  <w:pPr>
                    <w:spacing w:before="118"/>
                    <w:ind w:left="160" w:right="0" w:firstLine="0"/>
                    <w:jc w:val="left"/>
                    <w:rPr>
                      <w:b/>
                      <w:sz w:val="20"/>
                    </w:rPr>
                  </w:pPr>
                  <w:r>
                    <w:rPr>
                      <w:b/>
                      <w:color w:val="231F20"/>
                      <w:sz w:val="20"/>
                    </w:rPr>
                    <w:t>Maroondah/Dorset upgrade</w:t>
                  </w:r>
                </w:p>
                <w:p>
                  <w:pPr>
                    <w:pStyle w:val="BodyText"/>
                    <w:spacing w:line="249" w:lineRule="auto" w:before="123"/>
                    <w:ind w:left="160" w:right="353"/>
                  </w:pPr>
                  <w:r>
                    <w:rPr>
                      <w:color w:val="231F20"/>
                      <w:spacing w:val="-3"/>
                    </w:rPr>
                    <w:t>Maroondah Highway </w:t>
                  </w:r>
                  <w:r>
                    <w:rPr>
                      <w:color w:val="231F20"/>
                    </w:rPr>
                    <w:t>is a </w:t>
                  </w:r>
                  <w:r>
                    <w:rPr>
                      <w:color w:val="231F20"/>
                      <w:spacing w:val="-3"/>
                    </w:rPr>
                    <w:t>major </w:t>
                  </w:r>
                  <w:r>
                    <w:rPr>
                      <w:color w:val="231F20"/>
                      <w:spacing w:val="-4"/>
                    </w:rPr>
                    <w:t>Victorian </w:t>
                  </w:r>
                  <w:r>
                    <w:rPr>
                      <w:color w:val="231F20"/>
                      <w:spacing w:val="-3"/>
                    </w:rPr>
                    <w:t>road, providing </w:t>
                  </w:r>
                  <w:r>
                    <w:rPr>
                      <w:color w:val="231F20"/>
                    </w:rPr>
                    <w:t>the </w:t>
                  </w:r>
                  <w:r>
                    <w:rPr>
                      <w:color w:val="231F20"/>
                      <w:spacing w:val="-3"/>
                    </w:rPr>
                    <w:t>quickest connection between Ringwood </w:t>
                  </w:r>
                  <w:r>
                    <w:rPr>
                      <w:color w:val="231F20"/>
                    </w:rPr>
                    <w:t>and </w:t>
                  </w:r>
                  <w:r>
                    <w:rPr>
                      <w:color w:val="231F20"/>
                      <w:spacing w:val="-3"/>
                    </w:rPr>
                    <w:t>Lilydale. Heading east, </w:t>
                  </w:r>
                  <w:r>
                    <w:rPr>
                      <w:color w:val="231F20"/>
                    </w:rPr>
                    <w:t>it is a </w:t>
                  </w:r>
                  <w:r>
                    <w:rPr>
                      <w:color w:val="231F20"/>
                      <w:spacing w:val="-3"/>
                    </w:rPr>
                    <w:t>gateway </w:t>
                  </w:r>
                  <w:r>
                    <w:rPr>
                      <w:color w:val="231F20"/>
                    </w:rPr>
                    <w:t>to the </w:t>
                  </w:r>
                  <w:r>
                    <w:rPr>
                      <w:color w:val="231F20"/>
                      <w:spacing w:val="-6"/>
                    </w:rPr>
                    <w:t>Yarra </w:t>
                  </w:r>
                  <w:r>
                    <w:rPr>
                      <w:color w:val="231F20"/>
                      <w:spacing w:val="-5"/>
                    </w:rPr>
                    <w:t>Valley </w:t>
                  </w:r>
                  <w:r>
                    <w:rPr>
                      <w:color w:val="231F20"/>
                    </w:rPr>
                    <w:t>and </w:t>
                  </w:r>
                  <w:r>
                    <w:rPr>
                      <w:color w:val="231F20"/>
                      <w:spacing w:val="-3"/>
                    </w:rPr>
                    <w:t>beyond. Heading west, </w:t>
                  </w:r>
                  <w:r>
                    <w:rPr>
                      <w:color w:val="231F20"/>
                    </w:rPr>
                    <w:t>it </w:t>
                  </w:r>
                  <w:r>
                    <w:rPr>
                      <w:color w:val="231F20"/>
                      <w:spacing w:val="-3"/>
                    </w:rPr>
                    <w:t>takes motorists into </w:t>
                  </w:r>
                  <w:r>
                    <w:rPr>
                      <w:color w:val="231F20"/>
                    </w:rPr>
                    <w:t>the </w:t>
                  </w:r>
                  <w:r>
                    <w:rPr>
                      <w:color w:val="231F20"/>
                      <w:spacing w:val="-3"/>
                    </w:rPr>
                    <w:t>city and connects with Eastlink.</w:t>
                  </w:r>
                </w:p>
                <w:p>
                  <w:pPr>
                    <w:pStyle w:val="BodyText"/>
                    <w:spacing w:line="249" w:lineRule="auto" w:before="116"/>
                    <w:ind w:left="160"/>
                  </w:pPr>
                  <w:r>
                    <w:rPr>
                      <w:color w:val="231F20"/>
                    </w:rPr>
                    <w:t>Approximately 33,000 vehicles use the road each day, 6 per cent being heavy vehicles. The intersection of Dorset Road, Bellara Drive and Maroondah Highway has consistently made the top 10 in RACV’s Redspot Survey for troublesome intersections, with wait times of up to four cycles of lights.</w:t>
                  </w:r>
                </w:p>
                <w:p>
                  <w:pPr>
                    <w:pStyle w:val="BodyText"/>
                    <w:spacing w:before="116"/>
                    <w:ind w:left="160"/>
                  </w:pPr>
                  <w:r>
                    <w:rPr>
                      <w:color w:val="231F20"/>
                    </w:rPr>
                    <w:t>The upgrade will improve traffic flow through the intersection, allowing vehicles to travel through in one light cycle.</w:t>
                  </w:r>
                </w:p>
                <w:p>
                  <w:pPr>
                    <w:pStyle w:val="BodyText"/>
                    <w:spacing w:line="249" w:lineRule="auto" w:before="123"/>
                    <w:ind w:left="160" w:right="338"/>
                  </w:pPr>
                  <w:r>
                    <w:rPr>
                      <w:color w:val="231F20"/>
                    </w:rPr>
                    <w:t>The campaign to support the works was highly targeted, using a variety of channels to reach the travelling public and the local community. It allowed us to reach people with personalised messaging in and around the area as well as targeted origin and destination suburbs, via pump TV, local cinemas, digital and radio.</w:t>
                  </w:r>
                </w:p>
                <w:p>
                  <w:pPr>
                    <w:pStyle w:val="BodyText"/>
                    <w:spacing w:line="249" w:lineRule="auto" w:before="116"/>
                    <w:ind w:left="160"/>
                  </w:pPr>
                  <w:r>
                    <w:rPr>
                      <w:color w:val="231F20"/>
                    </w:rPr>
                    <w:t>We actively promoted local traders in the area to ensure customers remained loyal to local shops, with creative coffee cups, sandwich bag stickers, postcards and posters to help promote local businesses.</w:t>
                  </w:r>
                </w:p>
                <w:p>
                  <w:pPr>
                    <w:pStyle w:val="BodyText"/>
                    <w:spacing w:line="249" w:lineRule="auto" w:before="115"/>
                    <w:ind w:left="160"/>
                  </w:pPr>
                  <w:r>
                    <w:rPr>
                      <w:color w:val="231F20"/>
                    </w:rPr>
                    <w:t>The</w:t>
                  </w:r>
                  <w:r>
                    <w:rPr>
                      <w:color w:val="231F20"/>
                      <w:spacing w:val="-10"/>
                    </w:rPr>
                    <w:t> </w:t>
                  </w:r>
                  <w:r>
                    <w:rPr>
                      <w:color w:val="231F20"/>
                    </w:rPr>
                    <w:t>project</w:t>
                  </w:r>
                  <w:r>
                    <w:rPr>
                      <w:color w:val="231F20"/>
                      <w:spacing w:val="-10"/>
                    </w:rPr>
                    <w:t> </w:t>
                  </w:r>
                  <w:r>
                    <w:rPr>
                      <w:color w:val="231F20"/>
                    </w:rPr>
                    <w:t>was</w:t>
                  </w:r>
                  <w:r>
                    <w:rPr>
                      <w:color w:val="231F20"/>
                      <w:spacing w:val="-10"/>
                    </w:rPr>
                    <w:t> </w:t>
                  </w:r>
                  <w:r>
                    <w:rPr>
                      <w:color w:val="231F20"/>
                    </w:rPr>
                    <w:t>complex</w:t>
                  </w:r>
                  <w:r>
                    <w:rPr>
                      <w:color w:val="231F20"/>
                      <w:spacing w:val="-10"/>
                    </w:rPr>
                    <w:t> </w:t>
                  </w:r>
                  <w:r>
                    <w:rPr>
                      <w:color w:val="231F20"/>
                    </w:rPr>
                    <w:t>in</w:t>
                  </w:r>
                  <w:r>
                    <w:rPr>
                      <w:color w:val="231F20"/>
                      <w:spacing w:val="-10"/>
                    </w:rPr>
                    <w:t> </w:t>
                  </w:r>
                  <w:r>
                    <w:rPr>
                      <w:color w:val="231F20"/>
                    </w:rPr>
                    <w:t>nature</w:t>
                  </w:r>
                  <w:r>
                    <w:rPr>
                      <w:color w:val="231F20"/>
                      <w:spacing w:val="-10"/>
                    </w:rPr>
                    <w:t> </w:t>
                  </w:r>
                  <w:r>
                    <w:rPr>
                      <w:color w:val="231F20"/>
                    </w:rPr>
                    <w:t>and,</w:t>
                  </w:r>
                  <w:r>
                    <w:rPr>
                      <w:color w:val="231F20"/>
                      <w:spacing w:val="-11"/>
                    </w:rPr>
                    <w:t> </w:t>
                  </w:r>
                  <w:r>
                    <w:rPr>
                      <w:color w:val="231F20"/>
                    </w:rPr>
                    <w:t>to</w:t>
                  </w:r>
                  <w:r>
                    <w:rPr>
                      <w:color w:val="231F20"/>
                      <w:spacing w:val="-9"/>
                    </w:rPr>
                    <w:t> </w:t>
                  </w:r>
                  <w:r>
                    <w:rPr>
                      <w:color w:val="231F20"/>
                    </w:rPr>
                    <w:t>effectively</w:t>
                  </w:r>
                  <w:r>
                    <w:rPr>
                      <w:color w:val="231F20"/>
                      <w:spacing w:val="-10"/>
                    </w:rPr>
                    <w:t> </w:t>
                  </w:r>
                  <w:r>
                    <w:rPr>
                      <w:color w:val="231F20"/>
                    </w:rPr>
                    <w:t>communicate</w:t>
                  </w:r>
                  <w:r>
                    <w:rPr>
                      <w:color w:val="231F20"/>
                      <w:spacing w:val="-9"/>
                    </w:rPr>
                    <w:t> </w:t>
                  </w:r>
                  <w:r>
                    <w:rPr>
                      <w:color w:val="231F20"/>
                    </w:rPr>
                    <w:t>the</w:t>
                  </w:r>
                  <w:r>
                    <w:rPr>
                      <w:color w:val="231F20"/>
                      <w:spacing w:val="-9"/>
                    </w:rPr>
                    <w:t> </w:t>
                  </w:r>
                  <w:r>
                    <w:rPr>
                      <w:color w:val="231F20"/>
                    </w:rPr>
                    <w:t>benefits,</w:t>
                  </w:r>
                  <w:r>
                    <w:rPr>
                      <w:color w:val="231F20"/>
                      <w:spacing w:val="-11"/>
                    </w:rPr>
                    <w:t> </w:t>
                  </w:r>
                  <w:r>
                    <w:rPr>
                      <w:color w:val="231F20"/>
                    </w:rPr>
                    <w:t>we</w:t>
                  </w:r>
                  <w:r>
                    <w:rPr>
                      <w:color w:val="231F20"/>
                      <w:spacing w:val="-10"/>
                    </w:rPr>
                    <w:t> </w:t>
                  </w:r>
                  <w:r>
                    <w:rPr>
                      <w:color w:val="231F20"/>
                    </w:rPr>
                    <w:t>developed</w:t>
                  </w:r>
                  <w:r>
                    <w:rPr>
                      <w:color w:val="231F20"/>
                      <w:spacing w:val="-10"/>
                    </w:rPr>
                    <w:t> </w:t>
                  </w:r>
                  <w:r>
                    <w:rPr>
                      <w:color w:val="231F20"/>
                    </w:rPr>
                    <w:t>image</w:t>
                  </w:r>
                  <w:r>
                    <w:rPr>
                      <w:color w:val="231F20"/>
                      <w:spacing w:val="-11"/>
                    </w:rPr>
                    <w:t> </w:t>
                  </w:r>
                  <w:r>
                    <w:rPr>
                      <w:color w:val="231F20"/>
                    </w:rPr>
                    <w:t>sliders</w:t>
                  </w:r>
                  <w:r>
                    <w:rPr>
                      <w:color w:val="231F20"/>
                      <w:spacing w:val="-9"/>
                    </w:rPr>
                    <w:t> </w:t>
                  </w:r>
                  <w:r>
                    <w:rPr>
                      <w:color w:val="231F20"/>
                    </w:rPr>
                    <w:t>that showed</w:t>
                  </w:r>
                  <w:r>
                    <w:rPr>
                      <w:color w:val="231F20"/>
                      <w:spacing w:val="-4"/>
                    </w:rPr>
                    <w:t> </w:t>
                  </w:r>
                  <w:r>
                    <w:rPr>
                      <w:color w:val="231F20"/>
                    </w:rPr>
                    <w:t>the</w:t>
                  </w:r>
                  <w:r>
                    <w:rPr>
                      <w:color w:val="231F20"/>
                      <w:spacing w:val="-4"/>
                    </w:rPr>
                    <w:t> </w:t>
                  </w:r>
                  <w:r>
                    <w:rPr>
                      <w:color w:val="231F20"/>
                    </w:rPr>
                    <w:t>current</w:t>
                  </w:r>
                  <w:r>
                    <w:rPr>
                      <w:color w:val="231F20"/>
                      <w:spacing w:val="-3"/>
                    </w:rPr>
                    <w:t> </w:t>
                  </w:r>
                  <w:r>
                    <w:rPr>
                      <w:color w:val="231F20"/>
                    </w:rPr>
                    <w:t>state</w:t>
                  </w:r>
                  <w:r>
                    <w:rPr>
                      <w:color w:val="231F20"/>
                      <w:spacing w:val="-4"/>
                    </w:rPr>
                    <w:t> </w:t>
                  </w:r>
                  <w:r>
                    <w:rPr>
                      <w:color w:val="231F20"/>
                    </w:rPr>
                    <w:t>vs</w:t>
                  </w:r>
                  <w:r>
                    <w:rPr>
                      <w:color w:val="231F20"/>
                      <w:spacing w:val="-3"/>
                    </w:rPr>
                    <w:t> </w:t>
                  </w:r>
                  <w:r>
                    <w:rPr>
                      <w:color w:val="231F20"/>
                    </w:rPr>
                    <w:t>future</w:t>
                  </w:r>
                  <w:r>
                    <w:rPr>
                      <w:color w:val="231F20"/>
                      <w:spacing w:val="-4"/>
                    </w:rPr>
                    <w:t> </w:t>
                  </w:r>
                  <w:r>
                    <w:rPr>
                      <w:color w:val="231F20"/>
                    </w:rPr>
                    <w:t>state</w:t>
                  </w:r>
                  <w:r>
                    <w:rPr>
                      <w:color w:val="231F20"/>
                      <w:spacing w:val="-3"/>
                    </w:rPr>
                    <w:t> </w:t>
                  </w:r>
                  <w:r>
                    <w:rPr>
                      <w:color w:val="231F20"/>
                    </w:rPr>
                    <w:t>of</w:t>
                  </w:r>
                  <w:r>
                    <w:rPr>
                      <w:color w:val="231F20"/>
                      <w:spacing w:val="-5"/>
                    </w:rPr>
                    <w:t> </w:t>
                  </w:r>
                  <w:r>
                    <w:rPr>
                      <w:color w:val="231F20"/>
                    </w:rPr>
                    <w:t>the</w:t>
                  </w:r>
                  <w:r>
                    <w:rPr>
                      <w:color w:val="231F20"/>
                      <w:spacing w:val="-3"/>
                    </w:rPr>
                    <w:t> </w:t>
                  </w:r>
                  <w:r>
                    <w:rPr>
                      <w:color w:val="231F20"/>
                    </w:rPr>
                    <w:t>two</w:t>
                  </w:r>
                  <w:r>
                    <w:rPr>
                      <w:color w:val="231F20"/>
                      <w:spacing w:val="-4"/>
                    </w:rPr>
                    <w:t> </w:t>
                  </w:r>
                  <w:r>
                    <w:rPr>
                      <w:color w:val="231F20"/>
                    </w:rPr>
                    <w:t>intersections</w:t>
                  </w:r>
                  <w:r>
                    <w:rPr>
                      <w:color w:val="231F20"/>
                      <w:spacing w:val="-4"/>
                    </w:rPr>
                    <w:t> </w:t>
                  </w:r>
                  <w:r>
                    <w:rPr>
                      <w:color w:val="231F20"/>
                    </w:rPr>
                    <w:t>from</w:t>
                  </w:r>
                  <w:r>
                    <w:rPr>
                      <w:color w:val="231F20"/>
                      <w:spacing w:val="-4"/>
                    </w:rPr>
                    <w:t> </w:t>
                  </w:r>
                  <w:r>
                    <w:rPr>
                      <w:color w:val="231F20"/>
                    </w:rPr>
                    <w:t>different</w:t>
                  </w:r>
                  <w:r>
                    <w:rPr>
                      <w:color w:val="231F20"/>
                      <w:spacing w:val="-3"/>
                    </w:rPr>
                    <w:t> </w:t>
                  </w:r>
                  <w:r>
                    <w:rPr>
                      <w:color w:val="231F20"/>
                    </w:rPr>
                    <w:t>angles.</w:t>
                  </w:r>
                </w:p>
                <w:p>
                  <w:pPr>
                    <w:pStyle w:val="BodyText"/>
                    <w:spacing w:line="249" w:lineRule="auto" w:before="115"/>
                    <w:ind w:left="160" w:right="783"/>
                  </w:pPr>
                  <w:r>
                    <w:rPr>
                      <w:color w:val="231F20"/>
                    </w:rPr>
                    <w:t>Anecdotal feedback from the community was positive overall as the portal allowed users to engage with the designs online and see the proposed improvements and value of the project.</w:t>
                  </w:r>
                </w:p>
              </w:txbxContent>
            </v:textbox>
            <v:stroke dashstyle="solid"/>
            <w10:wrap type="topAndBottom"/>
          </v:shape>
        </w:pict>
      </w:r>
    </w:p>
    <w:p>
      <w:pPr>
        <w:pStyle w:val="BodyText"/>
        <w:spacing w:before="7"/>
        <w:rPr>
          <w:sz w:val="17"/>
        </w:rPr>
      </w:pPr>
    </w:p>
    <w:p>
      <w:pPr>
        <w:pStyle w:val="Heading6"/>
        <w:spacing w:before="94"/>
      </w:pPr>
      <w:r>
        <w:rPr>
          <w:color w:val="231F20"/>
        </w:rPr>
        <w:t>Maroondah Highway/Dorset Road intersection upgrade</w:t>
      </w:r>
    </w:p>
    <w:p>
      <w:pPr>
        <w:pStyle w:val="BodyText"/>
        <w:spacing w:line="249" w:lineRule="auto" w:before="123"/>
        <w:ind w:left="180" w:right="396"/>
      </w:pPr>
      <w:r>
        <w:rPr>
          <w:color w:val="231F20"/>
        </w:rPr>
        <w:t>Our extensive improvements to this intersection include construction of double right turn lanes from Maroondah Highway into Dorset and Exeter Roads, adding lanes to the Dorset Road approach, and extending the left turn lane from Maroondah Highway into Dorset Road.</w:t>
      </w:r>
    </w:p>
    <w:p>
      <w:pPr>
        <w:pStyle w:val="BodyText"/>
        <w:spacing w:line="249" w:lineRule="auto" w:before="116"/>
        <w:ind w:left="180" w:right="239"/>
      </w:pPr>
      <w:r>
        <w:rPr>
          <w:color w:val="231F20"/>
        </w:rPr>
        <w:t>To minimise the impact of construction work on traffic and local businesses, the intersection improvements are being delivered in seven stages or work zones. Each stage includes earthworks, drainage works, concrete construction, pavement construction, asphalt works, traffic signals, street lighting, line marking and landscaping. We monitor operation of the intersection and regularly adjust the signal sequence to mitigate the impact of construction.</w:t>
      </w:r>
    </w:p>
    <w:p>
      <w:pPr>
        <w:pStyle w:val="BodyText"/>
        <w:spacing w:before="4"/>
        <w:ind w:left="180"/>
      </w:pPr>
      <w:r>
        <w:rPr>
          <w:color w:val="231F20"/>
        </w:rPr>
        <w:t>Some works are carried out at night.</w:t>
      </w:r>
    </w:p>
    <w:p>
      <w:pPr>
        <w:pStyle w:val="BodyText"/>
        <w:spacing w:line="249" w:lineRule="auto" w:before="123"/>
        <w:ind w:left="180" w:right="431"/>
      </w:pPr>
      <w:r>
        <w:rPr>
          <w:color w:val="231F20"/>
        </w:rPr>
        <w:t>The final ten percent of the project, to improve safety and traffic flow at the intersection, is expected to be complete by July–August 2019.</w:t>
      </w:r>
    </w:p>
    <w:p>
      <w:pPr>
        <w:pStyle w:val="Heading6"/>
        <w:spacing w:before="115"/>
      </w:pPr>
      <w:r>
        <w:rPr>
          <w:color w:val="231F20"/>
        </w:rPr>
        <w:t>Vulnerable road users</w:t>
      </w:r>
    </w:p>
    <w:p>
      <w:pPr>
        <w:pStyle w:val="BodyText"/>
        <w:spacing w:line="249" w:lineRule="auto" w:before="123"/>
        <w:ind w:left="180"/>
      </w:pPr>
      <w:r>
        <w:rPr>
          <w:color w:val="231F20"/>
        </w:rPr>
        <w:t>Walking and cycling are central to a sustainable, safe transport system. Through the Safe System Road Infrastructure Program (SSRIP), designed to improve road safety, we’re reducing risks for pedestrians and bike riders.</w:t>
      </w:r>
    </w:p>
    <w:p>
      <w:pPr>
        <w:pStyle w:val="BodyText"/>
        <w:spacing w:before="115"/>
        <w:ind w:left="180"/>
      </w:pPr>
      <w:r>
        <w:rPr>
          <w:color w:val="231F20"/>
        </w:rPr>
        <w:t>The more people who can choose not to use their cars, the less congestion there’ll be on public transport and on</w:t>
      </w:r>
    </w:p>
    <w:p>
      <w:pPr>
        <w:pStyle w:val="BodyText"/>
        <w:spacing w:line="249" w:lineRule="auto" w:before="10"/>
        <w:ind w:left="180" w:right="256"/>
      </w:pPr>
      <w:r>
        <w:rPr>
          <w:color w:val="231F20"/>
        </w:rPr>
        <w:t>the road, providing economic and environmental benefits for individuals and the community. We’re delivering a safer, lower-stress, better-connected network to help people make this shift, separating pedestrians and bicycles from motor vehicles.</w:t>
      </w:r>
    </w:p>
    <w:p>
      <w:pPr>
        <w:pStyle w:val="Heading6"/>
        <w:spacing w:before="116"/>
      </w:pPr>
      <w:r>
        <w:rPr>
          <w:color w:val="231F20"/>
        </w:rPr>
        <w:t>CBD to Scoresby – Strategic cycling corridor</w:t>
      </w:r>
    </w:p>
    <w:p>
      <w:pPr>
        <w:pStyle w:val="BodyText"/>
        <w:spacing w:line="249" w:lineRule="auto" w:before="124"/>
        <w:ind w:left="180" w:right="466"/>
      </w:pPr>
      <w:r>
        <w:rPr>
          <w:color w:val="231F20"/>
        </w:rPr>
        <w:t>Work was completed to improve crossings with raised platforms at high-risk locations, including Drummond Street, Park Road, Estelle Street and Stanley Avenue.</w:t>
      </w:r>
    </w:p>
    <w:p>
      <w:pPr>
        <w:pStyle w:val="BodyText"/>
        <w:spacing w:line="249" w:lineRule="auto" w:before="115"/>
        <w:ind w:left="180" w:right="286"/>
      </w:pPr>
      <w:r>
        <w:rPr>
          <w:color w:val="231F20"/>
        </w:rPr>
        <w:t>New pedestrian operated signals on Atkinson Street between Cabena Crescent and Dalgety Street, Chadstone are now operational, improving safety for those wishing to cross.</w:t>
      </w:r>
    </w:p>
    <w:p>
      <w:pPr>
        <w:spacing w:after="0" w:line="249" w:lineRule="auto"/>
        <w:sectPr>
          <w:pgSz w:w="11910" w:h="16840"/>
          <w:pgMar w:header="0" w:footer="1285" w:top="580" w:bottom="1480" w:left="540" w:right="600"/>
        </w:sectPr>
      </w:pPr>
    </w:p>
    <w:p>
      <w:pPr>
        <w:pStyle w:val="Heading6"/>
        <w:spacing w:before="77"/>
      </w:pPr>
      <w:r>
        <w:rPr>
          <w:color w:val="231F20"/>
        </w:rPr>
        <w:t>Box Hill to Ashburton – Strategic cycling corridor</w:t>
      </w:r>
    </w:p>
    <w:p>
      <w:pPr>
        <w:pStyle w:val="BodyText"/>
        <w:spacing w:line="249" w:lineRule="auto" w:before="124"/>
        <w:ind w:left="180" w:right="275"/>
      </w:pPr>
      <w:r>
        <w:rPr>
          <w:color w:val="231F20"/>
        </w:rPr>
        <w:t>As part of safety improvement work for cyclists, we laid new green pavement on the existing footpath at the entrance to Hungry Jacks on Burwood Highway, near Elgar Road, and put in a pedestrian traffic island and crossing at the intersection of Burwood Highway and Elgar Road.</w:t>
      </w:r>
    </w:p>
    <w:p>
      <w:pPr>
        <w:pStyle w:val="BodyText"/>
        <w:spacing w:line="249" w:lineRule="auto" w:before="116"/>
        <w:ind w:left="180" w:right="364"/>
      </w:pPr>
      <w:r>
        <w:rPr>
          <w:color w:val="231F20"/>
        </w:rPr>
        <w:t>New pedestrian operated signals with bike lanterns are now operational on High Street Road near Winbirra Parade, Ashburton.</w:t>
      </w:r>
    </w:p>
    <w:p>
      <w:pPr>
        <w:pStyle w:val="BodyText"/>
        <w:spacing w:before="115"/>
        <w:ind w:left="180"/>
      </w:pPr>
      <w:r>
        <w:rPr>
          <w:color w:val="231F20"/>
        </w:rPr>
        <w:t>Work on Whitehorse Council managed roads will be completed by the end of June 2020.</w:t>
      </w:r>
    </w:p>
    <w:p>
      <w:pPr>
        <w:pStyle w:val="Heading6"/>
        <w:spacing w:before="123"/>
      </w:pPr>
      <w:r>
        <w:rPr>
          <w:color w:val="231F20"/>
        </w:rPr>
        <w:t>Syndal station to Clayton station – Strategic cycling corridor</w:t>
      </w:r>
    </w:p>
    <w:p>
      <w:pPr>
        <w:pStyle w:val="BodyText"/>
        <w:spacing w:before="124"/>
        <w:ind w:left="180"/>
      </w:pPr>
      <w:r>
        <w:rPr>
          <w:color w:val="231F20"/>
        </w:rPr>
        <w:t>New pedestrian operated signals are now operational at Carinish Road.</w:t>
      </w:r>
    </w:p>
    <w:p>
      <w:pPr>
        <w:pStyle w:val="BodyText"/>
        <w:spacing w:line="249" w:lineRule="auto" w:before="123"/>
        <w:ind w:left="180" w:right="286"/>
      </w:pPr>
      <w:r>
        <w:rPr>
          <w:color w:val="231F20"/>
        </w:rPr>
        <w:t>We’ve completed work to improve cyclist safety at the Monash University and Wellington Road bus interchange traffic lights. We’ve also added a new off-road shared path along Gardiner Road, from Ferntree Gully Road</w:t>
      </w:r>
    </w:p>
    <w:p>
      <w:pPr>
        <w:pStyle w:val="BodyText"/>
        <w:spacing w:before="2"/>
        <w:ind w:left="180"/>
      </w:pPr>
      <w:r>
        <w:rPr>
          <w:color w:val="231F20"/>
        </w:rPr>
        <w:t>to Monash University.</w:t>
      </w:r>
    </w:p>
    <w:p>
      <w:pPr>
        <w:pStyle w:val="BodyText"/>
        <w:spacing w:line="249" w:lineRule="auto" w:before="123"/>
        <w:ind w:left="180" w:right="497"/>
      </w:pPr>
      <w:r>
        <w:rPr>
          <w:color w:val="231F20"/>
        </w:rPr>
        <w:t>Work is underway on Waverley Road and Forster Road for the construction of new pedestrian operated signals and an off-road shared use path.</w:t>
      </w:r>
    </w:p>
    <w:p>
      <w:pPr>
        <w:pStyle w:val="Heading6"/>
        <w:spacing w:before="115"/>
      </w:pPr>
      <w:r>
        <w:rPr>
          <w:color w:val="231F20"/>
        </w:rPr>
        <w:t>Monash Council works</w:t>
      </w:r>
    </w:p>
    <w:p>
      <w:pPr>
        <w:pStyle w:val="BodyText"/>
        <w:spacing w:before="123"/>
        <w:ind w:left="180"/>
      </w:pPr>
      <w:r>
        <w:rPr>
          <w:color w:val="231F20"/>
        </w:rPr>
        <w:t>Installed on-road bike path facilities; including improved crossings and sharrow street markings along:</w:t>
      </w:r>
    </w:p>
    <w:p>
      <w:pPr>
        <w:pStyle w:val="BodyText"/>
        <w:spacing w:before="124"/>
        <w:ind w:left="193"/>
      </w:pPr>
      <w:r>
        <w:rPr>
          <w:color w:val="231F20"/>
        </w:rPr>
        <w:t>• Cobain Street</w:t>
      </w:r>
    </w:p>
    <w:p>
      <w:pPr>
        <w:pStyle w:val="BodyText"/>
        <w:spacing w:before="67"/>
        <w:ind w:left="193"/>
      </w:pPr>
      <w:r>
        <w:rPr>
          <w:color w:val="231F20"/>
        </w:rPr>
        <w:t>• Princes Highway service road</w:t>
      </w:r>
    </w:p>
    <w:p>
      <w:pPr>
        <w:pStyle w:val="BodyText"/>
        <w:spacing w:before="66"/>
        <w:ind w:left="193"/>
      </w:pPr>
      <w:r>
        <w:rPr>
          <w:color w:val="231F20"/>
        </w:rPr>
        <w:t>• Lantana Street</w:t>
      </w:r>
    </w:p>
    <w:p>
      <w:pPr>
        <w:pStyle w:val="BodyText"/>
        <w:spacing w:before="67"/>
        <w:ind w:left="193"/>
      </w:pPr>
      <w:r>
        <w:rPr>
          <w:color w:val="231F20"/>
        </w:rPr>
        <w:t>• Lawrence Road</w:t>
      </w:r>
    </w:p>
    <w:p>
      <w:pPr>
        <w:pStyle w:val="BodyText"/>
        <w:spacing w:before="67"/>
        <w:ind w:left="193"/>
      </w:pPr>
      <w:r>
        <w:rPr>
          <w:color w:val="231F20"/>
        </w:rPr>
        <w:t>• Kanooka Grove.</w:t>
      </w:r>
    </w:p>
    <w:p>
      <w:pPr>
        <w:pStyle w:val="BodyText"/>
        <w:spacing w:before="6"/>
      </w:pPr>
    </w:p>
    <w:p>
      <w:pPr>
        <w:pStyle w:val="Heading6"/>
        <w:spacing w:before="1"/>
      </w:pPr>
      <w:r>
        <w:rPr>
          <w:color w:val="231F20"/>
        </w:rPr>
        <w:t>Local Alphington link</w:t>
      </w:r>
    </w:p>
    <w:p>
      <w:pPr>
        <w:pStyle w:val="BodyText"/>
        <w:spacing w:line="249" w:lineRule="auto" w:before="123"/>
        <w:ind w:left="180" w:right="286"/>
      </w:pPr>
      <w:r>
        <w:rPr>
          <w:color w:val="231F20"/>
        </w:rPr>
        <w:t>Investigation is underway to explore different options to link the Alphington community to the recently completed Darebin Trail. The community will be consulted during the development of this project.</w:t>
      </w:r>
    </w:p>
    <w:p>
      <w:pPr>
        <w:pStyle w:val="Heading6"/>
        <w:spacing w:before="115"/>
      </w:pPr>
      <w:r>
        <w:rPr>
          <w:color w:val="231F20"/>
        </w:rPr>
        <w:t>Mount Dandenong Tourist Road</w:t>
      </w:r>
    </w:p>
    <w:p>
      <w:pPr>
        <w:pStyle w:val="BodyText"/>
        <w:spacing w:line="249" w:lineRule="auto" w:before="123"/>
        <w:ind w:left="180" w:right="565"/>
      </w:pPr>
      <w:r>
        <w:rPr>
          <w:color w:val="231F20"/>
        </w:rPr>
        <w:t>Mount Dandenong Tourist Road is a popular cyclist route, especially during weekends and holidays. We’ve been investigating options to increase road space to accommodate both cycles and vehicles, especially on the up-hill section – improving cyclist safety and minimising delay to motorists. Work is underway to identify sections of road where work could be undertaken without impacting roadside trees.</w:t>
      </w:r>
    </w:p>
    <w:p>
      <w:pPr>
        <w:pStyle w:val="Heading6"/>
        <w:spacing w:before="117"/>
      </w:pPr>
      <w:r>
        <w:rPr>
          <w:color w:val="231F20"/>
        </w:rPr>
        <w:t>Box Hill to Ringwood shared user path</w:t>
      </w:r>
    </w:p>
    <w:p>
      <w:pPr>
        <w:pStyle w:val="BodyText"/>
        <w:spacing w:line="249" w:lineRule="auto" w:before="123"/>
        <w:ind w:left="180" w:right="364"/>
      </w:pPr>
      <w:r>
        <w:rPr>
          <w:color w:val="231F20"/>
        </w:rPr>
        <w:t>The 10km Box Hill to Ringwood shared user path runs along the Belgrave and Lilydale railway alignment; linking Box Hill to Ringwood and allowing users to connect with public transport, community services and recreational facilities. The route provides off-road paths where proximity to houses, businesses, vegetation or rail infrastructure will physically allow it.</w:t>
      </w:r>
    </w:p>
    <w:p>
      <w:pPr>
        <w:pStyle w:val="BodyText"/>
        <w:spacing w:line="249" w:lineRule="auto" w:before="117"/>
        <w:ind w:left="180" w:right="197"/>
      </w:pPr>
      <w:r>
        <w:rPr>
          <w:color w:val="231F20"/>
        </w:rPr>
        <w:t>We divided the shared user path and delivered each section as separate contracts, through the various level crossing removal projects.</w:t>
      </w:r>
    </w:p>
    <w:p>
      <w:pPr>
        <w:pStyle w:val="BodyText"/>
        <w:spacing w:line="249" w:lineRule="auto" w:before="115"/>
        <w:ind w:left="180" w:right="412"/>
        <w:jc w:val="both"/>
      </w:pPr>
      <w:r>
        <w:rPr>
          <w:color w:val="231F20"/>
        </w:rPr>
        <w:t>Construction is now complete for the Blackburn, Mitcham, Heatherdale and Ringwood parts of the trail. Three more sections – two in Box Hill and the other in Nunawading – should be finished in August 2019. The Laburnum section is still in developmental phase. VicRoads' project team is working closely with City of Whitehorse to deliver the path to council requirements.</w:t>
      </w:r>
    </w:p>
    <w:p>
      <w:pPr>
        <w:spacing w:after="0" w:line="249" w:lineRule="auto"/>
        <w:jc w:val="both"/>
        <w:sectPr>
          <w:pgSz w:w="11910" w:h="16840"/>
          <w:pgMar w:header="0" w:footer="1285" w:top="580" w:bottom="1480" w:left="540" w:right="600"/>
        </w:sectPr>
      </w:pPr>
    </w:p>
    <w:p>
      <w:pPr>
        <w:pStyle w:val="BodyText"/>
        <w:ind w:left="180"/>
      </w:pPr>
      <w:r>
        <w:rPr>
          <w:position w:val="0"/>
        </w:rPr>
        <w:pict>
          <v:shape style="width:523.3pt;height:217.8pt;mso-position-horizontal-relative:char;mso-position-vertical-relative:line" type="#_x0000_t202" filled="false" stroked="true" strokeweight="1pt" strokecolor="#231f20">
            <w10:anchorlock/>
            <v:textbox inset="0,0,0,0">
              <w:txbxContent>
                <w:p>
                  <w:pPr>
                    <w:spacing w:before="118"/>
                    <w:ind w:left="160" w:right="0" w:firstLine="0"/>
                    <w:jc w:val="left"/>
                    <w:rPr>
                      <w:b/>
                      <w:sz w:val="20"/>
                    </w:rPr>
                  </w:pPr>
                  <w:r>
                    <w:rPr>
                      <w:b/>
                      <w:color w:val="231F20"/>
                      <w:sz w:val="20"/>
                    </w:rPr>
                    <w:t>2018 National Landscape Architecture Award</w:t>
                  </w:r>
                </w:p>
                <w:p>
                  <w:pPr>
                    <w:pStyle w:val="BodyText"/>
                    <w:spacing w:line="249" w:lineRule="auto" w:before="123"/>
                    <w:ind w:left="160" w:right="175"/>
                  </w:pPr>
                  <w:r>
                    <w:rPr>
                      <w:color w:val="231F20"/>
                    </w:rPr>
                    <w:t>In 2018, we proudly announced the opening of a long-awaited community asset – the Darebin Creek trail extension. The 1.8km extension links two of Melbourne’s most popular trails and provides access to over 600 kilometres for off-road journeys, encouraging active transport modes such as walking and cycling, and delivering safer, more pleasant infrastructure for our most vulnerable network users.</w:t>
                  </w:r>
                </w:p>
                <w:p>
                  <w:pPr>
                    <w:pStyle w:val="BodyText"/>
                    <w:spacing w:line="249" w:lineRule="auto" w:before="117"/>
                    <w:ind w:left="160" w:right="175"/>
                  </w:pPr>
                  <w:r>
                    <w:rPr>
                      <w:color w:val="231F20"/>
                    </w:rPr>
                    <w:t>The trail was designed with striking architectural features including three bridges over the Darebin Creek and a four-metre-wide bridge over the Yarra River. The design also included fencing alongside a school and golf course and an automated flood response system to help people off the trail in the event of a flood. The project highlighted our commitment to community engagement, integrated transport choices, safety, sustainability, innovation and great design.</w:t>
                  </w:r>
                </w:p>
                <w:p>
                  <w:pPr>
                    <w:pStyle w:val="BodyText"/>
                    <w:spacing w:line="249" w:lineRule="auto" w:before="117"/>
                    <w:ind w:left="160" w:right="882"/>
                  </w:pPr>
                  <w:r>
                    <w:rPr>
                      <w:color w:val="231F20"/>
                    </w:rPr>
                    <w:t>Our efforts have now been acknowledged nationally. In November, we won the Award of Excellence in the infrastructure category at the 2018 National Landscape Architecture Awards.</w:t>
                  </w:r>
                </w:p>
                <w:p>
                  <w:pPr>
                    <w:pStyle w:val="BodyText"/>
                    <w:spacing w:line="249" w:lineRule="auto" w:before="115"/>
                    <w:ind w:left="160"/>
                  </w:pPr>
                  <w:r>
                    <w:rPr>
                      <w:color w:val="231F20"/>
                    </w:rPr>
                    <w:t>Our work is not done. We’re currently looking at design options to connect Alphington with the Darebin Creek Trail and plan to hold community meetings to discuss these in late 2019. The Alphington link will provide benefits to a broad demographic, including families, school children, older people and people with disabilities.</w:t>
                  </w:r>
                </w:p>
              </w:txbxContent>
            </v:textbox>
            <v:stroke dashstyle="solid"/>
          </v:shape>
        </w:pict>
      </w:r>
      <w:r>
        <w:rPr>
          <w:position w:val="0"/>
        </w:rPr>
      </w:r>
    </w:p>
    <w:p>
      <w:pPr>
        <w:spacing w:after="0"/>
        <w:sectPr>
          <w:pgSz w:w="11910" w:h="16840"/>
          <w:pgMar w:header="0" w:footer="1285" w:top="720" w:bottom="1480" w:left="540" w:right="600"/>
        </w:sectPr>
      </w:pPr>
    </w:p>
    <w:p>
      <w:pPr>
        <w:pStyle w:val="Heading3"/>
        <w:numPr>
          <w:ilvl w:val="0"/>
          <w:numId w:val="7"/>
        </w:numPr>
        <w:tabs>
          <w:tab w:pos="554" w:val="left" w:leader="none"/>
        </w:tabs>
        <w:spacing w:line="240" w:lineRule="auto" w:before="80" w:after="0"/>
        <w:ind w:left="553" w:right="0" w:hanging="374"/>
        <w:jc w:val="left"/>
      </w:pPr>
      <w:r>
        <w:rPr>
          <w:color w:val="231F20"/>
        </w:rPr>
        <w:t>Customers</w:t>
      </w:r>
    </w:p>
    <w:p>
      <w:pPr>
        <w:pStyle w:val="BodyText"/>
        <w:spacing w:line="249" w:lineRule="auto" w:before="106"/>
        <w:ind w:left="180" w:right="225"/>
      </w:pPr>
      <w:r>
        <w:rPr>
          <w:color w:val="231F20"/>
        </w:rPr>
        <w:t>Our key focus is on improving people’s access to jobs, opportunities and world-class education and health services, no matter where they live, through both the provision of our registration and licensing services and maintaining and operating</w:t>
      </w:r>
      <w:r>
        <w:rPr>
          <w:color w:val="231F20"/>
          <w:spacing w:val="-3"/>
        </w:rPr>
        <w:t> </w:t>
      </w:r>
      <w:r>
        <w:rPr>
          <w:color w:val="231F20"/>
        </w:rPr>
        <w:t>the</w:t>
      </w:r>
      <w:r>
        <w:rPr>
          <w:color w:val="231F20"/>
          <w:spacing w:val="-2"/>
        </w:rPr>
        <w:t> </w:t>
      </w:r>
      <w:r>
        <w:rPr>
          <w:color w:val="231F20"/>
        </w:rPr>
        <w:t>road</w:t>
      </w:r>
      <w:r>
        <w:rPr>
          <w:color w:val="231F20"/>
          <w:spacing w:val="-1"/>
        </w:rPr>
        <w:t> </w:t>
      </w:r>
      <w:r>
        <w:rPr>
          <w:color w:val="231F20"/>
        </w:rPr>
        <w:t>network.</w:t>
      </w:r>
      <w:r>
        <w:rPr>
          <w:color w:val="231F20"/>
          <w:spacing w:val="-3"/>
        </w:rPr>
        <w:t> </w:t>
      </w:r>
      <w:r>
        <w:rPr>
          <w:color w:val="231F20"/>
        </w:rPr>
        <w:t>But</w:t>
      </w:r>
      <w:r>
        <w:rPr>
          <w:color w:val="231F20"/>
          <w:spacing w:val="-2"/>
        </w:rPr>
        <w:t> </w:t>
      </w:r>
      <w:r>
        <w:rPr>
          <w:color w:val="231F20"/>
        </w:rPr>
        <w:t>roads</w:t>
      </w:r>
      <w:r>
        <w:rPr>
          <w:color w:val="231F20"/>
          <w:spacing w:val="-1"/>
        </w:rPr>
        <w:t> </w:t>
      </w:r>
      <w:r>
        <w:rPr>
          <w:color w:val="231F20"/>
        </w:rPr>
        <w:t>and</w:t>
      </w:r>
      <w:r>
        <w:rPr>
          <w:color w:val="231F20"/>
          <w:spacing w:val="-3"/>
        </w:rPr>
        <w:t> </w:t>
      </w:r>
      <w:r>
        <w:rPr>
          <w:color w:val="231F20"/>
        </w:rPr>
        <w:t>streets</w:t>
      </w:r>
      <w:r>
        <w:rPr>
          <w:color w:val="231F20"/>
          <w:spacing w:val="-2"/>
        </w:rPr>
        <w:t> </w:t>
      </w:r>
      <w:r>
        <w:rPr>
          <w:color w:val="231F20"/>
        </w:rPr>
        <w:t>are</w:t>
      </w:r>
      <w:r>
        <w:rPr>
          <w:color w:val="231F20"/>
          <w:spacing w:val="-2"/>
        </w:rPr>
        <w:t> </w:t>
      </w:r>
      <w:r>
        <w:rPr>
          <w:color w:val="231F20"/>
        </w:rPr>
        <w:t>not</w:t>
      </w:r>
      <w:r>
        <w:rPr>
          <w:color w:val="231F20"/>
          <w:spacing w:val="-3"/>
        </w:rPr>
        <w:t> </w:t>
      </w:r>
      <w:r>
        <w:rPr>
          <w:color w:val="231F20"/>
        </w:rPr>
        <w:t>just</w:t>
      </w:r>
      <w:r>
        <w:rPr>
          <w:color w:val="231F20"/>
          <w:spacing w:val="-3"/>
        </w:rPr>
        <w:t> </w:t>
      </w:r>
      <w:r>
        <w:rPr>
          <w:color w:val="231F20"/>
        </w:rPr>
        <w:t>a</w:t>
      </w:r>
      <w:r>
        <w:rPr>
          <w:color w:val="231F20"/>
          <w:spacing w:val="-2"/>
        </w:rPr>
        <w:t> </w:t>
      </w:r>
      <w:r>
        <w:rPr>
          <w:color w:val="231F20"/>
        </w:rPr>
        <w:t>way</w:t>
      </w:r>
      <w:r>
        <w:rPr>
          <w:color w:val="231F20"/>
          <w:spacing w:val="-3"/>
        </w:rPr>
        <w:t> </w:t>
      </w:r>
      <w:r>
        <w:rPr>
          <w:color w:val="231F20"/>
        </w:rPr>
        <w:t>to</w:t>
      </w:r>
      <w:r>
        <w:rPr>
          <w:color w:val="231F20"/>
          <w:spacing w:val="-2"/>
        </w:rPr>
        <w:t> </w:t>
      </w:r>
      <w:r>
        <w:rPr>
          <w:color w:val="231F20"/>
        </w:rPr>
        <w:t>get</w:t>
      </w:r>
      <w:r>
        <w:rPr>
          <w:color w:val="231F20"/>
          <w:spacing w:val="-2"/>
        </w:rPr>
        <w:t> </w:t>
      </w:r>
      <w:r>
        <w:rPr>
          <w:color w:val="231F20"/>
        </w:rPr>
        <w:t>people</w:t>
      </w:r>
      <w:r>
        <w:rPr>
          <w:color w:val="231F20"/>
          <w:spacing w:val="-3"/>
        </w:rPr>
        <w:t> </w:t>
      </w:r>
      <w:r>
        <w:rPr>
          <w:color w:val="231F20"/>
        </w:rPr>
        <w:t>and</w:t>
      </w:r>
      <w:r>
        <w:rPr>
          <w:color w:val="231F20"/>
          <w:spacing w:val="-2"/>
        </w:rPr>
        <w:t> </w:t>
      </w:r>
      <w:r>
        <w:rPr>
          <w:color w:val="231F20"/>
        </w:rPr>
        <w:t>things</w:t>
      </w:r>
      <w:r>
        <w:rPr>
          <w:color w:val="231F20"/>
          <w:spacing w:val="-2"/>
        </w:rPr>
        <w:t> </w:t>
      </w:r>
      <w:r>
        <w:rPr>
          <w:color w:val="231F20"/>
        </w:rPr>
        <w:t>from</w:t>
      </w:r>
      <w:r>
        <w:rPr>
          <w:color w:val="231F20"/>
          <w:spacing w:val="-11"/>
        </w:rPr>
        <w:t> </w:t>
      </w:r>
      <w:r>
        <w:rPr>
          <w:color w:val="231F20"/>
        </w:rPr>
        <w:t>A</w:t>
      </w:r>
      <w:r>
        <w:rPr>
          <w:color w:val="231F20"/>
          <w:spacing w:val="-13"/>
        </w:rPr>
        <w:t> </w:t>
      </w:r>
      <w:r>
        <w:rPr>
          <w:color w:val="231F20"/>
        </w:rPr>
        <w:t>to</w:t>
      </w:r>
      <w:r>
        <w:rPr>
          <w:color w:val="231F20"/>
          <w:spacing w:val="-1"/>
        </w:rPr>
        <w:t> </w:t>
      </w:r>
      <w:r>
        <w:rPr>
          <w:color w:val="231F20"/>
        </w:rPr>
        <w:t>B,</w:t>
      </w:r>
      <w:r>
        <w:rPr>
          <w:color w:val="231F20"/>
          <w:spacing w:val="-2"/>
        </w:rPr>
        <w:t> </w:t>
      </w:r>
      <w:r>
        <w:rPr>
          <w:color w:val="231F20"/>
        </w:rPr>
        <w:t>they’re</w:t>
      </w:r>
      <w:r>
        <w:rPr>
          <w:color w:val="231F20"/>
          <w:spacing w:val="-2"/>
        </w:rPr>
        <w:t> </w:t>
      </w:r>
      <w:r>
        <w:rPr>
          <w:color w:val="231F20"/>
        </w:rPr>
        <w:t>also places for people to live, work and </w:t>
      </w:r>
      <w:r>
        <w:rPr>
          <w:color w:val="231F20"/>
          <w:spacing w:val="-4"/>
        </w:rPr>
        <w:t>enjoy. </w:t>
      </w:r>
      <w:r>
        <w:rPr>
          <w:color w:val="231F20"/>
        </w:rPr>
        <w:t>When we plan and develop the network, we’re trying to balance the needs of both road users and place users. We’re committed to working with communities to help shape transport outcomes and to providing the best service possible to our customers. People are at the centre of everything we</w:t>
      </w:r>
      <w:r>
        <w:rPr>
          <w:color w:val="231F20"/>
          <w:spacing w:val="-29"/>
        </w:rPr>
        <w:t> </w:t>
      </w:r>
      <w:r>
        <w:rPr>
          <w:color w:val="231F20"/>
        </w:rPr>
        <w:t>do.</w:t>
      </w:r>
    </w:p>
    <w:p>
      <w:pPr>
        <w:pStyle w:val="BodyText"/>
        <w:spacing w:before="4"/>
      </w:pPr>
    </w:p>
    <w:p>
      <w:pPr>
        <w:pStyle w:val="Heading4"/>
        <w:ind w:left="180"/>
      </w:pPr>
      <w:r>
        <w:rPr>
          <w:color w:val="231F20"/>
        </w:rPr>
        <w:t>Customer service centres</w:t>
      </w:r>
    </w:p>
    <w:p>
      <w:pPr>
        <w:pStyle w:val="BodyText"/>
        <w:spacing w:line="249" w:lineRule="auto" w:before="59"/>
        <w:ind w:left="180" w:right="184"/>
      </w:pPr>
      <w:r>
        <w:rPr>
          <w:color w:val="231F20"/>
        </w:rPr>
        <w:t>Our face-to-face customer service centres (CSCs) served 72 per cent of customers within ten minutes. This 72 per cent annual, state-wide, Grade of Service result exceeded a forecast 70 per cent. While the target was 80 per cent, it’s still a good outcome since staff numbers have remained the same while visitor numbers have risen. Overall, CSCs experienced a 2 per cent increase in both tickets and appointments and a 3 per cent increase in the number of over- the-counter enquiries.</w:t>
      </w:r>
    </w:p>
    <w:p>
      <w:pPr>
        <w:pStyle w:val="BodyText"/>
        <w:spacing w:line="249" w:lineRule="auto" w:before="117"/>
        <w:ind w:left="180" w:right="398"/>
      </w:pPr>
      <w:r>
        <w:rPr>
          <w:color w:val="231F20"/>
        </w:rPr>
        <w:t>We’ve continued our commitment to improving operational efficiency and customer experience. Initiatives in place include a renewed focus on staff coaching and better workforce management practices. We’ve started reaping the benefits, with ticket handle times down 2 per cent from last year’s time of just above 2.5 minutes. We expect further improvements next year.</w:t>
      </w:r>
    </w:p>
    <w:p>
      <w:pPr>
        <w:pStyle w:val="BodyText"/>
        <w:spacing w:before="2"/>
      </w:pPr>
    </w:p>
    <w:p>
      <w:pPr>
        <w:pStyle w:val="Heading4"/>
        <w:spacing w:before="1"/>
        <w:ind w:left="180"/>
      </w:pPr>
      <w:r>
        <w:rPr>
          <w:color w:val="231F20"/>
        </w:rPr>
        <w:t>VicRoads contact centre</w:t>
      </w:r>
    </w:p>
    <w:p>
      <w:pPr>
        <w:pStyle w:val="BodyText"/>
        <w:spacing w:line="249" w:lineRule="auto" w:before="58"/>
        <w:ind w:left="180" w:right="38"/>
      </w:pPr>
      <w:r>
        <w:rPr>
          <w:color w:val="231F20"/>
        </w:rPr>
        <w:t>The VicRoads contact centre (VCC) answered 2,137,943 phone calls at an Average Speed of Answer (ASA) of 460 secs (7.7mins)—we forecast 500 secs. The target ASA was 240 secs (4 mins). Increased call handle time for PCI-DSS (Payment Card Industry Data Security Standard) contributes to the ASA.</w:t>
      </w:r>
    </w:p>
    <w:p>
      <w:pPr>
        <w:pStyle w:val="BodyText"/>
        <w:spacing w:line="249" w:lineRule="auto" w:before="116"/>
        <w:ind w:left="180"/>
      </w:pPr>
      <w:r>
        <w:rPr>
          <w:color w:val="231F20"/>
        </w:rPr>
        <w:t>We averaged 48,044 weekly calls from individual customers compared to 46,799 last year – a 3 per cent increase in demand. Short term registration (STR) enquiries almost doubled from 53,000 last year, to 111,000. Resource funding arrangements specific to STR related calls will continue next year.</w:t>
      </w:r>
    </w:p>
    <w:p>
      <w:pPr>
        <w:pStyle w:val="BodyText"/>
        <w:spacing w:before="116"/>
        <w:ind w:left="180"/>
      </w:pPr>
      <w:r>
        <w:rPr>
          <w:color w:val="231F20"/>
        </w:rPr>
        <w:t>We improved call centre training, to increase the initial volume of calls trainees can answer. This contributed</w:t>
      </w:r>
    </w:p>
    <w:p>
      <w:pPr>
        <w:pStyle w:val="BodyText"/>
        <w:spacing w:line="249" w:lineRule="auto" w:before="10"/>
        <w:ind w:left="180" w:right="497"/>
      </w:pPr>
      <w:r>
        <w:rPr>
          <w:color w:val="231F20"/>
        </w:rPr>
        <w:t>to a 20–30 second reduction in call handling time from April 2019. We hope continuing staff efficiency measures will offset increases in call volume over the next year.</w:t>
      </w:r>
    </w:p>
    <w:p>
      <w:pPr>
        <w:pStyle w:val="BodyText"/>
      </w:pPr>
    </w:p>
    <w:p>
      <w:pPr>
        <w:pStyle w:val="Heading4"/>
        <w:ind w:left="180"/>
      </w:pPr>
      <w:r>
        <w:rPr>
          <w:color w:val="231F20"/>
        </w:rPr>
        <w:t>Data protection and security</w:t>
      </w:r>
    </w:p>
    <w:p>
      <w:pPr>
        <w:pStyle w:val="BodyText"/>
        <w:spacing w:line="249" w:lineRule="auto" w:before="59"/>
        <w:ind w:left="180" w:right="242"/>
      </w:pPr>
      <w:r>
        <w:rPr>
          <w:color w:val="231F20"/>
        </w:rPr>
        <w:t>We value, and are nurturing, a positive security culture. We’re continuing to invest in cyber security capabilities and working hard within our business divisions, to make security a natural outcome of the great customer-driven products and services we create. Protecting our customers’ sensitive data is a priority.</w:t>
      </w:r>
    </w:p>
    <w:p>
      <w:pPr>
        <w:pStyle w:val="BodyText"/>
        <w:spacing w:before="116"/>
        <w:ind w:left="180"/>
      </w:pPr>
      <w:r>
        <w:rPr>
          <w:color w:val="231F20"/>
        </w:rPr>
        <w:t>We ensure a holistic approach, by balancing three key focuses of data protection and cyber security:</w:t>
      </w:r>
    </w:p>
    <w:p>
      <w:pPr>
        <w:pStyle w:val="ListParagraph"/>
        <w:numPr>
          <w:ilvl w:val="0"/>
          <w:numId w:val="8"/>
        </w:numPr>
        <w:tabs>
          <w:tab w:pos="403" w:val="left" w:leader="none"/>
        </w:tabs>
        <w:spacing w:line="240" w:lineRule="auto" w:before="123" w:after="0"/>
        <w:ind w:left="402" w:right="0" w:hanging="223"/>
        <w:jc w:val="left"/>
        <w:rPr>
          <w:color w:val="231F20"/>
          <w:sz w:val="20"/>
        </w:rPr>
      </w:pPr>
      <w:r>
        <w:rPr>
          <w:color w:val="231F20"/>
          <w:sz w:val="20"/>
        </w:rPr>
        <w:t>industry best</w:t>
      </w:r>
      <w:r>
        <w:rPr>
          <w:color w:val="231F20"/>
          <w:spacing w:val="-3"/>
          <w:sz w:val="20"/>
        </w:rPr>
        <w:t> </w:t>
      </w:r>
      <w:r>
        <w:rPr>
          <w:color w:val="231F20"/>
          <w:sz w:val="20"/>
        </w:rPr>
        <w:t>practices</w:t>
      </w:r>
    </w:p>
    <w:p>
      <w:pPr>
        <w:pStyle w:val="ListParagraph"/>
        <w:numPr>
          <w:ilvl w:val="0"/>
          <w:numId w:val="8"/>
        </w:numPr>
        <w:tabs>
          <w:tab w:pos="403" w:val="left" w:leader="none"/>
        </w:tabs>
        <w:spacing w:line="240" w:lineRule="auto" w:before="123" w:after="0"/>
        <w:ind w:left="402" w:right="0" w:hanging="223"/>
        <w:jc w:val="left"/>
        <w:rPr>
          <w:color w:val="231F20"/>
          <w:sz w:val="20"/>
        </w:rPr>
      </w:pPr>
      <w:r>
        <w:rPr>
          <w:color w:val="231F20"/>
          <w:sz w:val="20"/>
        </w:rPr>
        <w:t>risk management</w:t>
      </w:r>
    </w:p>
    <w:p>
      <w:pPr>
        <w:pStyle w:val="ListParagraph"/>
        <w:numPr>
          <w:ilvl w:val="0"/>
          <w:numId w:val="8"/>
        </w:numPr>
        <w:tabs>
          <w:tab w:pos="403" w:val="left" w:leader="none"/>
        </w:tabs>
        <w:spacing w:line="240" w:lineRule="auto" w:before="124" w:after="0"/>
        <w:ind w:left="402" w:right="0" w:hanging="223"/>
        <w:jc w:val="left"/>
        <w:rPr>
          <w:color w:val="231F20"/>
          <w:sz w:val="20"/>
        </w:rPr>
      </w:pPr>
      <w:r>
        <w:rPr>
          <w:color w:val="231F20"/>
          <w:sz w:val="20"/>
        </w:rPr>
        <w:t>compliance with industry</w:t>
      </w:r>
      <w:r>
        <w:rPr>
          <w:color w:val="231F20"/>
          <w:spacing w:val="-3"/>
          <w:sz w:val="20"/>
        </w:rPr>
        <w:t> </w:t>
      </w:r>
      <w:r>
        <w:rPr>
          <w:color w:val="231F20"/>
          <w:sz w:val="20"/>
        </w:rPr>
        <w:t>standards.</w:t>
      </w:r>
    </w:p>
    <w:p>
      <w:pPr>
        <w:pStyle w:val="BodyText"/>
        <w:spacing w:line="249" w:lineRule="auto" w:before="123"/>
        <w:ind w:left="180" w:right="432"/>
      </w:pPr>
      <w:r>
        <w:rPr>
          <w:color w:val="231F20"/>
        </w:rPr>
        <w:t>This year’s testing activities have provided insights into where we can improve. We’ve created multi-year programs targeting these areas and taken successful steps toward industry best practices.</w:t>
      </w:r>
    </w:p>
    <w:p>
      <w:pPr>
        <w:pStyle w:val="BodyText"/>
        <w:spacing w:line="249" w:lineRule="auto" w:before="115"/>
        <w:ind w:left="180" w:right="164"/>
      </w:pPr>
      <w:r>
        <w:rPr>
          <w:color w:val="231F20"/>
        </w:rPr>
        <w:t>Our security governance and compliance program has expanded to address our compliance obligations to the Office of the Victorian Information Commissioner’s Victorian Protective Data Security Standards and other applicable industry standards. This has helped us significantly improve our security risk management and executive governance.</w:t>
      </w:r>
    </w:p>
    <w:p>
      <w:pPr>
        <w:pStyle w:val="BodyText"/>
        <w:spacing w:before="116"/>
        <w:ind w:left="180"/>
      </w:pPr>
      <w:r>
        <w:rPr>
          <w:color w:val="231F20"/>
        </w:rPr>
        <w:t>Our multi-year security maturity program successfully delivered 11 initiatives and is on target to deliver another six.</w:t>
      </w:r>
    </w:p>
    <w:p>
      <w:pPr>
        <w:pStyle w:val="BodyText"/>
        <w:spacing w:line="249" w:lineRule="auto" w:before="10"/>
        <w:ind w:left="180" w:right="697"/>
      </w:pPr>
      <w:r>
        <w:rPr>
          <w:color w:val="231F20"/>
        </w:rPr>
        <w:t>The program continues to increase the security and protection of data held by VicRoads, reducing the likelihood of inappropriate access and misuse.</w:t>
      </w:r>
    </w:p>
    <w:p>
      <w:pPr>
        <w:pStyle w:val="BodyText"/>
        <w:spacing w:before="1"/>
      </w:pPr>
    </w:p>
    <w:p>
      <w:pPr>
        <w:pStyle w:val="Heading4"/>
        <w:ind w:left="180"/>
      </w:pPr>
      <w:r>
        <w:rPr>
          <w:color w:val="231F20"/>
        </w:rPr>
        <w:t>Disability parking permits</w:t>
      </w:r>
    </w:p>
    <w:p>
      <w:pPr>
        <w:pStyle w:val="BodyText"/>
        <w:spacing w:line="249" w:lineRule="auto" w:before="58"/>
        <w:ind w:left="180" w:right="239"/>
      </w:pPr>
      <w:r>
        <w:rPr>
          <w:color w:val="231F20"/>
        </w:rPr>
        <w:t>We’re delivering on our commitment to align the Victorian disability parking permit scheme with the national process, by creating the Accessibility Parking Permit (APP) scheme. The APP scheme will streamline permit application and renewal processes through a central digital portal, clarify eligibility requirements and introduce systems and tools to improve how permits are managed in Victoria.</w:t>
      </w:r>
    </w:p>
    <w:p>
      <w:pPr>
        <w:spacing w:after="0" w:line="249" w:lineRule="auto"/>
        <w:sectPr>
          <w:pgSz w:w="11910" w:h="16840"/>
          <w:pgMar w:header="0" w:footer="1285" w:top="560" w:bottom="1480" w:left="540" w:right="600"/>
        </w:sectPr>
      </w:pPr>
    </w:p>
    <w:p>
      <w:pPr>
        <w:pStyle w:val="BodyText"/>
        <w:spacing w:line="249" w:lineRule="auto" w:before="77"/>
        <w:ind w:left="180" w:right="141"/>
      </w:pPr>
      <w:r>
        <w:rPr>
          <w:color w:val="231F20"/>
        </w:rPr>
        <w:t>We worked with an Eligibility Reference Group to revise scheme criteria, to support the new APP scheme. Members included GPs, occupational therapists, local government and disability support and advocacy groups. We also met with all 79 Victorian councils to research existing administration processes and pain points, existing issues with permits and preferred methods of print and distribution. This helped us develop the online portal and scheme adoption transition model.</w:t>
      </w:r>
    </w:p>
    <w:p>
      <w:pPr>
        <w:pStyle w:val="BodyText"/>
        <w:spacing w:line="249" w:lineRule="auto" w:before="118"/>
        <w:ind w:left="180" w:right="698"/>
      </w:pPr>
      <w:r>
        <w:rPr>
          <w:color w:val="231F20"/>
        </w:rPr>
        <w:t>Work on the online application portal is underway. We expect the project and user onboarding to be completed in the first half of 2020.</w:t>
      </w:r>
    </w:p>
    <w:p>
      <w:pPr>
        <w:pStyle w:val="BodyText"/>
        <w:spacing w:before="1"/>
      </w:pPr>
    </w:p>
    <w:p>
      <w:pPr>
        <w:pStyle w:val="Heading4"/>
        <w:ind w:left="180"/>
      </w:pPr>
      <w:r>
        <w:rPr>
          <w:color w:val="231F20"/>
        </w:rPr>
        <w:t>myLearners</w:t>
      </w:r>
    </w:p>
    <w:p>
      <w:pPr>
        <w:pStyle w:val="BodyText"/>
        <w:spacing w:line="249" w:lineRule="auto" w:before="58"/>
        <w:ind w:left="180" w:right="108"/>
      </w:pPr>
      <w:r>
        <w:rPr>
          <w:color w:val="231F20"/>
        </w:rPr>
        <w:t>Learner drivers are now using the myLearners app to log their required 120 hours of driving experience. Launched in partnership with the TAC on 11 December 2018 after a pilot period, myLearners makes logging hours easier. No more lost logbooks, and an automatic verification process at driver test time! Learners and supervising drivers also have easy access to targeted educational content to help plan and guide the journey to independent, safe driving.</w:t>
      </w:r>
    </w:p>
    <w:p>
      <w:pPr>
        <w:pStyle w:val="BodyText"/>
        <w:spacing w:line="249" w:lineRule="auto" w:before="117"/>
        <w:ind w:left="180" w:right="163"/>
      </w:pPr>
      <w:r>
        <w:rPr>
          <w:color w:val="231F20"/>
        </w:rPr>
        <w:t>At the end of June 2019, 77,018 Users – 42,610 learners and 34,408 supervisors had taken 977,749 drives. This totalled 471,731 hours (nearly 54 years!) and covered 16,492,773km (enough to have travelled across the entire state road network more than 80 times). The myLearners app averages 5,500 new users per month.</w:t>
      </w:r>
    </w:p>
    <w:p>
      <w:pPr>
        <w:pStyle w:val="BodyText"/>
        <w:spacing w:before="1"/>
      </w:pPr>
    </w:p>
    <w:p>
      <w:pPr>
        <w:pStyle w:val="Heading4"/>
        <w:spacing w:before="1"/>
        <w:ind w:left="180"/>
      </w:pPr>
      <w:r>
        <w:rPr>
          <w:color w:val="231F20"/>
        </w:rPr>
        <w:t>Social procurement</w:t>
      </w:r>
    </w:p>
    <w:p>
      <w:pPr>
        <w:pStyle w:val="BodyText"/>
        <w:spacing w:line="249" w:lineRule="auto" w:before="58"/>
        <w:ind w:left="180" w:right="108"/>
      </w:pPr>
      <w:r>
        <w:rPr>
          <w:color w:val="231F20"/>
          <w:spacing w:val="-3"/>
        </w:rPr>
        <w:t>VicRoads leverages </w:t>
      </w:r>
      <w:r>
        <w:rPr>
          <w:color w:val="231F20"/>
        </w:rPr>
        <w:t>its </w:t>
      </w:r>
      <w:r>
        <w:rPr>
          <w:color w:val="231F20"/>
          <w:spacing w:val="-3"/>
        </w:rPr>
        <w:t>buying power </w:t>
      </w:r>
      <w:r>
        <w:rPr>
          <w:color w:val="231F20"/>
        </w:rPr>
        <w:t>to </w:t>
      </w:r>
      <w:r>
        <w:rPr>
          <w:color w:val="231F20"/>
          <w:spacing w:val="-3"/>
        </w:rPr>
        <w:t>deliver </w:t>
      </w:r>
      <w:r>
        <w:rPr>
          <w:color w:val="231F20"/>
        </w:rPr>
        <w:t>social, </w:t>
      </w:r>
      <w:r>
        <w:rPr>
          <w:color w:val="231F20"/>
          <w:spacing w:val="-3"/>
        </w:rPr>
        <w:t>economic </w:t>
      </w:r>
      <w:r>
        <w:rPr>
          <w:color w:val="231F20"/>
        </w:rPr>
        <w:t>and </w:t>
      </w:r>
      <w:r>
        <w:rPr>
          <w:color w:val="231F20"/>
          <w:spacing w:val="-3"/>
        </w:rPr>
        <w:t>environmental outcomes benefiting </w:t>
      </w:r>
      <w:r>
        <w:rPr>
          <w:color w:val="231F20"/>
        </w:rPr>
        <w:t>the </w:t>
      </w:r>
      <w:r>
        <w:rPr>
          <w:color w:val="231F20"/>
          <w:spacing w:val="-4"/>
        </w:rPr>
        <w:t>Victorian community, </w:t>
      </w:r>
      <w:r>
        <w:rPr>
          <w:color w:val="231F20"/>
        </w:rPr>
        <w:t>the </w:t>
      </w:r>
      <w:r>
        <w:rPr>
          <w:color w:val="231F20"/>
          <w:spacing w:val="-3"/>
        </w:rPr>
        <w:t>economy </w:t>
      </w:r>
      <w:r>
        <w:rPr>
          <w:color w:val="231F20"/>
        </w:rPr>
        <w:t>and the </w:t>
      </w:r>
      <w:r>
        <w:rPr>
          <w:color w:val="231F20"/>
          <w:spacing w:val="-3"/>
        </w:rPr>
        <w:t>environment </w:t>
      </w:r>
      <w:r>
        <w:rPr>
          <w:color w:val="231F20"/>
        </w:rPr>
        <w:t>— </w:t>
      </w:r>
      <w:r>
        <w:rPr>
          <w:color w:val="231F20"/>
          <w:spacing w:val="-3"/>
        </w:rPr>
        <w:t>above </w:t>
      </w:r>
      <w:r>
        <w:rPr>
          <w:color w:val="231F20"/>
        </w:rPr>
        <w:t>and </w:t>
      </w:r>
      <w:r>
        <w:rPr>
          <w:color w:val="231F20"/>
          <w:spacing w:val="-3"/>
        </w:rPr>
        <w:t>beyond </w:t>
      </w:r>
      <w:r>
        <w:rPr>
          <w:color w:val="231F20"/>
        </w:rPr>
        <w:t>the </w:t>
      </w:r>
      <w:r>
        <w:rPr>
          <w:color w:val="231F20"/>
          <w:spacing w:val="-3"/>
        </w:rPr>
        <w:t>goods, </w:t>
      </w:r>
      <w:r>
        <w:rPr>
          <w:color w:val="231F20"/>
        </w:rPr>
        <w:t>services and construction </w:t>
      </w:r>
      <w:r>
        <w:rPr>
          <w:color w:val="231F20"/>
          <w:spacing w:val="-3"/>
        </w:rPr>
        <w:t>works procured.</w:t>
      </w:r>
      <w:r>
        <w:rPr>
          <w:color w:val="231F20"/>
          <w:spacing w:val="-11"/>
        </w:rPr>
        <w:t> </w:t>
      </w:r>
      <w:r>
        <w:rPr>
          <w:color w:val="231F20"/>
          <w:spacing w:val="-3"/>
        </w:rPr>
        <w:t>We’re</w:t>
      </w:r>
      <w:r>
        <w:rPr>
          <w:color w:val="231F20"/>
          <w:spacing w:val="-10"/>
        </w:rPr>
        <w:t> </w:t>
      </w:r>
      <w:r>
        <w:rPr>
          <w:color w:val="231F20"/>
          <w:spacing w:val="-3"/>
        </w:rPr>
        <w:t>guided</w:t>
      </w:r>
      <w:r>
        <w:rPr>
          <w:color w:val="231F20"/>
          <w:spacing w:val="-10"/>
        </w:rPr>
        <w:t> </w:t>
      </w:r>
      <w:r>
        <w:rPr>
          <w:color w:val="231F20"/>
        </w:rPr>
        <w:t>by</w:t>
      </w:r>
      <w:r>
        <w:rPr>
          <w:color w:val="231F20"/>
          <w:spacing w:val="-10"/>
        </w:rPr>
        <w:t> </w:t>
      </w:r>
      <w:r>
        <w:rPr>
          <w:color w:val="231F20"/>
        </w:rPr>
        <w:t>the</w:t>
      </w:r>
      <w:r>
        <w:rPr>
          <w:color w:val="231F20"/>
          <w:spacing w:val="-9"/>
        </w:rPr>
        <w:t> </w:t>
      </w:r>
      <w:r>
        <w:rPr>
          <w:color w:val="231F20"/>
          <w:spacing w:val="-3"/>
        </w:rPr>
        <w:t>Victorian</w:t>
      </w:r>
      <w:r>
        <w:rPr>
          <w:color w:val="231F20"/>
          <w:spacing w:val="-10"/>
        </w:rPr>
        <w:t> </w:t>
      </w:r>
      <w:r>
        <w:rPr>
          <w:color w:val="231F20"/>
          <w:spacing w:val="-3"/>
        </w:rPr>
        <w:t>Government’s</w:t>
      </w:r>
      <w:r>
        <w:rPr>
          <w:color w:val="231F20"/>
          <w:spacing w:val="-10"/>
        </w:rPr>
        <w:t> </w:t>
      </w:r>
      <w:r>
        <w:rPr>
          <w:color w:val="231F20"/>
        </w:rPr>
        <w:t>Social</w:t>
      </w:r>
      <w:r>
        <w:rPr>
          <w:color w:val="231F20"/>
          <w:spacing w:val="-9"/>
        </w:rPr>
        <w:t> </w:t>
      </w:r>
      <w:r>
        <w:rPr>
          <w:color w:val="231F20"/>
        </w:rPr>
        <w:t>Procurement</w:t>
      </w:r>
      <w:r>
        <w:rPr>
          <w:color w:val="231F20"/>
          <w:spacing w:val="-9"/>
        </w:rPr>
        <w:t> </w:t>
      </w:r>
      <w:r>
        <w:rPr>
          <w:color w:val="231F20"/>
        </w:rPr>
        <w:t>Framework</w:t>
      </w:r>
      <w:r>
        <w:rPr>
          <w:color w:val="231F20"/>
          <w:spacing w:val="-9"/>
        </w:rPr>
        <w:t> </w:t>
      </w:r>
      <w:r>
        <w:rPr>
          <w:color w:val="231F20"/>
        </w:rPr>
        <w:t>(VGSPF),</w:t>
      </w:r>
      <w:r>
        <w:rPr>
          <w:color w:val="231F20"/>
          <w:spacing w:val="-10"/>
        </w:rPr>
        <w:t> </w:t>
      </w:r>
      <w:r>
        <w:rPr>
          <w:color w:val="231F20"/>
        </w:rPr>
        <w:t>released</w:t>
      </w:r>
      <w:r>
        <w:rPr>
          <w:color w:val="231F20"/>
          <w:spacing w:val="-9"/>
        </w:rPr>
        <w:t> </w:t>
      </w:r>
      <w:r>
        <w:rPr>
          <w:color w:val="231F20"/>
        </w:rPr>
        <w:t>in</w:t>
      </w:r>
      <w:r>
        <w:rPr>
          <w:color w:val="231F20"/>
          <w:spacing w:val="-20"/>
        </w:rPr>
        <w:t> </w:t>
      </w:r>
      <w:r>
        <w:rPr>
          <w:color w:val="231F20"/>
        </w:rPr>
        <w:t>April</w:t>
      </w:r>
      <w:r>
        <w:rPr>
          <w:color w:val="231F20"/>
          <w:spacing w:val="-9"/>
        </w:rPr>
        <w:t> </w:t>
      </w:r>
      <w:r>
        <w:rPr>
          <w:color w:val="231F20"/>
          <w:spacing w:val="-3"/>
        </w:rPr>
        <w:t>2018.</w:t>
      </w:r>
    </w:p>
    <w:p>
      <w:pPr>
        <w:pStyle w:val="BodyText"/>
        <w:spacing w:line="249" w:lineRule="auto" w:before="116"/>
        <w:ind w:left="180" w:right="497"/>
      </w:pPr>
      <w:r>
        <w:rPr>
          <w:color w:val="231F20"/>
        </w:rPr>
        <w:t>Strongly supported by the Executive Leadership Team, VicRoads’ Social Procurement Strategy 2018–2022 sets out how we’ll deliver social procurement over the next four years—identifying opportunities and developing our</w:t>
      </w:r>
    </w:p>
    <w:p>
      <w:pPr>
        <w:pStyle w:val="BodyText"/>
        <w:spacing w:line="249" w:lineRule="auto" w:before="1"/>
        <w:ind w:left="180" w:right="175"/>
      </w:pPr>
      <w:r>
        <w:rPr>
          <w:color w:val="231F20"/>
        </w:rPr>
        <w:t>organisation’s social procurement capability. The strategy aligns with, and supports, our current corporate objectives of contributing to social wellbeing, promoting economic prosperity, and maintaining the road system to support a sustainable Victoria. The Chief Regional Roads Officer, Regional Roads Victoria, leads our commitment as the Social Procurement Advocate; acknowledging the significant opportunities for social value outcomes in regional Victoria.</w:t>
      </w:r>
    </w:p>
    <w:p>
      <w:pPr>
        <w:pStyle w:val="BodyText"/>
        <w:spacing w:line="249" w:lineRule="auto" w:before="117"/>
        <w:ind w:left="180"/>
      </w:pPr>
      <w:r>
        <w:rPr>
          <w:color w:val="231F20"/>
        </w:rPr>
        <w:t>The </w:t>
      </w:r>
      <w:r>
        <w:rPr>
          <w:color w:val="231F20"/>
          <w:spacing w:val="-3"/>
        </w:rPr>
        <w:t>VicRoads </w:t>
      </w:r>
      <w:r>
        <w:rPr>
          <w:color w:val="231F20"/>
        </w:rPr>
        <w:t>strategy is </w:t>
      </w:r>
      <w:r>
        <w:rPr>
          <w:color w:val="231F20"/>
          <w:spacing w:val="-3"/>
        </w:rPr>
        <w:t>designed </w:t>
      </w:r>
      <w:r>
        <w:rPr>
          <w:color w:val="231F20"/>
        </w:rPr>
        <w:t>to </w:t>
      </w:r>
      <w:r>
        <w:rPr>
          <w:color w:val="231F20"/>
          <w:spacing w:val="-3"/>
        </w:rPr>
        <w:t>improve opportunities </w:t>
      </w:r>
      <w:r>
        <w:rPr>
          <w:color w:val="231F20"/>
        </w:rPr>
        <w:t>for social </w:t>
      </w:r>
      <w:r>
        <w:rPr>
          <w:color w:val="231F20"/>
          <w:spacing w:val="-3"/>
        </w:rPr>
        <w:t>enterprises, </w:t>
      </w:r>
      <w:r>
        <w:rPr>
          <w:color w:val="231F20"/>
        </w:rPr>
        <w:t>Indigenous </w:t>
      </w:r>
      <w:r>
        <w:rPr>
          <w:color w:val="231F20"/>
          <w:spacing w:val="-3"/>
        </w:rPr>
        <w:t>people </w:t>
      </w:r>
      <w:r>
        <w:rPr>
          <w:color w:val="231F20"/>
        </w:rPr>
        <w:t>and </w:t>
      </w:r>
      <w:r>
        <w:rPr>
          <w:color w:val="231F20"/>
          <w:spacing w:val="-3"/>
        </w:rPr>
        <w:t>businesses, people with </w:t>
      </w:r>
      <w:r>
        <w:rPr>
          <w:color w:val="231F20"/>
        </w:rPr>
        <w:t>a </w:t>
      </w:r>
      <w:r>
        <w:rPr>
          <w:color w:val="231F20"/>
          <w:spacing w:val="-3"/>
        </w:rPr>
        <w:t>disability </w:t>
      </w:r>
      <w:r>
        <w:rPr>
          <w:color w:val="231F20"/>
        </w:rPr>
        <w:t>and </w:t>
      </w:r>
      <w:r>
        <w:rPr>
          <w:color w:val="231F20"/>
          <w:spacing w:val="-3"/>
        </w:rPr>
        <w:t>disability enterprises, </w:t>
      </w:r>
      <w:r>
        <w:rPr>
          <w:color w:val="231F20"/>
        </w:rPr>
        <w:t>and </w:t>
      </w:r>
      <w:r>
        <w:rPr>
          <w:color w:val="231F20"/>
          <w:spacing w:val="-3"/>
        </w:rPr>
        <w:t>disadvantaged individuals; </w:t>
      </w:r>
      <w:r>
        <w:rPr>
          <w:color w:val="231F20"/>
        </w:rPr>
        <w:t>to </w:t>
      </w:r>
      <w:r>
        <w:rPr>
          <w:color w:val="231F20"/>
          <w:spacing w:val="-3"/>
        </w:rPr>
        <w:t>gain experience, </w:t>
      </w:r>
      <w:r>
        <w:rPr>
          <w:color w:val="231F20"/>
        </w:rPr>
        <w:t>skills and </w:t>
      </w:r>
      <w:r>
        <w:rPr>
          <w:color w:val="231F20"/>
          <w:spacing w:val="-3"/>
        </w:rPr>
        <w:t>jobs.</w:t>
      </w:r>
    </w:p>
    <w:p>
      <w:pPr>
        <w:pStyle w:val="BodyText"/>
        <w:spacing w:line="249" w:lineRule="auto" w:before="2"/>
        <w:ind w:left="180"/>
      </w:pPr>
      <w:r>
        <w:rPr>
          <w:color w:val="231F20"/>
        </w:rPr>
        <w:t>While these are our </w:t>
      </w:r>
      <w:r>
        <w:rPr>
          <w:color w:val="231F20"/>
          <w:spacing w:val="-3"/>
        </w:rPr>
        <w:t>priority objectives, VicRoads buyers </w:t>
      </w:r>
      <w:r>
        <w:rPr>
          <w:color w:val="231F20"/>
        </w:rPr>
        <w:t>can </w:t>
      </w:r>
      <w:r>
        <w:rPr>
          <w:color w:val="231F20"/>
          <w:spacing w:val="-3"/>
        </w:rPr>
        <w:t>also pursue </w:t>
      </w:r>
      <w:r>
        <w:rPr>
          <w:color w:val="231F20"/>
        </w:rPr>
        <w:t>VGSPF </w:t>
      </w:r>
      <w:r>
        <w:rPr>
          <w:color w:val="231F20"/>
          <w:spacing w:val="-3"/>
        </w:rPr>
        <w:t>objectives beyond </w:t>
      </w:r>
      <w:r>
        <w:rPr>
          <w:color w:val="231F20"/>
        </w:rPr>
        <w:t>these. </w:t>
      </w:r>
      <w:r>
        <w:rPr>
          <w:color w:val="231F20"/>
          <w:spacing w:val="-3"/>
        </w:rPr>
        <w:t>Head </w:t>
      </w:r>
      <w:r>
        <w:rPr>
          <w:color w:val="231F20"/>
        </w:rPr>
        <w:t>contractors,</w:t>
      </w:r>
      <w:r>
        <w:rPr>
          <w:color w:val="231F20"/>
          <w:spacing w:val="-13"/>
        </w:rPr>
        <w:t> </w:t>
      </w:r>
      <w:r>
        <w:rPr>
          <w:color w:val="231F20"/>
        </w:rPr>
        <w:t>on</w:t>
      </w:r>
      <w:r>
        <w:rPr>
          <w:color w:val="231F20"/>
          <w:spacing w:val="-13"/>
        </w:rPr>
        <w:t> </w:t>
      </w:r>
      <w:r>
        <w:rPr>
          <w:color w:val="231F20"/>
        </w:rPr>
        <w:t>contracts</w:t>
      </w:r>
      <w:r>
        <w:rPr>
          <w:color w:val="231F20"/>
          <w:spacing w:val="-12"/>
        </w:rPr>
        <w:t> </w:t>
      </w:r>
      <w:r>
        <w:rPr>
          <w:color w:val="231F20"/>
        </w:rPr>
        <w:t>valued</w:t>
      </w:r>
      <w:r>
        <w:rPr>
          <w:color w:val="231F20"/>
          <w:spacing w:val="-13"/>
        </w:rPr>
        <w:t> </w:t>
      </w:r>
      <w:r>
        <w:rPr>
          <w:color w:val="231F20"/>
        </w:rPr>
        <w:t>at</w:t>
      </w:r>
      <w:r>
        <w:rPr>
          <w:color w:val="231F20"/>
          <w:spacing w:val="-13"/>
        </w:rPr>
        <w:t> </w:t>
      </w:r>
      <w:r>
        <w:rPr>
          <w:color w:val="231F20"/>
        </w:rPr>
        <w:t>or</w:t>
      </w:r>
      <w:r>
        <w:rPr>
          <w:color w:val="231F20"/>
          <w:spacing w:val="-13"/>
        </w:rPr>
        <w:t> </w:t>
      </w:r>
      <w:r>
        <w:rPr>
          <w:color w:val="231F20"/>
          <w:spacing w:val="-3"/>
        </w:rPr>
        <w:t>above</w:t>
      </w:r>
      <w:r>
        <w:rPr>
          <w:color w:val="231F20"/>
          <w:spacing w:val="-13"/>
        </w:rPr>
        <w:t> </w:t>
      </w:r>
      <w:r>
        <w:rPr>
          <w:color w:val="231F20"/>
        </w:rPr>
        <w:t>$1</w:t>
      </w:r>
      <w:r>
        <w:rPr>
          <w:color w:val="231F20"/>
          <w:spacing w:val="-13"/>
        </w:rPr>
        <w:t> </w:t>
      </w:r>
      <w:r>
        <w:rPr>
          <w:color w:val="231F20"/>
        </w:rPr>
        <w:t>million,</w:t>
      </w:r>
      <w:r>
        <w:rPr>
          <w:color w:val="231F20"/>
          <w:spacing w:val="-12"/>
        </w:rPr>
        <w:t> </w:t>
      </w:r>
      <w:r>
        <w:rPr>
          <w:color w:val="231F20"/>
          <w:spacing w:val="-3"/>
        </w:rPr>
        <w:t>need</w:t>
      </w:r>
      <w:r>
        <w:rPr>
          <w:color w:val="231F20"/>
          <w:spacing w:val="-14"/>
        </w:rPr>
        <w:t> </w:t>
      </w:r>
      <w:r>
        <w:rPr>
          <w:color w:val="231F20"/>
        </w:rPr>
        <w:t>to</w:t>
      </w:r>
      <w:r>
        <w:rPr>
          <w:color w:val="231F20"/>
          <w:spacing w:val="-12"/>
        </w:rPr>
        <w:t> </w:t>
      </w:r>
      <w:r>
        <w:rPr>
          <w:color w:val="231F20"/>
          <w:spacing w:val="-3"/>
        </w:rPr>
        <w:t>address</w:t>
      </w:r>
      <w:r>
        <w:rPr>
          <w:color w:val="231F20"/>
          <w:spacing w:val="-13"/>
        </w:rPr>
        <w:t> </w:t>
      </w:r>
      <w:r>
        <w:rPr>
          <w:color w:val="231F20"/>
        </w:rPr>
        <w:t>certain</w:t>
      </w:r>
      <w:r>
        <w:rPr>
          <w:color w:val="231F20"/>
          <w:spacing w:val="-12"/>
        </w:rPr>
        <w:t> </w:t>
      </w:r>
      <w:r>
        <w:rPr>
          <w:color w:val="231F20"/>
        </w:rPr>
        <w:t>requirements</w:t>
      </w:r>
      <w:r>
        <w:rPr>
          <w:color w:val="231F20"/>
          <w:spacing w:val="-13"/>
        </w:rPr>
        <w:t> </w:t>
      </w:r>
      <w:r>
        <w:rPr>
          <w:color w:val="231F20"/>
        </w:rPr>
        <w:t>relating</w:t>
      </w:r>
      <w:r>
        <w:rPr>
          <w:color w:val="231F20"/>
          <w:spacing w:val="-12"/>
        </w:rPr>
        <w:t> </w:t>
      </w:r>
      <w:r>
        <w:rPr>
          <w:color w:val="231F20"/>
        </w:rPr>
        <w:t>to</w:t>
      </w:r>
      <w:r>
        <w:rPr>
          <w:color w:val="231F20"/>
          <w:spacing w:val="-12"/>
        </w:rPr>
        <w:t> </w:t>
      </w:r>
      <w:r>
        <w:rPr>
          <w:color w:val="231F20"/>
        </w:rPr>
        <w:t>social</w:t>
      </w:r>
      <w:r>
        <w:rPr>
          <w:color w:val="231F20"/>
          <w:spacing w:val="-13"/>
        </w:rPr>
        <w:t> </w:t>
      </w:r>
      <w:r>
        <w:rPr>
          <w:color w:val="231F20"/>
        </w:rPr>
        <w:t>suppliers and</w:t>
      </w:r>
      <w:r>
        <w:rPr>
          <w:color w:val="231F20"/>
          <w:spacing w:val="-8"/>
        </w:rPr>
        <w:t> </w:t>
      </w:r>
      <w:r>
        <w:rPr>
          <w:color w:val="231F20"/>
          <w:spacing w:val="-3"/>
        </w:rPr>
        <w:t>employment</w:t>
      </w:r>
      <w:r>
        <w:rPr>
          <w:color w:val="231F20"/>
          <w:spacing w:val="-7"/>
        </w:rPr>
        <w:t> </w:t>
      </w:r>
      <w:r>
        <w:rPr>
          <w:color w:val="231F20"/>
        </w:rPr>
        <w:t>of</w:t>
      </w:r>
      <w:r>
        <w:rPr>
          <w:color w:val="231F20"/>
          <w:spacing w:val="-8"/>
        </w:rPr>
        <w:t> </w:t>
      </w:r>
      <w:r>
        <w:rPr>
          <w:color w:val="231F20"/>
          <w:spacing w:val="-3"/>
        </w:rPr>
        <w:t>disadvantaged</w:t>
      </w:r>
      <w:r>
        <w:rPr>
          <w:color w:val="231F20"/>
          <w:spacing w:val="-7"/>
        </w:rPr>
        <w:t> </w:t>
      </w:r>
      <w:r>
        <w:rPr>
          <w:color w:val="231F20"/>
          <w:spacing w:val="-3"/>
        </w:rPr>
        <w:t>Victorians.</w:t>
      </w:r>
      <w:r>
        <w:rPr>
          <w:color w:val="231F20"/>
          <w:spacing w:val="-11"/>
        </w:rPr>
        <w:t> </w:t>
      </w:r>
      <w:r>
        <w:rPr>
          <w:color w:val="231F20"/>
        </w:rPr>
        <w:t>These</w:t>
      </w:r>
      <w:r>
        <w:rPr>
          <w:color w:val="231F20"/>
          <w:spacing w:val="-6"/>
        </w:rPr>
        <w:t> </w:t>
      </w:r>
      <w:r>
        <w:rPr>
          <w:color w:val="231F20"/>
        </w:rPr>
        <w:t>considerations</w:t>
      </w:r>
      <w:r>
        <w:rPr>
          <w:color w:val="231F20"/>
          <w:spacing w:val="-6"/>
        </w:rPr>
        <w:t> </w:t>
      </w:r>
      <w:r>
        <w:rPr>
          <w:color w:val="231F20"/>
        </w:rPr>
        <w:t>are</w:t>
      </w:r>
      <w:r>
        <w:rPr>
          <w:color w:val="231F20"/>
          <w:spacing w:val="-8"/>
        </w:rPr>
        <w:t> </w:t>
      </w:r>
      <w:r>
        <w:rPr>
          <w:color w:val="231F20"/>
        </w:rPr>
        <w:t>now</w:t>
      </w:r>
      <w:r>
        <w:rPr>
          <w:color w:val="231F20"/>
          <w:spacing w:val="-7"/>
        </w:rPr>
        <w:t> </w:t>
      </w:r>
      <w:r>
        <w:rPr>
          <w:color w:val="231F20"/>
          <w:spacing w:val="-3"/>
        </w:rPr>
        <w:t>part</w:t>
      </w:r>
      <w:r>
        <w:rPr>
          <w:color w:val="231F20"/>
          <w:spacing w:val="-8"/>
        </w:rPr>
        <w:t> </w:t>
      </w:r>
      <w:r>
        <w:rPr>
          <w:color w:val="231F20"/>
        </w:rPr>
        <w:t>of</w:t>
      </w:r>
      <w:r>
        <w:rPr>
          <w:color w:val="231F20"/>
          <w:spacing w:val="-7"/>
        </w:rPr>
        <w:t> </w:t>
      </w:r>
      <w:r>
        <w:rPr>
          <w:color w:val="231F20"/>
        </w:rPr>
        <w:t>our</w:t>
      </w:r>
      <w:r>
        <w:rPr>
          <w:color w:val="231F20"/>
          <w:spacing w:val="-8"/>
        </w:rPr>
        <w:t> </w:t>
      </w:r>
      <w:r>
        <w:rPr>
          <w:color w:val="231F20"/>
          <w:spacing w:val="-3"/>
        </w:rPr>
        <w:t>business-as-usual</w:t>
      </w:r>
      <w:r>
        <w:rPr>
          <w:color w:val="231F20"/>
          <w:spacing w:val="-7"/>
        </w:rPr>
        <w:t> </w:t>
      </w:r>
      <w:r>
        <w:rPr>
          <w:color w:val="231F20"/>
          <w:spacing w:val="-3"/>
        </w:rPr>
        <w:t>process.</w:t>
      </w:r>
    </w:p>
    <w:p>
      <w:pPr>
        <w:pStyle w:val="BodyText"/>
        <w:spacing w:line="249" w:lineRule="auto" w:before="115"/>
        <w:ind w:left="180" w:right="298"/>
      </w:pPr>
      <w:r>
        <w:rPr>
          <w:color w:val="231F20"/>
        </w:rPr>
        <w:t>We’re developing capability across VicRoads by addressing expertise, resourcing, systems, policies and processes to enable the delivery of social and sustainable outcomes through procurement. In the longer term, it will be key to develop supplier capability and capacity to meet our new commercial and social impact requirements. We’re actively supporting the roll-out of guidance, and engaging with suppliers and industry.</w:t>
      </w:r>
    </w:p>
    <w:p>
      <w:pPr>
        <w:pStyle w:val="BodyText"/>
        <w:spacing w:line="249" w:lineRule="auto" w:before="117"/>
        <w:ind w:left="180" w:right="175"/>
      </w:pPr>
      <w:r>
        <w:rPr>
          <w:color w:val="231F20"/>
        </w:rPr>
        <w:t>During 2018–19, social value requirements were applied to a variety of procurement activities, across goods, services and construction, including office management and administration, building facilities and maintenance, and road construction. This resulted in a direct spend by VicRoads with social benefit suppliers, valued at $4.78 million and</w:t>
      </w:r>
    </w:p>
    <w:p>
      <w:pPr>
        <w:pStyle w:val="BodyText"/>
        <w:spacing w:line="249" w:lineRule="auto" w:before="3"/>
        <w:ind w:left="180" w:right="263"/>
      </w:pPr>
      <w:r>
        <w:rPr>
          <w:color w:val="231F20"/>
        </w:rPr>
        <w:t>an indirect spend, through head contractors and the supply chain, valued at $1.99 million. This includes procurement from social enterprises, Indigenous businesses, Traditional Owners’ groups and Disability Enterprises.</w:t>
      </w:r>
    </w:p>
    <w:p>
      <w:pPr>
        <w:pStyle w:val="BodyText"/>
        <w:spacing w:before="9"/>
        <w:rPr>
          <w:sz w:val="18"/>
        </w:rPr>
      </w:pPr>
      <w:r>
        <w:rPr/>
        <w:pict>
          <v:shape style="position:absolute;margin-left:36.5pt;margin-top:13.291075pt;width:523.3pt;height:98.5pt;mso-position-horizontal-relative:page;mso-position-vertical-relative:paragraph;z-index:-251654144;mso-wrap-distance-left:0;mso-wrap-distance-right:0" type="#_x0000_t202" filled="false" stroked="true" strokeweight="1pt" strokecolor="#231f20">
            <v:textbox inset="0,0,0,0">
              <w:txbxContent>
                <w:p>
                  <w:pPr>
                    <w:spacing w:before="118"/>
                    <w:ind w:left="160" w:right="0" w:firstLine="0"/>
                    <w:jc w:val="left"/>
                    <w:rPr>
                      <w:b/>
                      <w:sz w:val="20"/>
                    </w:rPr>
                  </w:pPr>
                  <w:r>
                    <w:rPr>
                      <w:b/>
                      <w:color w:val="231F20"/>
                      <w:sz w:val="20"/>
                    </w:rPr>
                    <w:t>Good mowing! Social procurement in action</w:t>
                  </w:r>
                </w:p>
                <w:p>
                  <w:pPr>
                    <w:pStyle w:val="BodyText"/>
                    <w:spacing w:line="249" w:lineRule="auto" w:before="123"/>
                    <w:ind w:left="160" w:right="353"/>
                  </w:pPr>
                  <w:r>
                    <w:rPr>
                      <w:color w:val="231F20"/>
                    </w:rPr>
                    <w:t>It’s a year-round job for VicRoads to maintain the vacant properties we own. There are peak times when grass needs more regular mowing and slashing but overall, it’s a constant service requiring skilled people.</w:t>
                  </w:r>
                </w:p>
                <w:p>
                  <w:pPr>
                    <w:pStyle w:val="BodyText"/>
                    <w:spacing w:line="249" w:lineRule="auto" w:before="115"/>
                    <w:ind w:left="160" w:right="503"/>
                  </w:pPr>
                  <w:r>
                    <w:rPr>
                      <w:color w:val="231F20"/>
                    </w:rPr>
                    <w:t>VicRoads recently engaged My Maintenance Crew – a Geelong social enterprise with a long history of caring for and supporting disadvantaged and disengaged youth aged 17—25 years, to cut/slash grass on vacant land in the South Western region.</w:t>
                  </w:r>
                </w:p>
              </w:txbxContent>
            </v:textbox>
            <v:stroke dashstyle="solid"/>
            <w10:wrap type="topAndBottom"/>
          </v:shape>
        </w:pict>
      </w:r>
    </w:p>
    <w:p>
      <w:pPr>
        <w:spacing w:after="0"/>
        <w:rPr>
          <w:sz w:val="18"/>
        </w:rPr>
        <w:sectPr>
          <w:pgSz w:w="11910" w:h="16840"/>
          <w:pgMar w:header="0" w:footer="1285" w:top="580" w:bottom="1480" w:left="540" w:right="600"/>
        </w:sectPr>
      </w:pPr>
    </w:p>
    <w:p>
      <w:pPr>
        <w:pStyle w:val="BodyText"/>
        <w:ind w:left="180"/>
      </w:pPr>
      <w:r>
        <w:rPr>
          <w:position w:val="0"/>
        </w:rPr>
        <w:pict>
          <v:shape style="width:523.3pt;height:110.5pt;mso-position-horizontal-relative:char;mso-position-vertical-relative:line" type="#_x0000_t202" filled="false" stroked="true" strokeweight="1pt" strokecolor="#231f20">
            <w10:anchorlock/>
            <v:textbox inset="0,0,0,0">
              <w:txbxContent>
                <w:p>
                  <w:pPr>
                    <w:spacing w:before="118"/>
                    <w:ind w:left="160" w:right="0" w:firstLine="0"/>
                    <w:jc w:val="left"/>
                    <w:rPr>
                      <w:b/>
                      <w:sz w:val="20"/>
                    </w:rPr>
                  </w:pPr>
                  <w:r>
                    <w:rPr>
                      <w:b/>
                      <w:color w:val="231F20"/>
                      <w:sz w:val="20"/>
                    </w:rPr>
                    <w:t>Making a difference</w:t>
                  </w:r>
                </w:p>
                <w:p>
                  <w:pPr>
                    <w:pStyle w:val="BodyText"/>
                    <w:spacing w:line="249" w:lineRule="auto" w:before="123"/>
                    <w:ind w:left="160" w:right="572"/>
                  </w:pPr>
                  <w:r>
                    <w:rPr>
                      <w:color w:val="231F20"/>
                    </w:rPr>
                    <w:t>Financial independence, improved self-esteem and having a purpose, are just some of the benefits for people from this social enterprise. Brad Keating, My Maintenance Crew Operations Manager, has seen first-hand what employment can do for someone who may have lacked the skills or opportunity to get a job. Self-esteem skyrockets, and both communication skills and confidence levels improve.</w:t>
                  </w:r>
                </w:p>
                <w:p>
                  <w:pPr>
                    <w:pStyle w:val="BodyText"/>
                    <w:spacing w:line="249" w:lineRule="auto" w:before="117"/>
                    <w:ind w:left="160"/>
                  </w:pPr>
                  <w:r>
                    <w:rPr>
                      <w:color w:val="231F20"/>
                    </w:rPr>
                    <w:t>He says after being in the competitive tender process with VicRoads, the social enterprise went on to secure other grass slashing contracts in, and around, Geelong.</w:t>
                  </w:r>
                </w:p>
              </w:txbxContent>
            </v:textbox>
            <v:stroke dashstyle="solid"/>
          </v:shape>
        </w:pict>
      </w:r>
      <w:r>
        <w:rPr>
          <w:position w:val="0"/>
        </w:rPr>
      </w:r>
    </w:p>
    <w:p>
      <w:pPr>
        <w:pStyle w:val="BodyText"/>
        <w:spacing w:before="1"/>
        <w:rPr>
          <w:sz w:val="6"/>
        </w:rPr>
      </w:pPr>
    </w:p>
    <w:p>
      <w:pPr>
        <w:pStyle w:val="Heading4"/>
        <w:spacing w:before="93"/>
        <w:ind w:left="179"/>
      </w:pPr>
      <w:r>
        <w:rPr>
          <w:color w:val="231F20"/>
        </w:rPr>
        <w:t>Minimise disruption for customers</w:t>
      </w:r>
    </w:p>
    <w:p>
      <w:pPr>
        <w:pStyle w:val="BodyText"/>
        <w:spacing w:line="249" w:lineRule="auto" w:before="58"/>
        <w:ind w:left="179" w:right="286"/>
      </w:pPr>
      <w:r>
        <w:rPr>
          <w:color w:val="231F20"/>
        </w:rPr>
        <w:t>VicRoads has been working closely with our partners – Public Transport Victoria, </w:t>
      </w:r>
      <w:r>
        <w:rPr>
          <w:color w:val="231F20"/>
          <w:spacing w:val="-7"/>
        </w:rPr>
        <w:t>DoT, </w:t>
      </w:r>
      <w:r>
        <w:rPr>
          <w:color w:val="231F20"/>
        </w:rPr>
        <w:t>the Major Transport Infrastructure</w:t>
      </w:r>
      <w:r>
        <w:rPr>
          <w:color w:val="231F20"/>
          <w:spacing w:val="-14"/>
        </w:rPr>
        <w:t> </w:t>
      </w:r>
      <w:r>
        <w:rPr>
          <w:color w:val="231F20"/>
        </w:rPr>
        <w:t>Authority</w:t>
      </w:r>
      <w:r>
        <w:rPr>
          <w:color w:val="231F20"/>
          <w:spacing w:val="-2"/>
        </w:rPr>
        <w:t> </w:t>
      </w:r>
      <w:r>
        <w:rPr>
          <w:color w:val="231F20"/>
        </w:rPr>
        <w:t>(Level</w:t>
      </w:r>
      <w:r>
        <w:rPr>
          <w:color w:val="231F20"/>
          <w:spacing w:val="-3"/>
        </w:rPr>
        <w:t> </w:t>
      </w:r>
      <w:r>
        <w:rPr>
          <w:color w:val="231F20"/>
        </w:rPr>
        <w:t>Crossing</w:t>
      </w:r>
      <w:r>
        <w:rPr>
          <w:color w:val="231F20"/>
          <w:spacing w:val="-4"/>
        </w:rPr>
        <w:t> </w:t>
      </w:r>
      <w:r>
        <w:rPr>
          <w:color w:val="231F20"/>
        </w:rPr>
        <w:t>Removal</w:t>
      </w:r>
      <w:r>
        <w:rPr>
          <w:color w:val="231F20"/>
          <w:spacing w:val="-3"/>
        </w:rPr>
        <w:t> </w:t>
      </w:r>
      <w:r>
        <w:rPr>
          <w:color w:val="231F20"/>
        </w:rPr>
        <w:t>Project,</w:t>
      </w:r>
      <w:r>
        <w:rPr>
          <w:color w:val="231F20"/>
          <w:spacing w:val="-3"/>
        </w:rPr>
        <w:t> </w:t>
      </w:r>
      <w:r>
        <w:rPr>
          <w:color w:val="231F20"/>
        </w:rPr>
        <w:t>Major</w:t>
      </w:r>
      <w:r>
        <w:rPr>
          <w:color w:val="231F20"/>
          <w:spacing w:val="-3"/>
        </w:rPr>
        <w:t> </w:t>
      </w:r>
      <w:r>
        <w:rPr>
          <w:color w:val="231F20"/>
        </w:rPr>
        <w:t>Road</w:t>
      </w:r>
      <w:r>
        <w:rPr>
          <w:color w:val="231F20"/>
          <w:spacing w:val="-3"/>
        </w:rPr>
        <w:t> </w:t>
      </w:r>
      <w:r>
        <w:rPr>
          <w:color w:val="231F20"/>
        </w:rPr>
        <w:t>Projects</w:t>
      </w:r>
      <w:r>
        <w:rPr>
          <w:color w:val="231F20"/>
          <w:spacing w:val="-3"/>
        </w:rPr>
        <w:t> </w:t>
      </w:r>
      <w:r>
        <w:rPr>
          <w:color w:val="231F20"/>
        </w:rPr>
        <w:t>Victoria,</w:t>
      </w:r>
      <w:r>
        <w:rPr>
          <w:color w:val="231F20"/>
          <w:spacing w:val="-4"/>
        </w:rPr>
        <w:t> </w:t>
      </w:r>
      <w:r>
        <w:rPr>
          <w:color w:val="231F20"/>
        </w:rPr>
        <w:t>North</w:t>
      </w:r>
      <w:r>
        <w:rPr>
          <w:color w:val="231F20"/>
          <w:spacing w:val="-3"/>
        </w:rPr>
        <w:t> </w:t>
      </w:r>
      <w:r>
        <w:rPr>
          <w:color w:val="231F20"/>
        </w:rPr>
        <w:t>East</w:t>
      </w:r>
      <w:r>
        <w:rPr>
          <w:color w:val="231F20"/>
          <w:spacing w:val="-3"/>
        </w:rPr>
        <w:t> </w:t>
      </w:r>
      <w:r>
        <w:rPr>
          <w:color w:val="231F20"/>
        </w:rPr>
        <w:t>Link</w:t>
      </w:r>
      <w:r>
        <w:rPr>
          <w:color w:val="231F20"/>
          <w:spacing w:val="-3"/>
        </w:rPr>
        <w:t> </w:t>
      </w:r>
      <w:r>
        <w:rPr>
          <w:color w:val="231F20"/>
        </w:rPr>
        <w:t>Project,</w:t>
      </w:r>
    </w:p>
    <w:p>
      <w:pPr>
        <w:pStyle w:val="BodyText"/>
        <w:spacing w:before="2"/>
        <w:ind w:left="179"/>
      </w:pPr>
      <w:r>
        <w:rPr>
          <w:color w:val="231F20"/>
        </w:rPr>
        <w:t>Rail</w:t>
      </w:r>
      <w:r>
        <w:rPr>
          <w:color w:val="231F20"/>
          <w:spacing w:val="-4"/>
        </w:rPr>
        <w:t> </w:t>
      </w:r>
      <w:r>
        <w:rPr>
          <w:color w:val="231F20"/>
        </w:rPr>
        <w:t>Projects</w:t>
      </w:r>
      <w:r>
        <w:rPr>
          <w:color w:val="231F20"/>
          <w:spacing w:val="-3"/>
        </w:rPr>
        <w:t> </w:t>
      </w:r>
      <w:r>
        <w:rPr>
          <w:color w:val="231F20"/>
        </w:rPr>
        <w:t>Victoria</w:t>
      </w:r>
      <w:r>
        <w:rPr>
          <w:color w:val="231F20"/>
          <w:spacing w:val="-4"/>
        </w:rPr>
        <w:t> </w:t>
      </w:r>
      <w:r>
        <w:rPr>
          <w:color w:val="231F20"/>
        </w:rPr>
        <w:t>and</w:t>
      </w:r>
      <w:r>
        <w:rPr>
          <w:color w:val="231F20"/>
          <w:spacing w:val="-3"/>
        </w:rPr>
        <w:t> </w:t>
      </w:r>
      <w:r>
        <w:rPr>
          <w:color w:val="231F20"/>
        </w:rPr>
        <w:t>West</w:t>
      </w:r>
      <w:r>
        <w:rPr>
          <w:color w:val="231F20"/>
          <w:spacing w:val="-4"/>
        </w:rPr>
        <w:t> </w:t>
      </w:r>
      <w:r>
        <w:rPr>
          <w:color w:val="231F20"/>
        </w:rPr>
        <w:t>Gate</w:t>
      </w:r>
      <w:r>
        <w:rPr>
          <w:color w:val="231F20"/>
          <w:spacing w:val="-7"/>
        </w:rPr>
        <w:t> </w:t>
      </w:r>
      <w:r>
        <w:rPr>
          <w:color w:val="231F20"/>
          <w:spacing w:val="-2"/>
        </w:rPr>
        <w:t>Tunnel</w:t>
      </w:r>
      <w:r>
        <w:rPr>
          <w:color w:val="231F20"/>
          <w:spacing w:val="-3"/>
        </w:rPr>
        <w:t> </w:t>
      </w:r>
      <w:r>
        <w:rPr>
          <w:color w:val="231F20"/>
        </w:rPr>
        <w:t>Project),</w:t>
      </w:r>
      <w:r>
        <w:rPr>
          <w:color w:val="231F20"/>
          <w:spacing w:val="-3"/>
        </w:rPr>
        <w:t> </w:t>
      </w:r>
      <w:r>
        <w:rPr>
          <w:color w:val="231F20"/>
        </w:rPr>
        <w:t>as</w:t>
      </w:r>
      <w:r>
        <w:rPr>
          <w:color w:val="231F20"/>
          <w:spacing w:val="-4"/>
        </w:rPr>
        <w:t> </w:t>
      </w:r>
      <w:r>
        <w:rPr>
          <w:color w:val="231F20"/>
        </w:rPr>
        <w:t>well</w:t>
      </w:r>
      <w:r>
        <w:rPr>
          <w:color w:val="231F20"/>
          <w:spacing w:val="-3"/>
        </w:rPr>
        <w:t> </w:t>
      </w:r>
      <w:r>
        <w:rPr>
          <w:color w:val="231F20"/>
        </w:rPr>
        <w:t>as</w:t>
      </w:r>
      <w:r>
        <w:rPr>
          <w:color w:val="231F20"/>
          <w:spacing w:val="-7"/>
        </w:rPr>
        <w:t> </w:t>
      </w:r>
      <w:r>
        <w:rPr>
          <w:color w:val="231F20"/>
          <w:spacing w:val="-4"/>
        </w:rPr>
        <w:t>Yarra</w:t>
      </w:r>
      <w:r>
        <w:rPr>
          <w:color w:val="231F20"/>
          <w:spacing w:val="-6"/>
        </w:rPr>
        <w:t> </w:t>
      </w:r>
      <w:r>
        <w:rPr>
          <w:color w:val="231F20"/>
        </w:rPr>
        <w:t>Trams</w:t>
      </w:r>
      <w:r>
        <w:rPr>
          <w:color w:val="231F20"/>
          <w:spacing w:val="-3"/>
        </w:rPr>
        <w:t> </w:t>
      </w:r>
      <w:r>
        <w:rPr>
          <w:color w:val="231F20"/>
        </w:rPr>
        <w:t>and</w:t>
      </w:r>
      <w:r>
        <w:rPr>
          <w:color w:val="231F20"/>
          <w:spacing w:val="-4"/>
        </w:rPr>
        <w:t> </w:t>
      </w:r>
      <w:r>
        <w:rPr>
          <w:color w:val="231F20"/>
        </w:rPr>
        <w:t>Metro</w:t>
      </w:r>
      <w:r>
        <w:rPr>
          <w:color w:val="231F20"/>
          <w:spacing w:val="-6"/>
        </w:rPr>
        <w:t> </w:t>
      </w:r>
      <w:r>
        <w:rPr>
          <w:color w:val="231F20"/>
        </w:rPr>
        <w:t>Trains</w:t>
      </w:r>
      <w:r>
        <w:rPr>
          <w:color w:val="231F20"/>
          <w:spacing w:val="-3"/>
        </w:rPr>
        <w:t> </w:t>
      </w:r>
      <w:r>
        <w:rPr>
          <w:color w:val="231F20"/>
        </w:rPr>
        <w:t>to</w:t>
      </w:r>
      <w:r>
        <w:rPr>
          <w:color w:val="231F20"/>
          <w:spacing w:val="-3"/>
        </w:rPr>
        <w:t> </w:t>
      </w:r>
      <w:r>
        <w:rPr>
          <w:color w:val="231F20"/>
        </w:rPr>
        <w:t>deliver</w:t>
      </w:r>
      <w:r>
        <w:rPr>
          <w:color w:val="231F20"/>
          <w:spacing w:val="-3"/>
        </w:rPr>
        <w:t> </w:t>
      </w:r>
      <w:r>
        <w:rPr>
          <w:color w:val="231F20"/>
        </w:rPr>
        <w:t>results</w:t>
      </w:r>
    </w:p>
    <w:p>
      <w:pPr>
        <w:pStyle w:val="BodyText"/>
        <w:spacing w:line="249" w:lineRule="auto" w:before="10"/>
        <w:ind w:left="179" w:right="286"/>
      </w:pPr>
      <w:r>
        <w:rPr>
          <w:color w:val="231F20"/>
        </w:rPr>
        <w:t>for the transport system. We’ve also worked closely with utility providers such as Melbourne Water, City West Water and City Power, who are upgrading their assets to meet future demands.</w:t>
      </w:r>
    </w:p>
    <w:p>
      <w:pPr>
        <w:pStyle w:val="BodyText"/>
        <w:spacing w:line="249" w:lineRule="auto" w:before="115"/>
        <w:ind w:left="179" w:right="131"/>
      </w:pPr>
      <w:r>
        <w:rPr>
          <w:color w:val="231F20"/>
        </w:rPr>
        <w:t>Major construction has required careful planning, coordination and real-time disruption management. Our collective aim has been to minimise impacts on the road network’s operation for communities and customers, during this phase of unprecedented investment. We also manage the scheduling and coordination of disruptions associated with smaller scale third party works. These can range from no registrable impact to significant delays.</w:t>
      </w:r>
    </w:p>
    <w:p>
      <w:pPr>
        <w:pStyle w:val="BodyText"/>
        <w:spacing w:line="249" w:lineRule="auto" w:before="116"/>
        <w:ind w:left="179" w:right="108"/>
      </w:pPr>
      <w:r>
        <w:rPr>
          <w:color w:val="231F20"/>
        </w:rPr>
        <w:t>We played a key role in the successful construction blitz periods, carried out during the 2018 summer and 2019 autumn/ winter. VicRoads supported the Big Build by readying the network; through the review of priority movements, and operational changes in response to the many major planned disruptions. We also supported projects to create community awareness of potential impacts and empowered people to make informed travel decisions, by providing timely information. We did this through our social media channels, radio messaging, variable message signs and comparative travel time boards; utilising our vast network of Bluetooth devices across the network.</w:t>
      </w:r>
    </w:p>
    <w:p>
      <w:pPr>
        <w:pStyle w:val="BodyText"/>
        <w:spacing w:line="249" w:lineRule="auto" w:before="119"/>
        <w:ind w:left="179" w:right="465"/>
      </w:pPr>
      <w:r>
        <w:rPr>
          <w:color w:val="231F20"/>
        </w:rPr>
        <w:t>Some blitz periods included closure of rail lines, such as the Frankston, Sandringham, Cranbourne and Pakenham lines. At times, this meant up to 600 buses were required to replace services.</w:t>
      </w:r>
    </w:p>
    <w:p>
      <w:pPr>
        <w:pStyle w:val="BodyText"/>
        <w:spacing w:line="249" w:lineRule="auto" w:before="115"/>
        <w:ind w:left="179" w:right="288"/>
      </w:pPr>
      <w:r>
        <w:rPr>
          <w:color w:val="231F20"/>
        </w:rPr>
        <w:t>The new Planned Disruptions Management Centre (PDMC), fitted with traffic intelligence systems for watching and managing traffic lights in real-time, now monitors the network using CCTV and journey times (via Bluetooth devices). It has greatly improved our ability to manage planned disruptions. The PDMC has also allowed for even greater coordination and collaboration to better manage multiple projects occurring across the network, and sharing of live information during significant disruptions.</w:t>
      </w:r>
    </w:p>
    <w:p>
      <w:pPr>
        <w:pStyle w:val="BodyText"/>
        <w:spacing w:line="249" w:lineRule="auto" w:before="117"/>
        <w:ind w:left="179" w:right="108"/>
      </w:pPr>
      <w:r>
        <w:rPr>
          <w:color w:val="231F20"/>
        </w:rPr>
        <w:t>We’ve been working towards a centralised model – “OneView”– for reviewing and authorising all planned disruptions; with the aim of minimising clashes between scheduled works, and increasing travel reliability for customers. “One- View” was rolled out in our metropolitan regions this year. It will soon roll out across VicRoads and industry.</w:t>
      </w:r>
    </w:p>
    <w:p>
      <w:pPr>
        <w:pStyle w:val="BodyText"/>
        <w:spacing w:line="249" w:lineRule="auto" w:before="116"/>
        <w:ind w:left="179" w:right="499"/>
      </w:pPr>
      <w:r>
        <w:rPr>
          <w:color w:val="231F20"/>
        </w:rPr>
        <w:t>We’ve worked with industry partners and other state road authorities to deliver a new tool that combines different pools of existing real-time data to improve the integrity and reliability of our information, and more detailed insights to better manage road network operations.</w:t>
      </w:r>
    </w:p>
    <w:p>
      <w:pPr>
        <w:pStyle w:val="BodyText"/>
        <w:spacing w:line="249" w:lineRule="auto" w:before="116"/>
        <w:ind w:left="179"/>
      </w:pPr>
      <w:r>
        <w:rPr>
          <w:color w:val="231F20"/>
        </w:rPr>
        <w:t>While working with our partners to coordinate major works, we’ve done the day-to-day things our customers require. We’ve issued over 14,000 “Memorandum of Authorisations” permits for access to the network – for undertaking works, public events, and filming in metropolitan Melbourne. We played a role in 600 major public events including the F1 Grand Prix and Run for Kids.</w:t>
      </w:r>
    </w:p>
    <w:p>
      <w:pPr>
        <w:pStyle w:val="BodyText"/>
        <w:spacing w:line="249" w:lineRule="auto" w:before="117"/>
        <w:ind w:left="179" w:right="109"/>
      </w:pPr>
      <w:r>
        <w:rPr>
          <w:color w:val="231F20"/>
        </w:rPr>
        <w:t>Working in collaboration with Yarra Trams and bus operators, we’ve successfully field-trialled technology which allows us to better balance the competing needs of different transport modes. Prioritising trams and buses at traffic lights only when they need it (i.e. if they’re running behind schedule) creates more time for other road users. This improves traffic flow and reduces user frustration, as people do not feel like they’re being held up for no reason.</w:t>
      </w:r>
    </w:p>
    <w:p>
      <w:pPr>
        <w:spacing w:after="0" w:line="249" w:lineRule="auto"/>
        <w:sectPr>
          <w:pgSz w:w="11910" w:h="16840"/>
          <w:pgMar w:header="0" w:footer="1285" w:top="720" w:bottom="1480" w:left="540" w:right="600"/>
        </w:sectPr>
      </w:pPr>
    </w:p>
    <w:p>
      <w:pPr>
        <w:pStyle w:val="Heading3"/>
        <w:numPr>
          <w:ilvl w:val="0"/>
          <w:numId w:val="8"/>
        </w:numPr>
        <w:tabs>
          <w:tab w:pos="554" w:val="left" w:leader="none"/>
        </w:tabs>
        <w:spacing w:line="240" w:lineRule="auto" w:before="80" w:after="0"/>
        <w:ind w:left="553" w:right="0" w:hanging="374"/>
        <w:jc w:val="left"/>
        <w:rPr>
          <w:color w:val="231F20"/>
        </w:rPr>
      </w:pPr>
      <w:r>
        <w:rPr>
          <w:color w:val="231F20"/>
        </w:rPr>
        <w:t>Road</w:t>
      </w:r>
      <w:r>
        <w:rPr>
          <w:color w:val="231F20"/>
          <w:spacing w:val="-2"/>
        </w:rPr>
        <w:t> </w:t>
      </w:r>
      <w:r>
        <w:rPr>
          <w:color w:val="231F20"/>
        </w:rPr>
        <w:t>safety</w:t>
      </w:r>
    </w:p>
    <w:p>
      <w:pPr>
        <w:pStyle w:val="Heading4"/>
        <w:spacing w:before="222"/>
        <w:ind w:left="180"/>
      </w:pPr>
      <w:r>
        <w:rPr>
          <w:color w:val="231F20"/>
        </w:rPr>
        <w:t>Towards Zero</w:t>
      </w:r>
    </w:p>
    <w:p>
      <w:pPr>
        <w:pStyle w:val="BodyText"/>
        <w:spacing w:line="249" w:lineRule="auto" w:before="58"/>
        <w:ind w:left="180" w:right="797"/>
      </w:pPr>
      <w:r>
        <w:rPr>
          <w:color w:val="231F20"/>
        </w:rPr>
        <w:t>Towards Zero is the Victorian Government’s ambitious target to reduce lives lost on our roads to fewer than 200 people and decrease serious injuries at least 15 per cent, by 2020. The Towards Zero Strategy and Action</w:t>
      </w:r>
    </w:p>
    <w:p>
      <w:pPr>
        <w:pStyle w:val="BodyText"/>
        <w:spacing w:line="249" w:lineRule="auto" w:before="2"/>
        <w:ind w:left="180" w:right="530"/>
      </w:pPr>
      <w:r>
        <w:rPr>
          <w:color w:val="231F20"/>
        </w:rPr>
        <w:t>Plan 2016–2020 (the strategy) set a course for creating a safer system – building safe roads, setting safe speeds, investing in safe vehicles and encouraging safe people. The strategy is backed by the most significant investment ever in road safety infrastructure, with over $1.5 billion allocated to new assets and road upgrades. The Safe System Road Infrastructure Program was established to deliver these.</w:t>
      </w:r>
    </w:p>
    <w:p>
      <w:pPr>
        <w:pStyle w:val="BodyText"/>
        <w:spacing w:before="2"/>
      </w:pPr>
    </w:p>
    <w:p>
      <w:pPr>
        <w:pStyle w:val="Heading4"/>
        <w:ind w:left="180"/>
      </w:pPr>
      <w:r>
        <w:rPr>
          <w:color w:val="231F20"/>
        </w:rPr>
        <w:t>Safe System Road Infrastructure Program</w:t>
      </w:r>
    </w:p>
    <w:p>
      <w:pPr>
        <w:pStyle w:val="BodyText"/>
        <w:spacing w:line="249" w:lineRule="auto" w:before="59"/>
        <w:ind w:left="180" w:right="98"/>
      </w:pPr>
      <w:r>
        <w:rPr>
          <w:color w:val="231F20"/>
        </w:rPr>
        <w:t>Funded by the Transport Accident Commission (TAC) and delivered by Regional Roads Victoria, the Safe System Road Infrastructure Program (SSRIP) is working to transform some of Victoria’s highest-risk roads; particularly country roads, where most fatalities happen. This year, SSRIP completed 62 projects across its two components—high risk roads and broader improvements.</w:t>
      </w:r>
    </w:p>
    <w:p>
      <w:pPr>
        <w:pStyle w:val="BodyText"/>
        <w:spacing w:before="2"/>
      </w:pPr>
    </w:p>
    <w:p>
      <w:pPr>
        <w:pStyle w:val="Heading4"/>
        <w:numPr>
          <w:ilvl w:val="0"/>
          <w:numId w:val="9"/>
        </w:numPr>
        <w:tabs>
          <w:tab w:pos="447" w:val="left" w:leader="none"/>
        </w:tabs>
        <w:spacing w:line="240" w:lineRule="auto" w:before="0" w:after="0"/>
        <w:ind w:left="446" w:right="0" w:hanging="267"/>
        <w:jc w:val="left"/>
      </w:pPr>
      <w:r>
        <w:rPr>
          <w:color w:val="231F20"/>
        </w:rPr>
        <w:t>SSRIP—High risk</w:t>
      </w:r>
      <w:r>
        <w:rPr>
          <w:color w:val="231F20"/>
          <w:spacing w:val="-2"/>
        </w:rPr>
        <w:t> </w:t>
      </w:r>
      <w:r>
        <w:rPr>
          <w:color w:val="231F20"/>
        </w:rPr>
        <w:t>roads</w:t>
      </w:r>
    </w:p>
    <w:p>
      <w:pPr>
        <w:pStyle w:val="BodyText"/>
        <w:spacing w:line="249" w:lineRule="auto" w:before="58"/>
        <w:ind w:left="180" w:right="945"/>
      </w:pPr>
      <w:r>
        <w:rPr>
          <w:color w:val="231F20"/>
        </w:rPr>
        <w:t>This is a program to improve the safety of Victoria’s most risky roads through the delivery of safety barriers, safer intersections, upgrades and more overtaking lanes.</w:t>
      </w:r>
    </w:p>
    <w:p>
      <w:pPr>
        <w:pStyle w:val="BodyText"/>
        <w:spacing w:line="249" w:lineRule="auto" w:before="115"/>
        <w:ind w:left="180" w:right="189"/>
      </w:pPr>
      <w:r>
        <w:rPr>
          <w:color w:val="231F20"/>
        </w:rPr>
        <w:t>To date, $450 million has been invested in 20 high risk roads to reduce the likelihood and severity of run-off-road and head-on collisions—these make up 85 per cent of fatal crashes on Victoria’s high risk rural roads. Eleven projects are complete. Of the nine still underway, six have finished civil works and only require a barrier install. The program has rolled out over 870km of safety barriers, five roundabouts, 20 intersection upgrades and six overtaking lanes.</w:t>
      </w:r>
    </w:p>
    <w:p>
      <w:pPr>
        <w:pStyle w:val="BodyText"/>
        <w:spacing w:line="249" w:lineRule="auto" w:before="117"/>
        <w:ind w:left="180" w:right="211"/>
        <w:jc w:val="both"/>
      </w:pPr>
      <w:r>
        <w:rPr>
          <w:color w:val="231F20"/>
        </w:rPr>
        <w:t>On </w:t>
      </w:r>
      <w:r>
        <w:rPr>
          <w:color w:val="231F20"/>
          <w:spacing w:val="-8"/>
        </w:rPr>
        <w:t>11 </w:t>
      </w:r>
      <w:r>
        <w:rPr>
          <w:color w:val="231F20"/>
        </w:rPr>
        <w:t>February 2019, the Minister for Roads, Road Safety and the </w:t>
      </w:r>
      <w:r>
        <w:rPr>
          <w:color w:val="231F20"/>
          <w:spacing w:val="-5"/>
        </w:rPr>
        <w:t>TAC </w:t>
      </w:r>
      <w:r>
        <w:rPr>
          <w:color w:val="231F20"/>
        </w:rPr>
        <w:t>announced the second major package of life- saving upgrades. It includes $340 million ($229 million regional, </w:t>
      </w:r>
      <w:r>
        <w:rPr>
          <w:color w:val="231F20"/>
          <w:spacing w:val="-8"/>
        </w:rPr>
        <w:t>$111 </w:t>
      </w:r>
      <w:r>
        <w:rPr>
          <w:color w:val="231F20"/>
        </w:rPr>
        <w:t>million metro) for another 16 regional and metro roads with safety infrastructure, such as flexible safety barriers, overtaking lanes, and rumble strips.</w:t>
      </w:r>
    </w:p>
    <w:p>
      <w:pPr>
        <w:pStyle w:val="BodyText"/>
        <w:spacing w:before="2"/>
      </w:pPr>
    </w:p>
    <w:p>
      <w:pPr>
        <w:pStyle w:val="Heading4"/>
        <w:numPr>
          <w:ilvl w:val="0"/>
          <w:numId w:val="9"/>
        </w:numPr>
        <w:tabs>
          <w:tab w:pos="447" w:val="left" w:leader="none"/>
        </w:tabs>
        <w:spacing w:line="240" w:lineRule="auto" w:before="0" w:after="0"/>
        <w:ind w:left="446" w:right="0" w:hanging="267"/>
        <w:jc w:val="left"/>
      </w:pPr>
      <w:r>
        <w:rPr>
          <w:color w:val="231F20"/>
        </w:rPr>
        <w:t>SSRIP—Broader program of safety</w:t>
      </w:r>
      <w:r>
        <w:rPr>
          <w:color w:val="231F20"/>
          <w:spacing w:val="-2"/>
        </w:rPr>
        <w:t> </w:t>
      </w:r>
      <w:r>
        <w:rPr>
          <w:color w:val="231F20"/>
        </w:rPr>
        <w:t>improvements</w:t>
      </w:r>
    </w:p>
    <w:p>
      <w:pPr>
        <w:pStyle w:val="BodyText"/>
        <w:spacing w:line="249" w:lineRule="auto" w:before="58"/>
        <w:ind w:left="180" w:right="509"/>
      </w:pPr>
      <w:r>
        <w:rPr>
          <w:color w:val="231F20"/>
        </w:rPr>
        <w:t>Across the state, there were improvements to over 200 high-risk intersections, upgrades to high-risk council roads and improvements to bicycle and pedestrian facilities. Safer speeds were introduced on local roads–near towns and in built up areas. This year, through SSRIP:</w:t>
      </w:r>
    </w:p>
    <w:p>
      <w:pPr>
        <w:pStyle w:val="BodyText"/>
        <w:spacing w:line="249" w:lineRule="auto" w:before="116"/>
        <w:ind w:left="420" w:right="497" w:hanging="227"/>
      </w:pPr>
      <w:r>
        <w:rPr>
          <w:color w:val="231F20"/>
        </w:rPr>
        <w:t>• 970km of road was treated with the installation of 1,445km rumble strips; three community gateways completed to improve speed visibility</w:t>
      </w:r>
    </w:p>
    <w:p>
      <w:pPr>
        <w:pStyle w:val="BodyText"/>
        <w:spacing w:line="249" w:lineRule="auto" w:before="58"/>
        <w:ind w:left="420" w:right="993" w:hanging="227"/>
      </w:pPr>
      <w:r>
        <w:rPr>
          <w:color w:val="231F20"/>
        </w:rPr>
        <w:t>• there was one Side Road Activated Signal (SRAS) intersection upgrade – slows vehicles down through high speed intersections</w:t>
      </w:r>
    </w:p>
    <w:p>
      <w:pPr>
        <w:pStyle w:val="BodyText"/>
        <w:spacing w:line="249" w:lineRule="auto" w:before="59"/>
        <w:ind w:left="420" w:right="497" w:hanging="227"/>
      </w:pPr>
      <w:r>
        <w:rPr>
          <w:color w:val="231F20"/>
        </w:rPr>
        <w:t>• work started on nine key strategic cycling corridors, including separated infrastructure to improve cyclist safety and rideability</w:t>
      </w:r>
    </w:p>
    <w:p>
      <w:pPr>
        <w:pStyle w:val="BodyText"/>
        <w:spacing w:line="249" w:lineRule="auto" w:before="58"/>
        <w:ind w:left="420" w:right="1184" w:hanging="227"/>
      </w:pPr>
      <w:r>
        <w:rPr>
          <w:color w:val="231F20"/>
        </w:rPr>
        <w:t>• nine of 18 pedestrian improvement projects were completed – including new raised pedestrian crossings to slow vehicles and improve pedestrian safety, and speed limit reductions in high-pedestrian areas</w:t>
      </w:r>
    </w:p>
    <w:p>
      <w:pPr>
        <w:pStyle w:val="BodyText"/>
        <w:spacing w:line="249" w:lineRule="auto" w:before="58"/>
        <w:ind w:left="420" w:right="213" w:hanging="227"/>
        <w:jc w:val="both"/>
      </w:pPr>
      <w:r>
        <w:rPr>
          <w:color w:val="231F20"/>
        </w:rPr>
        <w:t>• planning works began for over 100 of the 200+ intersection improvement projects commencing in 2019–20, as part of the High Speed, High Risk Rural Intersection Program. Treatments include new advisory signage and upgraded line marking, SRAS and Vehicle Activated Signs, concrete splitter islands, rumble strips and turning lanes.</w:t>
      </w:r>
    </w:p>
    <w:p>
      <w:pPr>
        <w:pStyle w:val="BodyText"/>
        <w:spacing w:before="11"/>
        <w:rPr>
          <w:sz w:val="19"/>
        </w:rPr>
      </w:pPr>
    </w:p>
    <w:p>
      <w:pPr>
        <w:pStyle w:val="Heading6"/>
      </w:pPr>
      <w:r>
        <w:rPr>
          <w:color w:val="231F20"/>
        </w:rPr>
        <w:t>Raised intersections for Thomastown and Epping</w:t>
      </w:r>
    </w:p>
    <w:p>
      <w:pPr>
        <w:pStyle w:val="BodyText"/>
        <w:spacing w:line="249" w:lineRule="auto" w:before="123"/>
        <w:ind w:left="180" w:right="125"/>
        <w:jc w:val="both"/>
      </w:pPr>
      <w:r>
        <w:rPr>
          <w:color w:val="231F20"/>
        </w:rPr>
        <w:t>Forty per cent of serious road accidents occur at intersections. Raised safety platforms slow traffic as it approaches an intersection,</w:t>
      </w:r>
      <w:r>
        <w:rPr>
          <w:color w:val="231F20"/>
          <w:spacing w:val="-3"/>
        </w:rPr>
        <w:t> </w:t>
      </w:r>
      <w:r>
        <w:rPr>
          <w:color w:val="231F20"/>
        </w:rPr>
        <w:t>helping</w:t>
      </w:r>
      <w:r>
        <w:rPr>
          <w:color w:val="231F20"/>
          <w:spacing w:val="-3"/>
        </w:rPr>
        <w:t> </w:t>
      </w:r>
      <w:r>
        <w:rPr>
          <w:color w:val="231F20"/>
        </w:rPr>
        <w:t>to</w:t>
      </w:r>
      <w:r>
        <w:rPr>
          <w:color w:val="231F20"/>
          <w:spacing w:val="-2"/>
        </w:rPr>
        <w:t> </w:t>
      </w:r>
      <w:r>
        <w:rPr>
          <w:color w:val="231F20"/>
        </w:rPr>
        <w:t>reduce</w:t>
      </w:r>
      <w:r>
        <w:rPr>
          <w:color w:val="231F20"/>
          <w:spacing w:val="-2"/>
        </w:rPr>
        <w:t> </w:t>
      </w:r>
      <w:r>
        <w:rPr>
          <w:color w:val="231F20"/>
        </w:rPr>
        <w:t>the</w:t>
      </w:r>
      <w:r>
        <w:rPr>
          <w:color w:val="231F20"/>
          <w:spacing w:val="-2"/>
        </w:rPr>
        <w:t> </w:t>
      </w:r>
      <w:r>
        <w:rPr>
          <w:color w:val="231F20"/>
        </w:rPr>
        <w:t>risk</w:t>
      </w:r>
      <w:r>
        <w:rPr>
          <w:color w:val="231F20"/>
          <w:spacing w:val="-2"/>
        </w:rPr>
        <w:t> </w:t>
      </w:r>
      <w:r>
        <w:rPr>
          <w:color w:val="231F20"/>
        </w:rPr>
        <w:t>of</w:t>
      </w:r>
      <w:r>
        <w:rPr>
          <w:color w:val="231F20"/>
          <w:spacing w:val="-2"/>
        </w:rPr>
        <w:t> </w:t>
      </w:r>
      <w:r>
        <w:rPr>
          <w:color w:val="231F20"/>
        </w:rPr>
        <w:t>serious</w:t>
      </w:r>
      <w:r>
        <w:rPr>
          <w:color w:val="231F20"/>
          <w:spacing w:val="-2"/>
        </w:rPr>
        <w:t> </w:t>
      </w:r>
      <w:r>
        <w:rPr>
          <w:color w:val="231F20"/>
        </w:rPr>
        <w:t>injury</w:t>
      </w:r>
      <w:r>
        <w:rPr>
          <w:color w:val="231F20"/>
          <w:spacing w:val="-3"/>
        </w:rPr>
        <w:t> </w:t>
      </w:r>
      <w:r>
        <w:rPr>
          <w:color w:val="231F20"/>
        </w:rPr>
        <w:t>and</w:t>
      </w:r>
      <w:r>
        <w:rPr>
          <w:color w:val="231F20"/>
          <w:spacing w:val="-3"/>
        </w:rPr>
        <w:t> </w:t>
      </w:r>
      <w:r>
        <w:rPr>
          <w:color w:val="231F20"/>
        </w:rPr>
        <w:t>fatality</w:t>
      </w:r>
      <w:r>
        <w:rPr>
          <w:color w:val="231F20"/>
          <w:spacing w:val="-2"/>
        </w:rPr>
        <w:t> </w:t>
      </w:r>
      <w:r>
        <w:rPr>
          <w:color w:val="231F20"/>
        </w:rPr>
        <w:t>in</w:t>
      </w:r>
      <w:r>
        <w:rPr>
          <w:color w:val="231F20"/>
          <w:spacing w:val="-3"/>
        </w:rPr>
        <w:t> </w:t>
      </w:r>
      <w:r>
        <w:rPr>
          <w:color w:val="231F20"/>
        </w:rPr>
        <w:t>the</w:t>
      </w:r>
      <w:r>
        <w:rPr>
          <w:color w:val="231F20"/>
          <w:spacing w:val="-1"/>
        </w:rPr>
        <w:t> </w:t>
      </w:r>
      <w:r>
        <w:rPr>
          <w:color w:val="231F20"/>
        </w:rPr>
        <w:t>event</w:t>
      </w:r>
      <w:r>
        <w:rPr>
          <w:color w:val="231F20"/>
          <w:spacing w:val="-3"/>
        </w:rPr>
        <w:t> </w:t>
      </w:r>
      <w:r>
        <w:rPr>
          <w:color w:val="231F20"/>
        </w:rPr>
        <w:t>of</w:t>
      </w:r>
      <w:r>
        <w:rPr>
          <w:color w:val="231F20"/>
          <w:spacing w:val="-3"/>
        </w:rPr>
        <w:t> </w:t>
      </w:r>
      <w:r>
        <w:rPr>
          <w:color w:val="231F20"/>
        </w:rPr>
        <w:t>a</w:t>
      </w:r>
      <w:r>
        <w:rPr>
          <w:color w:val="231F20"/>
          <w:spacing w:val="-3"/>
        </w:rPr>
        <w:t> </w:t>
      </w:r>
      <w:r>
        <w:rPr>
          <w:color w:val="231F20"/>
        </w:rPr>
        <w:t>crash.</w:t>
      </w:r>
      <w:r>
        <w:rPr>
          <w:color w:val="231F20"/>
          <w:spacing w:val="-12"/>
        </w:rPr>
        <w:t> </w:t>
      </w:r>
      <w:r>
        <w:rPr>
          <w:color w:val="231F20"/>
        </w:rPr>
        <w:t>As</w:t>
      </w:r>
      <w:r>
        <w:rPr>
          <w:color w:val="231F20"/>
          <w:spacing w:val="-2"/>
        </w:rPr>
        <w:t> </w:t>
      </w:r>
      <w:r>
        <w:rPr>
          <w:color w:val="231F20"/>
        </w:rPr>
        <w:t>part</w:t>
      </w:r>
      <w:r>
        <w:rPr>
          <w:color w:val="231F20"/>
          <w:spacing w:val="-3"/>
        </w:rPr>
        <w:t> </w:t>
      </w:r>
      <w:r>
        <w:rPr>
          <w:color w:val="231F20"/>
        </w:rPr>
        <w:t>of</w:t>
      </w:r>
      <w:r>
        <w:rPr>
          <w:color w:val="231F20"/>
          <w:spacing w:val="-3"/>
        </w:rPr>
        <w:t> </w:t>
      </w:r>
      <w:r>
        <w:rPr>
          <w:color w:val="231F20"/>
        </w:rPr>
        <w:t>the</w:t>
      </w:r>
      <w:r>
        <w:rPr>
          <w:color w:val="231F20"/>
          <w:spacing w:val="-2"/>
        </w:rPr>
        <w:t> </w:t>
      </w:r>
      <w:r>
        <w:rPr>
          <w:color w:val="231F20"/>
        </w:rPr>
        <w:t>Government’s </w:t>
      </w:r>
      <w:r>
        <w:rPr>
          <w:color w:val="231F20"/>
          <w:spacing w:val="-4"/>
        </w:rPr>
        <w:t>Towards </w:t>
      </w:r>
      <w:r>
        <w:rPr>
          <w:color w:val="231F20"/>
        </w:rPr>
        <w:t>Zero Road Safety Campaign, these were installed</w:t>
      </w:r>
      <w:r>
        <w:rPr>
          <w:color w:val="231F20"/>
          <w:spacing w:val="-4"/>
        </w:rPr>
        <w:t> </w:t>
      </w:r>
      <w:r>
        <w:rPr>
          <w:color w:val="231F20"/>
        </w:rPr>
        <w:t>at:</w:t>
      </w:r>
    </w:p>
    <w:p>
      <w:pPr>
        <w:pStyle w:val="BodyText"/>
        <w:spacing w:before="116"/>
        <w:ind w:left="193"/>
        <w:jc w:val="both"/>
      </w:pPr>
      <w:r>
        <w:rPr>
          <w:color w:val="231F20"/>
        </w:rPr>
        <w:t>• High St – intersections of Main, Spring, Station and Cooper Streets (completed 14 May 2019)</w:t>
      </w:r>
    </w:p>
    <w:p>
      <w:pPr>
        <w:pStyle w:val="BodyText"/>
        <w:spacing w:before="67"/>
        <w:ind w:left="193"/>
        <w:jc w:val="both"/>
      </w:pPr>
      <w:r>
        <w:rPr>
          <w:color w:val="231F20"/>
        </w:rPr>
        <w:t>• Dalton Rd – intersections of Spencer St, Darebin Drive and The Boulevard (completed 30 April 2019).</w:t>
      </w:r>
    </w:p>
    <w:p>
      <w:pPr>
        <w:pStyle w:val="BodyText"/>
        <w:spacing w:before="7"/>
      </w:pPr>
    </w:p>
    <w:p>
      <w:pPr>
        <w:pStyle w:val="BodyText"/>
        <w:spacing w:line="249" w:lineRule="auto"/>
        <w:ind w:left="180" w:right="260"/>
      </w:pPr>
      <w:r>
        <w:rPr>
          <w:color w:val="231F20"/>
        </w:rPr>
        <w:t>The intersections were chosen due to their high crash histories, and the high volume of pedestrians from the train station and busy shopping strips, where pedestrians and road users are more at risk. Works were delivered under two separate contract packages and occurred at night to minimise traffic disruption and impacts to local businesses and the community. Included were raised safety platforms, installation of new traffic signals at Dalton Rd/Spencer St, traffic signal remodel works, drainage, signage, line marking and public lighting works.</w:t>
      </w:r>
    </w:p>
    <w:p>
      <w:pPr>
        <w:spacing w:after="0" w:line="249" w:lineRule="auto"/>
        <w:sectPr>
          <w:pgSz w:w="11910" w:h="16840"/>
          <w:pgMar w:header="0" w:footer="1285" w:top="560" w:bottom="1480" w:left="540" w:right="600"/>
        </w:sectPr>
      </w:pPr>
    </w:p>
    <w:p>
      <w:pPr>
        <w:pStyle w:val="Heading4"/>
        <w:numPr>
          <w:ilvl w:val="0"/>
          <w:numId w:val="9"/>
        </w:numPr>
        <w:tabs>
          <w:tab w:pos="447" w:val="left" w:leader="none"/>
        </w:tabs>
        <w:spacing w:line="240" w:lineRule="auto" w:before="69" w:after="0"/>
        <w:ind w:left="446" w:right="0" w:hanging="267"/>
        <w:jc w:val="left"/>
      </w:pPr>
      <w:r>
        <w:rPr>
          <w:color w:val="231F20"/>
        </w:rPr>
        <w:t>Outcomes and</w:t>
      </w:r>
      <w:r>
        <w:rPr>
          <w:color w:val="231F20"/>
          <w:spacing w:val="-2"/>
        </w:rPr>
        <w:t> </w:t>
      </w:r>
      <w:r>
        <w:rPr>
          <w:color w:val="231F20"/>
        </w:rPr>
        <w:t>evaluation</w:t>
      </w:r>
    </w:p>
    <w:p>
      <w:pPr>
        <w:pStyle w:val="BodyText"/>
        <w:spacing w:line="249" w:lineRule="auto" w:before="58"/>
        <w:ind w:left="180" w:right="497"/>
      </w:pPr>
      <w:r>
        <w:rPr>
          <w:color w:val="231F20"/>
        </w:rPr>
        <w:t>SSRIP is underpinned by an extensive evaluation process to both measure success and ensure we’re providing valuable safety improvements to the Victorian community. This year we completed a series of evaluation projects and results were positive!</w:t>
      </w:r>
    </w:p>
    <w:p>
      <w:pPr>
        <w:pStyle w:val="BodyText"/>
        <w:spacing w:line="249" w:lineRule="auto" w:before="116"/>
        <w:ind w:left="420" w:right="1376" w:hanging="227"/>
      </w:pPr>
      <w:r>
        <w:rPr>
          <w:color w:val="231F20"/>
        </w:rPr>
        <w:t>• The 40km/h speed limit at strip shopping centres evaluation indicated a reduction in the overall fatality and serious injury crash rates of 14 per cent and 17 per cent respectively.</w:t>
      </w:r>
    </w:p>
    <w:p>
      <w:pPr>
        <w:pStyle w:val="BodyText"/>
        <w:spacing w:before="58"/>
        <w:ind w:left="193"/>
      </w:pPr>
      <w:r>
        <w:rPr>
          <w:color w:val="231F20"/>
        </w:rPr>
        <w:t>• The ‘side road activated signs trial’ showed speeds reduced between 9–16km/h for all three trial sites.</w:t>
      </w:r>
    </w:p>
    <w:p>
      <w:pPr>
        <w:pStyle w:val="BodyText"/>
        <w:spacing w:line="249" w:lineRule="auto" w:before="10"/>
        <w:ind w:left="420" w:right="1669"/>
      </w:pPr>
      <w:r>
        <w:rPr>
          <w:color w:val="231F20"/>
        </w:rPr>
        <w:t>The estimated crash reduction factor (CRF) for these speed reductions is between 36–63 per cent for fatal crashes and 25–44 per cent for serious injury crashes.</w:t>
      </w:r>
    </w:p>
    <w:p>
      <w:pPr>
        <w:pStyle w:val="BodyText"/>
        <w:spacing w:line="249" w:lineRule="auto" w:before="58"/>
        <w:ind w:left="420" w:right="286" w:hanging="227"/>
      </w:pPr>
      <w:r>
        <w:rPr>
          <w:color w:val="231F20"/>
        </w:rPr>
        <w:t>• We analysed data to monitor the reduction of fatalities and serious injuries (FSI) on the state’s top 20 high risk roads. Figure 1 shows a significant downward trend for FSI crashes on high risk divided roads since barrier installation in 2016.</w:t>
      </w:r>
    </w:p>
    <w:p>
      <w:pPr>
        <w:pStyle w:val="BodyText"/>
        <w:spacing w:before="10"/>
        <w:rPr>
          <w:sz w:val="19"/>
        </w:rPr>
      </w:pPr>
    </w:p>
    <w:p>
      <w:pPr>
        <w:spacing w:before="0"/>
        <w:ind w:left="180" w:right="0" w:firstLine="0"/>
        <w:jc w:val="left"/>
        <w:rPr>
          <w:b/>
          <w:sz w:val="18"/>
        </w:rPr>
      </w:pPr>
      <w:r>
        <w:rPr>
          <w:b/>
          <w:color w:val="231F20"/>
          <w:sz w:val="18"/>
        </w:rPr>
        <w:t>Impact of barriers on FSI crashes along high risk divided roads</w:t>
      </w:r>
    </w:p>
    <w:p>
      <w:pPr>
        <w:pStyle w:val="BodyText"/>
        <w:spacing w:before="148"/>
        <w:ind w:left="419"/>
      </w:pPr>
      <w:r>
        <w:rPr/>
        <w:pict>
          <v:group style="position:absolute;margin-left:69.256798pt;margin-top:11.64034pt;width:305.4pt;height:323.7pt;mso-position-horizontal-relative:page;mso-position-vertical-relative:paragraph;z-index:-273238016" coordorigin="1385,233" coordsize="6108,6474">
            <v:line style="position:absolute" from="1395,6561" to="1395,6706" stroked="true" strokeweight="0pt" strokecolor="#231f20">
              <v:stroke dashstyle="solid"/>
            </v:line>
            <v:line style="position:absolute" from="1395,6561" to="1395,6706" stroked="true" strokeweight=".992pt" strokecolor="#231f20">
              <v:stroke dashstyle="solid"/>
            </v:line>
            <v:line style="position:absolute" from="1401,6568" to="1547,6568" stroked="true" strokeweight="0pt" strokecolor="#231f20">
              <v:stroke dashstyle="solid"/>
            </v:line>
            <v:line style="position:absolute" from="1401,6568" to="1547,6568" stroked="true" strokeweight=".854pt" strokecolor="#231f20">
              <v:stroke dashstyle="solid"/>
            </v:line>
            <v:line style="position:absolute" from="2621,6561" to="2621,6706" stroked="true" strokeweight="0pt" strokecolor="#231f20">
              <v:stroke dashstyle="solid"/>
            </v:line>
            <v:line style="position:absolute" from="2621,6561" to="2621,6706" stroked="true" strokeweight=".992pt" strokecolor="#231f20">
              <v:stroke dashstyle="solid"/>
            </v:line>
            <v:line style="position:absolute" from="3837,6561" to="3837,6706" stroked="true" strokeweight="0pt" strokecolor="#231f20">
              <v:stroke dashstyle="solid"/>
            </v:line>
            <v:line style="position:absolute" from="3837,6561" to="3837,6706" stroked="true" strokeweight=".992pt" strokecolor="#231f20">
              <v:stroke dashstyle="solid"/>
            </v:line>
            <v:line style="position:absolute" from="5052,6561" to="5052,6706" stroked="true" strokeweight="0pt" strokecolor="#231f20">
              <v:stroke dashstyle="solid"/>
            </v:line>
            <v:line style="position:absolute" from="5052,6561" to="5052,6706" stroked="true" strokeweight=".992pt" strokecolor="#231f20">
              <v:stroke dashstyle="solid"/>
            </v:line>
            <v:line style="position:absolute" from="6267,6561" to="6267,6706" stroked="true" strokeweight="0pt" strokecolor="#231f20">
              <v:stroke dashstyle="solid"/>
            </v:line>
            <v:line style="position:absolute" from="6267,6561" to="6267,6706" stroked="true" strokeweight=".992pt" strokecolor="#231f20">
              <v:stroke dashstyle="solid"/>
            </v:line>
            <v:line style="position:absolute" from="7483,6561" to="7483,6706" stroked="true" strokeweight="0pt" strokecolor="#231f20">
              <v:stroke dashstyle="solid"/>
            </v:line>
            <v:line style="position:absolute" from="7483,6561" to="7483,6706" stroked="true" strokeweight=".992pt" strokecolor="#231f20">
              <v:stroke dashstyle="solid"/>
            </v:line>
            <v:line style="position:absolute" from="1401,5668" to="1547,5668" stroked="true" strokeweight="0pt" strokecolor="#231f20">
              <v:stroke dashstyle="solid"/>
            </v:line>
            <v:line style="position:absolute" from="1401,5668" to="1547,5668" stroked="true" strokeweight=".854pt" strokecolor="#231f20">
              <v:stroke dashstyle="solid"/>
            </v:line>
            <v:line style="position:absolute" from="1401,4768" to="1547,4768" stroked="true" strokeweight="0pt" strokecolor="#231f20">
              <v:stroke dashstyle="solid"/>
            </v:line>
            <v:line style="position:absolute" from="1401,4768" to="1547,4768" stroked="true" strokeweight=".854pt" strokecolor="#231f20">
              <v:stroke dashstyle="solid"/>
            </v:line>
            <v:line style="position:absolute" from="1401,3868" to="1547,3868" stroked="true" strokeweight="0pt" strokecolor="#231f20">
              <v:stroke dashstyle="solid"/>
            </v:line>
            <v:line style="position:absolute" from="1401,3868" to="1547,3868" stroked="true" strokeweight=".854pt" strokecolor="#231f20">
              <v:stroke dashstyle="solid"/>
            </v:line>
            <v:line style="position:absolute" from="1401,2968" to="1547,2968" stroked="true" strokeweight="0pt" strokecolor="#231f20">
              <v:stroke dashstyle="solid"/>
            </v:line>
            <v:line style="position:absolute" from="1401,2968" to="1547,2968" stroked="true" strokeweight=".854pt" strokecolor="#231f20">
              <v:stroke dashstyle="solid"/>
            </v:line>
            <v:line style="position:absolute" from="1401,2068" to="1547,2068" stroked="true" strokeweight="0pt" strokecolor="#231f20">
              <v:stroke dashstyle="solid"/>
            </v:line>
            <v:line style="position:absolute" from="1401,2068" to="1547,2068" stroked="true" strokeweight=".854pt" strokecolor="#231f20">
              <v:stroke dashstyle="solid"/>
            </v:line>
            <v:line style="position:absolute" from="1401,2068" to="1547,2068" stroked="true" strokeweight="0pt" strokecolor="#231f20">
              <v:stroke dashstyle="solid"/>
            </v:line>
            <v:line style="position:absolute" from="1401,2068" to="1547,2068" stroked="true" strokeweight=".854pt" strokecolor="#231f20">
              <v:stroke dashstyle="solid"/>
            </v:line>
            <v:line style="position:absolute" from="1401,1168" to="1547,1168" stroked="true" strokeweight="0pt" strokecolor="#231f20">
              <v:stroke dashstyle="solid"/>
            </v:line>
            <v:line style="position:absolute" from="1401,1168" to="1547,1168" stroked="true" strokeweight=".854pt" strokecolor="#231f20">
              <v:stroke dashstyle="solid"/>
            </v:line>
            <v:line style="position:absolute" from="1401,243" to="1547,243" stroked="true" strokeweight="0pt" strokecolor="#231f20">
              <v:stroke dashstyle="solid"/>
            </v:line>
            <v:line style="position:absolute" from="1401,243" to="1547,243" stroked="true" strokeweight=".854pt" strokecolor="#231f20">
              <v:stroke dashstyle="solid"/>
            </v:line>
            <v:line style="position:absolute" from="2037,1364" to="3212,1417" stroked="true" strokeweight="2.975pt" strokecolor="#231f20">
              <v:stroke dashstyle="solid"/>
            </v:line>
            <v:shape style="position:absolute;left:1994;top:1298;width:159;height:159" type="#_x0000_t75" stroked="false">
              <v:imagedata r:id="rId6" o:title=""/>
            </v:shape>
            <v:line style="position:absolute" from="3212,1437" to="4354,960" stroked="true" strokeweight="2.975pt" strokecolor="#231f20">
              <v:stroke dashstyle="solid"/>
            </v:line>
            <v:line style="position:absolute" from="4433,960" to="5579,3067" stroked="true" strokeweight="2.975pt" strokecolor="#231f20">
              <v:stroke dashstyle="solid"/>
            </v:line>
            <v:line style="position:absolute" from="5579,3067" to="6800,4883" stroked="true" strokeweight="2.975pt" strokecolor="#231f20">
              <v:stroke dashstyle="solid"/>
            </v:line>
            <v:shape style="position:absolute;left:3132;top:1337;width:159;height:159" type="#_x0000_t75" stroked="false">
              <v:imagedata r:id="rId7" o:title=""/>
            </v:shape>
            <v:shape style="position:absolute;left:4334;top:880;width:159;height:159" type="#_x0000_t75" stroked="false">
              <v:imagedata r:id="rId7" o:title=""/>
            </v:shape>
            <v:shape style="position:absolute;left:5500;top:2987;width:159;height:159" type="#_x0000_t75" stroked="false">
              <v:imagedata r:id="rId8" o:title=""/>
            </v:shape>
            <v:shape style="position:absolute;left:6720;top:4803;width:159;height:159" type="#_x0000_t75" stroked="false">
              <v:imagedata r:id="rId9" o:title=""/>
            </v:shape>
            <v:line style="position:absolute" from="4247,850" to="4247,909" stroked="true" strokeweight=".496pt" strokecolor="#231f20">
              <v:stroke dashstyle="solid"/>
            </v:line>
            <v:line style="position:absolute" from="4247,1028" to="4247,6449" stroked="true" strokeweight=".496pt" strokecolor="#231f20">
              <v:stroke dashstyle="dash"/>
            </v:line>
            <v:line style="position:absolute" from="4247,6508" to="4247,6568" stroked="true" strokeweight=".496pt" strokecolor="#231f20">
              <v:stroke dashstyle="solid"/>
            </v:line>
            <v:shape style="position:absolute;left:1395;top:242;width:6077;height:6325" coordorigin="1395,243" coordsize="6077,6325" path="m7472,6568l1395,6568,1395,243e" filled="false" stroked="true" strokeweight=".991pt" strokecolor="#231f20">
              <v:path arrowok="t"/>
              <v:stroke dashstyle="solid"/>
            </v:shape>
            <v:shape style="position:absolute;left:2657;top:529;width:3207;height:222" type="#_x0000_t202" filled="false" stroked="false">
              <v:textbox inset="0,0,0,0">
                <w:txbxContent>
                  <w:p>
                    <w:pPr>
                      <w:spacing w:line="222" w:lineRule="exact" w:before="0"/>
                      <w:ind w:left="0" w:right="0" w:firstLine="0"/>
                      <w:jc w:val="left"/>
                      <w:rPr>
                        <w:sz w:val="20"/>
                      </w:rPr>
                    </w:pPr>
                    <w:r>
                      <w:rPr>
                        <w:color w:val="231F20"/>
                        <w:sz w:val="20"/>
                      </w:rPr>
                      <w:t>Barrier</w:t>
                    </w:r>
                    <w:r>
                      <w:rPr>
                        <w:color w:val="231F20"/>
                        <w:spacing w:val="-10"/>
                        <w:sz w:val="20"/>
                      </w:rPr>
                      <w:t> </w:t>
                    </w:r>
                    <w:r>
                      <w:rPr>
                        <w:color w:val="231F20"/>
                        <w:sz w:val="20"/>
                      </w:rPr>
                      <w:t>installation</w:t>
                    </w:r>
                    <w:r>
                      <w:rPr>
                        <w:color w:val="231F20"/>
                        <w:spacing w:val="-10"/>
                        <w:sz w:val="20"/>
                      </w:rPr>
                      <w:t> </w:t>
                    </w:r>
                    <w:r>
                      <w:rPr>
                        <w:color w:val="231F20"/>
                        <w:sz w:val="20"/>
                      </w:rPr>
                      <w:t>started</w:t>
                    </w:r>
                    <w:r>
                      <w:rPr>
                        <w:color w:val="231F20"/>
                        <w:spacing w:val="-19"/>
                        <w:sz w:val="20"/>
                      </w:rPr>
                      <w:t> </w:t>
                    </w:r>
                    <w:r>
                      <w:rPr>
                        <w:color w:val="231F20"/>
                        <w:sz w:val="20"/>
                      </w:rPr>
                      <w:t>April</w:t>
                    </w:r>
                    <w:r>
                      <w:rPr>
                        <w:color w:val="231F20"/>
                        <w:spacing w:val="-10"/>
                        <w:sz w:val="20"/>
                      </w:rPr>
                      <w:t> </w:t>
                    </w:r>
                    <w:r>
                      <w:rPr>
                        <w:color w:val="231F20"/>
                        <w:sz w:val="20"/>
                      </w:rPr>
                      <w:t>2016</w:t>
                    </w:r>
                  </w:p>
                </w:txbxContent>
              </v:textbox>
              <w10:wrap type="none"/>
            </v:shape>
            <w10:wrap type="none"/>
          </v:group>
        </w:pict>
      </w:r>
      <w:r>
        <w:rPr>
          <w:color w:val="231F20"/>
          <w:spacing w:val="-5"/>
        </w:rPr>
        <w:t>110</w:t>
      </w:r>
    </w:p>
    <w:p>
      <w:pPr>
        <w:pStyle w:val="BodyText"/>
      </w:pPr>
    </w:p>
    <w:p>
      <w:pPr>
        <w:pStyle w:val="BodyText"/>
      </w:pPr>
    </w:p>
    <w:p>
      <w:pPr>
        <w:pStyle w:val="BodyText"/>
        <w:spacing w:before="3"/>
        <w:rPr>
          <w:sz w:val="18"/>
        </w:rPr>
      </w:pPr>
    </w:p>
    <w:p>
      <w:pPr>
        <w:pStyle w:val="BodyText"/>
        <w:ind w:left="391"/>
      </w:pPr>
      <w:r>
        <w:rPr>
          <w:color w:val="231F20"/>
        </w:rPr>
        <w:t>100</w:t>
      </w:r>
    </w:p>
    <w:p>
      <w:pPr>
        <w:pStyle w:val="BodyText"/>
      </w:pPr>
    </w:p>
    <w:p>
      <w:pPr>
        <w:pStyle w:val="BodyText"/>
      </w:pPr>
    </w:p>
    <w:p>
      <w:pPr>
        <w:pStyle w:val="BodyText"/>
        <w:spacing w:before="3"/>
        <w:rPr>
          <w:sz w:val="18"/>
        </w:rPr>
      </w:pPr>
    </w:p>
    <w:p>
      <w:pPr>
        <w:pStyle w:val="BodyText"/>
        <w:spacing w:before="1"/>
        <w:ind w:left="501"/>
      </w:pPr>
      <w:r>
        <w:rPr>
          <w:color w:val="231F20"/>
        </w:rPr>
        <w:t>90</w:t>
      </w:r>
    </w:p>
    <w:p>
      <w:pPr>
        <w:pStyle w:val="BodyText"/>
      </w:pPr>
    </w:p>
    <w:p>
      <w:pPr>
        <w:pStyle w:val="BodyText"/>
      </w:pPr>
    </w:p>
    <w:p>
      <w:pPr>
        <w:pStyle w:val="BodyText"/>
        <w:spacing w:before="3"/>
        <w:rPr>
          <w:sz w:val="18"/>
        </w:rPr>
      </w:pPr>
    </w:p>
    <w:p>
      <w:pPr>
        <w:pStyle w:val="BodyText"/>
        <w:ind w:left="521"/>
      </w:pPr>
      <w:r>
        <w:rPr>
          <w:color w:val="231F20"/>
        </w:rPr>
        <w:t>80</w:t>
      </w:r>
    </w:p>
    <w:p>
      <w:pPr>
        <w:pStyle w:val="BodyText"/>
      </w:pPr>
    </w:p>
    <w:p>
      <w:pPr>
        <w:pStyle w:val="BodyText"/>
      </w:pPr>
    </w:p>
    <w:p>
      <w:pPr>
        <w:pStyle w:val="BodyText"/>
        <w:spacing w:before="3"/>
        <w:rPr>
          <w:sz w:val="18"/>
        </w:rPr>
      </w:pPr>
    </w:p>
    <w:p>
      <w:pPr>
        <w:pStyle w:val="BodyText"/>
        <w:spacing w:before="1"/>
        <w:ind w:left="521"/>
      </w:pPr>
      <w:r>
        <w:rPr>
          <w:color w:val="231F20"/>
        </w:rPr>
        <w:t>70</w:t>
      </w:r>
    </w:p>
    <w:p>
      <w:pPr>
        <w:pStyle w:val="BodyText"/>
      </w:pPr>
    </w:p>
    <w:p>
      <w:pPr>
        <w:pStyle w:val="BodyText"/>
      </w:pPr>
    </w:p>
    <w:p>
      <w:pPr>
        <w:pStyle w:val="BodyText"/>
        <w:spacing w:before="3"/>
        <w:rPr>
          <w:sz w:val="18"/>
        </w:rPr>
      </w:pPr>
    </w:p>
    <w:p>
      <w:pPr>
        <w:pStyle w:val="BodyText"/>
        <w:ind w:left="521"/>
      </w:pPr>
      <w:r>
        <w:rPr>
          <w:color w:val="231F20"/>
        </w:rPr>
        <w:t>60</w:t>
      </w:r>
    </w:p>
    <w:p>
      <w:pPr>
        <w:pStyle w:val="BodyText"/>
      </w:pPr>
    </w:p>
    <w:p>
      <w:pPr>
        <w:pStyle w:val="BodyText"/>
      </w:pPr>
    </w:p>
    <w:p>
      <w:pPr>
        <w:pStyle w:val="BodyText"/>
        <w:spacing w:before="3"/>
        <w:rPr>
          <w:sz w:val="18"/>
        </w:rPr>
      </w:pPr>
    </w:p>
    <w:p>
      <w:pPr>
        <w:pStyle w:val="BodyText"/>
        <w:spacing w:before="1"/>
        <w:ind w:left="518"/>
      </w:pPr>
      <w:r>
        <w:rPr>
          <w:color w:val="231F20"/>
        </w:rPr>
        <w:t>50</w:t>
      </w:r>
    </w:p>
    <w:p>
      <w:pPr>
        <w:pStyle w:val="BodyText"/>
      </w:pPr>
    </w:p>
    <w:p>
      <w:pPr>
        <w:pStyle w:val="BodyText"/>
      </w:pPr>
    </w:p>
    <w:p>
      <w:pPr>
        <w:pStyle w:val="BodyText"/>
        <w:spacing w:before="3"/>
        <w:rPr>
          <w:sz w:val="18"/>
        </w:rPr>
      </w:pPr>
    </w:p>
    <w:p>
      <w:pPr>
        <w:pStyle w:val="BodyText"/>
        <w:spacing w:line="212" w:lineRule="exact"/>
        <w:ind w:left="628"/>
      </w:pPr>
      <w:r>
        <w:rPr>
          <w:color w:val="231F20"/>
          <w:w w:val="99"/>
        </w:rPr>
        <w:t>0</w:t>
      </w:r>
    </w:p>
    <w:p>
      <w:pPr>
        <w:pStyle w:val="BodyText"/>
        <w:tabs>
          <w:tab w:pos="2450" w:val="left" w:leader="none"/>
          <w:tab w:pos="3708" w:val="left" w:leader="none"/>
          <w:tab w:pos="4893" w:val="left" w:leader="none"/>
          <w:tab w:pos="6038" w:val="left" w:leader="none"/>
        </w:tabs>
        <w:spacing w:line="212" w:lineRule="exact"/>
        <w:ind w:left="1201"/>
      </w:pPr>
      <w:r>
        <w:rPr>
          <w:color w:val="231F20"/>
        </w:rPr>
        <w:t>2014</w:t>
        <w:tab/>
        <w:t>2015</w:t>
        <w:tab/>
        <w:t>2016</w:t>
        <w:tab/>
        <w:t>2017</w:t>
        <w:tab/>
        <w:t>2018</w:t>
      </w:r>
    </w:p>
    <w:p>
      <w:pPr>
        <w:pStyle w:val="BodyText"/>
        <w:spacing w:before="2"/>
        <w:rPr>
          <w:sz w:val="21"/>
        </w:rPr>
      </w:pPr>
    </w:p>
    <w:p>
      <w:pPr>
        <w:pStyle w:val="ListParagraph"/>
        <w:numPr>
          <w:ilvl w:val="0"/>
          <w:numId w:val="5"/>
        </w:numPr>
        <w:tabs>
          <w:tab w:pos="420" w:val="left" w:leader="none"/>
        </w:tabs>
        <w:spacing w:line="240" w:lineRule="auto" w:before="94" w:after="0"/>
        <w:ind w:left="420" w:right="0" w:hanging="227"/>
        <w:jc w:val="left"/>
        <w:rPr>
          <w:sz w:val="20"/>
        </w:rPr>
      </w:pPr>
      <w:r>
        <w:rPr>
          <w:color w:val="231F20"/>
          <w:sz w:val="20"/>
        </w:rPr>
        <w:t>Road length for crash statistics =</w:t>
      </w:r>
      <w:r>
        <w:rPr>
          <w:color w:val="231F20"/>
          <w:spacing w:val="-3"/>
          <w:sz w:val="20"/>
        </w:rPr>
        <w:t> </w:t>
      </w:r>
      <w:r>
        <w:rPr>
          <w:color w:val="231F20"/>
          <w:spacing w:val="-4"/>
          <w:sz w:val="20"/>
        </w:rPr>
        <w:t>1105km</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Barriers installed until September 2018 =</w:t>
      </w:r>
      <w:r>
        <w:rPr>
          <w:color w:val="231F20"/>
          <w:spacing w:val="-5"/>
          <w:sz w:val="20"/>
        </w:rPr>
        <w:t> </w:t>
      </w:r>
      <w:r>
        <w:rPr>
          <w:color w:val="231F20"/>
          <w:sz w:val="20"/>
        </w:rPr>
        <w:t>739km</w:t>
      </w:r>
    </w:p>
    <w:p>
      <w:pPr>
        <w:pStyle w:val="BodyText"/>
        <w:spacing w:before="6"/>
      </w:pPr>
    </w:p>
    <w:p>
      <w:pPr>
        <w:pStyle w:val="BodyText"/>
        <w:spacing w:line="249" w:lineRule="auto"/>
        <w:ind w:left="309" w:right="142" w:hanging="130"/>
      </w:pPr>
      <w:r>
        <w:rPr>
          <w:color w:val="231F20"/>
        </w:rPr>
        <w:t>* The graph shows FSI crash statistics before and after barrier installation in September 2016. The nine divided roads included in the analysis were Anglesea Road, Calder </w:t>
      </w:r>
      <w:r>
        <w:rPr>
          <w:color w:val="231F20"/>
          <w:spacing w:val="-3"/>
        </w:rPr>
        <w:t>Highway/Freeway, </w:t>
      </w:r>
      <w:r>
        <w:rPr>
          <w:color w:val="231F20"/>
        </w:rPr>
        <w:t>Hume </w:t>
      </w:r>
      <w:r>
        <w:rPr>
          <w:color w:val="231F20"/>
          <w:spacing w:val="-3"/>
        </w:rPr>
        <w:t>Highway/Freeway, </w:t>
      </w:r>
      <w:r>
        <w:rPr>
          <w:color w:val="231F20"/>
        </w:rPr>
        <w:t>Princes Highway/ Freeway (2 directions), </w:t>
      </w:r>
      <w:r>
        <w:rPr>
          <w:color w:val="231F20"/>
          <w:spacing w:val="-3"/>
        </w:rPr>
        <w:t>Western </w:t>
      </w:r>
      <w:r>
        <w:rPr>
          <w:color w:val="231F20"/>
        </w:rPr>
        <w:t>Highway/Freeway (2 directions), Bass </w:t>
      </w:r>
      <w:r>
        <w:rPr>
          <w:color w:val="231F20"/>
          <w:spacing w:val="-4"/>
        </w:rPr>
        <w:t>Highway, </w:t>
      </w:r>
      <w:r>
        <w:rPr>
          <w:color w:val="231F20"/>
        </w:rPr>
        <w:t>and Mornington Peninsula </w:t>
      </w:r>
      <w:r>
        <w:rPr>
          <w:color w:val="231F20"/>
          <w:spacing w:val="-3"/>
        </w:rPr>
        <w:t>Freeway.</w:t>
      </w:r>
    </w:p>
    <w:p>
      <w:pPr>
        <w:spacing w:after="0" w:line="249" w:lineRule="auto"/>
        <w:sectPr>
          <w:pgSz w:w="11910" w:h="16840"/>
          <w:pgMar w:header="0" w:footer="1285" w:top="580" w:bottom="1480" w:left="540" w:right="600"/>
        </w:sectPr>
      </w:pPr>
    </w:p>
    <w:p>
      <w:pPr>
        <w:pStyle w:val="BodyText"/>
        <w:spacing w:line="249" w:lineRule="auto" w:before="77"/>
        <w:ind w:left="180" w:right="320"/>
      </w:pPr>
      <w:r>
        <w:rPr>
          <w:color w:val="231F20"/>
        </w:rPr>
        <w:t>By installing new safety features and improving existing infrastructure, we either prevented crashes from happening, or reduced their severity. Since improvements started:</w:t>
      </w:r>
    </w:p>
    <w:p>
      <w:pPr>
        <w:pStyle w:val="ListParagraph"/>
        <w:numPr>
          <w:ilvl w:val="0"/>
          <w:numId w:val="5"/>
        </w:numPr>
        <w:tabs>
          <w:tab w:pos="420" w:val="left" w:leader="none"/>
        </w:tabs>
        <w:spacing w:line="240" w:lineRule="auto" w:before="115" w:after="0"/>
        <w:ind w:left="420" w:right="0" w:hanging="227"/>
        <w:jc w:val="left"/>
        <w:rPr>
          <w:sz w:val="20"/>
        </w:rPr>
      </w:pPr>
      <w:r>
        <w:rPr>
          <w:color w:val="231F20"/>
          <w:sz w:val="20"/>
        </w:rPr>
        <w:t>run-off-road crashes have reduced by 26 per</w:t>
      </w:r>
      <w:r>
        <w:rPr>
          <w:color w:val="231F20"/>
          <w:spacing w:val="-5"/>
          <w:sz w:val="20"/>
        </w:rPr>
        <w:t> </w:t>
      </w:r>
      <w:r>
        <w:rPr>
          <w:color w:val="231F20"/>
          <w:sz w:val="20"/>
        </w:rPr>
        <w:t>cent</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casualty crashes have reduced by 30 per</w:t>
      </w:r>
      <w:r>
        <w:rPr>
          <w:color w:val="231F20"/>
          <w:spacing w:val="-5"/>
          <w:sz w:val="20"/>
        </w:rPr>
        <w:t> </w:t>
      </w:r>
      <w:r>
        <w:rPr>
          <w:color w:val="231F20"/>
          <w:sz w:val="20"/>
        </w:rPr>
        <w:t>cent</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intersection crashes have reduced by 35 per</w:t>
      </w:r>
      <w:r>
        <w:rPr>
          <w:color w:val="231F20"/>
          <w:spacing w:val="-7"/>
          <w:sz w:val="20"/>
        </w:rPr>
        <w:t> </w:t>
      </w:r>
      <w:r>
        <w:rPr>
          <w:color w:val="231F20"/>
          <w:sz w:val="20"/>
        </w:rPr>
        <w:t>cent.</w:t>
      </w:r>
    </w:p>
    <w:p>
      <w:pPr>
        <w:pStyle w:val="BodyText"/>
        <w:spacing w:before="7"/>
      </w:pPr>
    </w:p>
    <w:p>
      <w:pPr>
        <w:pStyle w:val="BodyText"/>
        <w:spacing w:line="249" w:lineRule="auto"/>
        <w:ind w:left="180"/>
      </w:pPr>
      <w:r>
        <w:rPr>
          <w:color w:val="231F20"/>
        </w:rPr>
        <w:t>These results confirm that SSRIP is supporting the Victorian Government’s Towards Zero vision. Building safer roads helps reduce the number of fatalities and serious injuries on our roads.</w:t>
      </w:r>
    </w:p>
    <w:p>
      <w:pPr>
        <w:pStyle w:val="BodyText"/>
      </w:pPr>
    </w:p>
    <w:p>
      <w:pPr>
        <w:pStyle w:val="Heading4"/>
        <w:spacing w:before="1"/>
        <w:ind w:left="180"/>
      </w:pPr>
      <w:r>
        <w:rPr>
          <w:color w:val="231F20"/>
        </w:rPr>
        <w:t>Tackling drink driving</w:t>
      </w:r>
    </w:p>
    <w:p>
      <w:pPr>
        <w:pStyle w:val="BodyText"/>
        <w:spacing w:line="249" w:lineRule="auto" w:before="58"/>
        <w:ind w:left="180" w:right="164"/>
      </w:pPr>
      <w:r>
        <w:rPr>
          <w:color w:val="231F20"/>
        </w:rPr>
        <w:t>We continued implementing the Drink and Drug Driver Program. Anyone found guilty of a drink or drug driving offence is now required to complete a Behaviour Change Program (BCP). For a year before 30 June 2019, we ran a transition period. This meant those found guilty of a drink or drug driving offence before 30 April 2018, did not have to do the BCP if they were re-licensed before 30 April 2019.</w:t>
      </w:r>
    </w:p>
    <w:p>
      <w:pPr>
        <w:pStyle w:val="BodyText"/>
        <w:spacing w:before="117"/>
        <w:ind w:left="180"/>
      </w:pPr>
      <w:r>
        <w:rPr>
          <w:color w:val="231F20"/>
        </w:rPr>
        <w:t>As part of Towards Zero 2016–2020, to improve road safety and help reduce trauma on Victoria’s roads, drink drivers:</w:t>
      </w:r>
    </w:p>
    <w:p>
      <w:pPr>
        <w:pStyle w:val="ListParagraph"/>
        <w:numPr>
          <w:ilvl w:val="0"/>
          <w:numId w:val="5"/>
        </w:numPr>
        <w:tabs>
          <w:tab w:pos="420" w:val="left" w:leader="none"/>
        </w:tabs>
        <w:spacing w:line="240" w:lineRule="auto" w:before="123" w:after="0"/>
        <w:ind w:left="420" w:right="0" w:hanging="227"/>
        <w:jc w:val="left"/>
        <w:rPr>
          <w:sz w:val="20"/>
        </w:rPr>
      </w:pPr>
      <w:r>
        <w:rPr>
          <w:color w:val="231F20"/>
          <w:sz w:val="20"/>
        </w:rPr>
        <w:t>face a mandatory loss of licence (bans are also</w:t>
      </w:r>
      <w:r>
        <w:rPr>
          <w:color w:val="231F20"/>
          <w:spacing w:val="-8"/>
          <w:sz w:val="20"/>
        </w:rPr>
        <w:t> </w:t>
      </w:r>
      <w:r>
        <w:rPr>
          <w:color w:val="231F20"/>
          <w:sz w:val="20"/>
        </w:rPr>
        <w:t>longer)</w:t>
      </w:r>
    </w:p>
    <w:p>
      <w:pPr>
        <w:pStyle w:val="ListParagraph"/>
        <w:numPr>
          <w:ilvl w:val="0"/>
          <w:numId w:val="5"/>
        </w:numPr>
        <w:tabs>
          <w:tab w:pos="420" w:val="left" w:leader="none"/>
        </w:tabs>
        <w:spacing w:line="240" w:lineRule="auto" w:before="67" w:after="0"/>
        <w:ind w:left="420" w:right="0" w:hanging="227"/>
        <w:jc w:val="left"/>
        <w:rPr>
          <w:sz w:val="20"/>
        </w:rPr>
      </w:pPr>
      <w:r>
        <w:rPr>
          <w:color w:val="231F20"/>
          <w:sz w:val="20"/>
        </w:rPr>
        <w:t>must complete a</w:t>
      </w:r>
      <w:r>
        <w:rPr>
          <w:color w:val="231F20"/>
          <w:spacing w:val="-1"/>
          <w:sz w:val="20"/>
        </w:rPr>
        <w:t> </w:t>
      </w:r>
      <w:r>
        <w:rPr>
          <w:color w:val="231F20"/>
          <w:sz w:val="20"/>
        </w:rPr>
        <w:t>BCP</w:t>
      </w:r>
    </w:p>
    <w:p>
      <w:pPr>
        <w:pStyle w:val="ListParagraph"/>
        <w:numPr>
          <w:ilvl w:val="0"/>
          <w:numId w:val="5"/>
        </w:numPr>
        <w:tabs>
          <w:tab w:pos="420" w:val="left" w:leader="none"/>
        </w:tabs>
        <w:spacing w:line="240" w:lineRule="auto" w:before="66" w:after="0"/>
        <w:ind w:left="420" w:right="0" w:hanging="227"/>
        <w:jc w:val="left"/>
        <w:rPr>
          <w:sz w:val="20"/>
        </w:rPr>
      </w:pPr>
      <w:r>
        <w:rPr>
          <w:color w:val="231F20"/>
          <w:sz w:val="20"/>
        </w:rPr>
        <w:t>from 1 December 2019, will need an alcohol interlock installed before applying to be</w:t>
      </w:r>
      <w:r>
        <w:rPr>
          <w:color w:val="231F20"/>
          <w:spacing w:val="-28"/>
          <w:sz w:val="20"/>
        </w:rPr>
        <w:t> </w:t>
      </w:r>
      <w:r>
        <w:rPr>
          <w:color w:val="231F20"/>
          <w:sz w:val="20"/>
        </w:rPr>
        <w:t>re-licensed.</w:t>
      </w:r>
    </w:p>
    <w:p>
      <w:pPr>
        <w:pStyle w:val="BodyText"/>
        <w:spacing w:before="7"/>
      </w:pPr>
    </w:p>
    <w:p>
      <w:pPr>
        <w:pStyle w:val="BodyText"/>
        <w:spacing w:line="249" w:lineRule="auto"/>
        <w:ind w:left="180" w:right="1184"/>
      </w:pPr>
      <w:r>
        <w:rPr>
          <w:color w:val="231F20"/>
        </w:rPr>
        <w:t>We’ll manage all interlock condition removals and have responsibility for certain court ordered drink driving re-licensing requirements.</w:t>
      </w:r>
    </w:p>
    <w:p>
      <w:pPr>
        <w:pStyle w:val="BodyText"/>
        <w:spacing w:before="1"/>
      </w:pPr>
    </w:p>
    <w:p>
      <w:pPr>
        <w:pStyle w:val="Heading4"/>
        <w:ind w:left="180"/>
      </w:pPr>
      <w:r>
        <w:rPr>
          <w:color w:val="231F20"/>
        </w:rPr>
        <w:t>Driver distraction</w:t>
      </w:r>
    </w:p>
    <w:p>
      <w:pPr>
        <w:pStyle w:val="BodyText"/>
        <w:spacing w:line="249" w:lineRule="auto" w:before="58"/>
        <w:ind w:left="180" w:right="286"/>
      </w:pPr>
      <w:r>
        <w:rPr>
          <w:color w:val="231F20"/>
        </w:rPr>
        <w:t>Under Towards Zero 2016–2020, an innovative research project was undertaken to develop a safety rating system for distraction from in-vehicle systems, such as touch screens. The project, involving international collaboration with experts from academia and industry, identified testing methods and developed a safety checklist and rating scheme. It also developed a roadmap for incorporation in the current New Car Assessment Program (NCAP) safety rating protocols.</w:t>
      </w:r>
    </w:p>
    <w:p>
      <w:pPr>
        <w:pStyle w:val="BodyText"/>
        <w:spacing w:line="249" w:lineRule="auto" w:before="118"/>
        <w:ind w:left="180" w:right="197"/>
      </w:pPr>
      <w:r>
        <w:rPr>
          <w:color w:val="231F20"/>
        </w:rPr>
        <w:t>The in-vehicle distraction rating scheme will support consumers to make safer choices when purchasing a new vehicle and influence safer vehicle system design. A partnership has been established with the Australian Automobile Association (AAA) to conduct a trial of the distraction testing methods with Australian market vehicles.</w:t>
      </w:r>
    </w:p>
    <w:p>
      <w:pPr>
        <w:pStyle w:val="BodyText"/>
        <w:spacing w:before="1"/>
      </w:pPr>
    </w:p>
    <w:p>
      <w:pPr>
        <w:pStyle w:val="Heading4"/>
        <w:spacing w:before="1"/>
        <w:ind w:left="180"/>
      </w:pPr>
      <w:r>
        <w:rPr>
          <w:color w:val="231F20"/>
        </w:rPr>
        <w:t>Community programs</w:t>
      </w:r>
    </w:p>
    <w:p>
      <w:pPr>
        <w:pStyle w:val="BodyText"/>
        <w:spacing w:line="249" w:lineRule="auto" w:before="58"/>
        <w:ind w:left="180" w:right="531"/>
      </w:pPr>
      <w:r>
        <w:rPr>
          <w:color w:val="231F20"/>
        </w:rPr>
        <w:t>We oversee a range of community programs aimed at raising awareness, ensuring positive outcomes on the road or creating long term behavioural change. They include:</w:t>
      </w:r>
    </w:p>
    <w:p>
      <w:pPr>
        <w:pStyle w:val="BodyText"/>
        <w:spacing w:before="1"/>
      </w:pPr>
    </w:p>
    <w:p>
      <w:pPr>
        <w:pStyle w:val="Heading4"/>
        <w:ind w:left="180"/>
      </w:pPr>
      <w:r>
        <w:rPr>
          <w:color w:val="231F20"/>
        </w:rPr>
        <w:t>RoadSmart</w:t>
      </w:r>
    </w:p>
    <w:p>
      <w:pPr>
        <w:pStyle w:val="BodyText"/>
        <w:spacing w:line="249" w:lineRule="auto" w:before="58"/>
        <w:ind w:left="180" w:right="239"/>
      </w:pPr>
      <w:r>
        <w:rPr>
          <w:color w:val="231F20"/>
        </w:rPr>
        <w:t>RoadSmart is an interactive road safety education and training program delivered to </w:t>
      </w:r>
      <w:r>
        <w:rPr>
          <w:color w:val="231F20"/>
          <w:spacing w:val="-6"/>
        </w:rPr>
        <w:t>Year </w:t>
      </w:r>
      <w:r>
        <w:rPr>
          <w:color w:val="231F20"/>
        </w:rPr>
        <w:t>10 (or equivalent) students across Victoria. It aims to help set the foundations for safe driving among young drivers. Since its roll-out in February 2018, RoadSmart has reached over 60 per cent of Victorian secondary schools. A process evaluation, delivered in late 2018, was generally positive. Program improvements are being made in line with</w:t>
      </w:r>
      <w:r>
        <w:rPr>
          <w:color w:val="231F20"/>
          <w:spacing w:val="19"/>
        </w:rPr>
        <w:t> </w:t>
      </w:r>
      <w:r>
        <w:rPr>
          <w:color w:val="231F20"/>
        </w:rPr>
        <w:t>findings.</w:t>
      </w:r>
    </w:p>
    <w:p>
      <w:pPr>
        <w:pStyle w:val="BodyText"/>
        <w:spacing w:before="2"/>
      </w:pPr>
    </w:p>
    <w:p>
      <w:pPr>
        <w:pStyle w:val="Heading4"/>
        <w:ind w:left="180"/>
      </w:pPr>
      <w:r>
        <w:rPr>
          <w:color w:val="231F20"/>
        </w:rPr>
        <w:t>L2P</w:t>
      </w:r>
    </w:p>
    <w:p>
      <w:pPr>
        <w:pStyle w:val="BodyText"/>
        <w:spacing w:line="249" w:lineRule="auto" w:before="59"/>
        <w:ind w:left="180" w:right="269"/>
        <w:jc w:val="both"/>
      </w:pPr>
      <w:r>
        <w:rPr>
          <w:color w:val="231F20"/>
        </w:rPr>
        <w:t>The L2P learner driver mentor program helps learners, who don’t have access to a supervising driver or </w:t>
      </w:r>
      <w:r>
        <w:rPr>
          <w:color w:val="231F20"/>
          <w:spacing w:val="-3"/>
        </w:rPr>
        <w:t>car, </w:t>
      </w:r>
      <w:r>
        <w:rPr>
          <w:color w:val="231F20"/>
        </w:rPr>
        <w:t>gain the necessary</w:t>
      </w:r>
      <w:r>
        <w:rPr>
          <w:color w:val="231F20"/>
          <w:spacing w:val="-4"/>
        </w:rPr>
        <w:t> </w:t>
      </w:r>
      <w:r>
        <w:rPr>
          <w:color w:val="231F20"/>
        </w:rPr>
        <w:t>experience</w:t>
      </w:r>
      <w:r>
        <w:rPr>
          <w:color w:val="231F20"/>
          <w:spacing w:val="-3"/>
        </w:rPr>
        <w:t> </w:t>
      </w:r>
      <w:r>
        <w:rPr>
          <w:color w:val="231F20"/>
        </w:rPr>
        <w:t>to</w:t>
      </w:r>
      <w:r>
        <w:rPr>
          <w:color w:val="231F20"/>
          <w:spacing w:val="-4"/>
        </w:rPr>
        <w:t> </w:t>
      </w:r>
      <w:r>
        <w:rPr>
          <w:color w:val="231F20"/>
        </w:rPr>
        <w:t>apply</w:t>
      </w:r>
      <w:r>
        <w:rPr>
          <w:color w:val="231F20"/>
          <w:spacing w:val="-3"/>
        </w:rPr>
        <w:t> </w:t>
      </w:r>
      <w:r>
        <w:rPr>
          <w:color w:val="231F20"/>
        </w:rPr>
        <w:t>for</w:t>
      </w:r>
      <w:r>
        <w:rPr>
          <w:color w:val="231F20"/>
          <w:spacing w:val="-3"/>
        </w:rPr>
        <w:t> </w:t>
      </w:r>
      <w:r>
        <w:rPr>
          <w:color w:val="231F20"/>
        </w:rPr>
        <w:t>their</w:t>
      </w:r>
      <w:r>
        <w:rPr>
          <w:color w:val="231F20"/>
          <w:spacing w:val="-4"/>
        </w:rPr>
        <w:t> </w:t>
      </w:r>
      <w:r>
        <w:rPr>
          <w:color w:val="231F20"/>
        </w:rPr>
        <w:t>Ps.</w:t>
      </w:r>
      <w:r>
        <w:rPr>
          <w:color w:val="231F20"/>
          <w:spacing w:val="-7"/>
        </w:rPr>
        <w:t> </w:t>
      </w:r>
      <w:r>
        <w:rPr>
          <w:color w:val="231F20"/>
        </w:rPr>
        <w:t>The</w:t>
      </w:r>
      <w:r>
        <w:rPr>
          <w:color w:val="231F20"/>
          <w:spacing w:val="-5"/>
        </w:rPr>
        <w:t> </w:t>
      </w:r>
      <w:r>
        <w:rPr>
          <w:color w:val="231F20"/>
        </w:rPr>
        <w:t>program</w:t>
      </w:r>
      <w:r>
        <w:rPr>
          <w:color w:val="231F20"/>
          <w:spacing w:val="-5"/>
        </w:rPr>
        <w:t> </w:t>
      </w:r>
      <w:r>
        <w:rPr>
          <w:color w:val="231F20"/>
        </w:rPr>
        <w:t>was</w:t>
      </w:r>
      <w:r>
        <w:rPr>
          <w:color w:val="231F20"/>
          <w:spacing w:val="-6"/>
        </w:rPr>
        <w:t> </w:t>
      </w:r>
      <w:r>
        <w:rPr>
          <w:color w:val="231F20"/>
        </w:rPr>
        <w:t>delivered</w:t>
      </w:r>
      <w:r>
        <w:rPr>
          <w:color w:val="231F20"/>
          <w:spacing w:val="-5"/>
        </w:rPr>
        <w:t> </w:t>
      </w:r>
      <w:r>
        <w:rPr>
          <w:color w:val="231F20"/>
        </w:rPr>
        <w:t>in</w:t>
      </w:r>
      <w:r>
        <w:rPr>
          <w:color w:val="231F20"/>
          <w:spacing w:val="-5"/>
        </w:rPr>
        <w:t> </w:t>
      </w:r>
      <w:r>
        <w:rPr>
          <w:color w:val="231F20"/>
        </w:rPr>
        <w:t>67</w:t>
      </w:r>
      <w:r>
        <w:rPr>
          <w:color w:val="231F20"/>
          <w:spacing w:val="-5"/>
        </w:rPr>
        <w:t> </w:t>
      </w:r>
      <w:r>
        <w:rPr>
          <w:color w:val="231F20"/>
        </w:rPr>
        <w:t>locations,</w:t>
      </w:r>
      <w:r>
        <w:rPr>
          <w:color w:val="231F20"/>
          <w:spacing w:val="-6"/>
        </w:rPr>
        <w:t> </w:t>
      </w:r>
      <w:r>
        <w:rPr>
          <w:color w:val="231F20"/>
        </w:rPr>
        <w:t>55</w:t>
      </w:r>
      <w:r>
        <w:rPr>
          <w:color w:val="231F20"/>
          <w:spacing w:val="-5"/>
        </w:rPr>
        <w:t> </w:t>
      </w:r>
      <w:r>
        <w:rPr>
          <w:color w:val="231F20"/>
        </w:rPr>
        <w:t>per</w:t>
      </w:r>
      <w:r>
        <w:rPr>
          <w:color w:val="231F20"/>
          <w:spacing w:val="-5"/>
        </w:rPr>
        <w:t> </w:t>
      </w:r>
      <w:r>
        <w:rPr>
          <w:color w:val="231F20"/>
        </w:rPr>
        <w:t>cent</w:t>
      </w:r>
      <w:r>
        <w:rPr>
          <w:color w:val="231F20"/>
          <w:spacing w:val="-5"/>
        </w:rPr>
        <w:t> </w:t>
      </w:r>
      <w:r>
        <w:rPr>
          <w:color w:val="231F20"/>
        </w:rPr>
        <w:t>of</w:t>
      </w:r>
      <w:r>
        <w:rPr>
          <w:color w:val="231F20"/>
          <w:spacing w:val="-5"/>
        </w:rPr>
        <w:t> </w:t>
      </w:r>
      <w:r>
        <w:rPr>
          <w:color w:val="231F20"/>
        </w:rPr>
        <w:t>these</w:t>
      </w:r>
      <w:r>
        <w:rPr>
          <w:color w:val="231F20"/>
          <w:spacing w:val="-3"/>
        </w:rPr>
        <w:t> </w:t>
      </w:r>
      <w:r>
        <w:rPr>
          <w:color w:val="231F20"/>
        </w:rPr>
        <w:t>in</w:t>
      </w:r>
      <w:r>
        <w:rPr>
          <w:color w:val="231F20"/>
          <w:spacing w:val="-3"/>
        </w:rPr>
        <w:t> </w:t>
      </w:r>
      <w:r>
        <w:rPr>
          <w:color w:val="231F20"/>
        </w:rPr>
        <w:t>rural</w:t>
      </w:r>
      <w:r>
        <w:rPr>
          <w:color w:val="231F20"/>
          <w:spacing w:val="-4"/>
        </w:rPr>
        <w:t> </w:t>
      </w:r>
      <w:r>
        <w:rPr>
          <w:color w:val="231F20"/>
        </w:rPr>
        <w:t>or regional</w:t>
      </w:r>
      <w:r>
        <w:rPr>
          <w:color w:val="231F20"/>
          <w:spacing w:val="-3"/>
        </w:rPr>
        <w:t> </w:t>
      </w:r>
      <w:r>
        <w:rPr>
          <w:color w:val="231F20"/>
        </w:rPr>
        <w:t>Victoria.</w:t>
      </w:r>
      <w:r>
        <w:rPr>
          <w:color w:val="231F20"/>
          <w:spacing w:val="-14"/>
        </w:rPr>
        <w:t> </w:t>
      </w:r>
      <w:r>
        <w:rPr>
          <w:color w:val="231F20"/>
        </w:rPr>
        <w:t>An</w:t>
      </w:r>
      <w:r>
        <w:rPr>
          <w:color w:val="231F20"/>
          <w:spacing w:val="-3"/>
        </w:rPr>
        <w:t> </w:t>
      </w:r>
      <w:r>
        <w:rPr>
          <w:color w:val="231F20"/>
        </w:rPr>
        <w:t>evaluation</w:t>
      </w:r>
      <w:r>
        <w:rPr>
          <w:color w:val="231F20"/>
          <w:spacing w:val="-4"/>
        </w:rPr>
        <w:t> </w:t>
      </w:r>
      <w:r>
        <w:rPr>
          <w:color w:val="231F20"/>
        </w:rPr>
        <w:t>of</w:t>
      </w:r>
      <w:r>
        <w:rPr>
          <w:color w:val="231F20"/>
          <w:spacing w:val="-3"/>
        </w:rPr>
        <w:t> </w:t>
      </w:r>
      <w:r>
        <w:rPr>
          <w:color w:val="231F20"/>
        </w:rPr>
        <w:t>L2P</w:t>
      </w:r>
      <w:r>
        <w:rPr>
          <w:color w:val="231F20"/>
          <w:spacing w:val="-7"/>
        </w:rPr>
        <w:t> </w:t>
      </w:r>
      <w:r>
        <w:rPr>
          <w:color w:val="231F20"/>
        </w:rPr>
        <w:t>in</w:t>
      </w:r>
      <w:r>
        <w:rPr>
          <w:color w:val="231F20"/>
          <w:spacing w:val="-4"/>
        </w:rPr>
        <w:t> </w:t>
      </w:r>
      <w:r>
        <w:rPr>
          <w:color w:val="231F20"/>
        </w:rPr>
        <w:t>2018,</w:t>
      </w:r>
      <w:r>
        <w:rPr>
          <w:color w:val="231F20"/>
          <w:spacing w:val="-3"/>
        </w:rPr>
        <w:t> </w:t>
      </w:r>
      <w:r>
        <w:rPr>
          <w:color w:val="231F20"/>
        </w:rPr>
        <w:t>found</w:t>
      </w:r>
      <w:r>
        <w:rPr>
          <w:color w:val="231F20"/>
          <w:spacing w:val="-3"/>
        </w:rPr>
        <w:t> </w:t>
      </w:r>
      <w:r>
        <w:rPr>
          <w:color w:val="231F20"/>
        </w:rPr>
        <w:t>it</w:t>
      </w:r>
      <w:r>
        <w:rPr>
          <w:color w:val="231F20"/>
          <w:spacing w:val="-4"/>
        </w:rPr>
        <w:t> </w:t>
      </w:r>
      <w:r>
        <w:rPr>
          <w:color w:val="231F20"/>
        </w:rPr>
        <w:t>delivered</w:t>
      </w:r>
      <w:r>
        <w:rPr>
          <w:color w:val="231F20"/>
          <w:spacing w:val="-3"/>
        </w:rPr>
        <w:t> </w:t>
      </w:r>
      <w:r>
        <w:rPr>
          <w:color w:val="231F20"/>
        </w:rPr>
        <w:t>both</w:t>
      </w:r>
      <w:r>
        <w:rPr>
          <w:color w:val="231F20"/>
          <w:spacing w:val="-4"/>
        </w:rPr>
        <w:t> </w:t>
      </w:r>
      <w:r>
        <w:rPr>
          <w:color w:val="231F20"/>
        </w:rPr>
        <w:t>road</w:t>
      </w:r>
      <w:r>
        <w:rPr>
          <w:color w:val="231F20"/>
          <w:spacing w:val="-3"/>
        </w:rPr>
        <w:t> </w:t>
      </w:r>
      <w:r>
        <w:rPr>
          <w:color w:val="231F20"/>
        </w:rPr>
        <w:t>safety</w:t>
      </w:r>
      <w:r>
        <w:rPr>
          <w:color w:val="231F20"/>
          <w:spacing w:val="-2"/>
        </w:rPr>
        <w:t> </w:t>
      </w:r>
      <w:r>
        <w:rPr>
          <w:color w:val="231F20"/>
        </w:rPr>
        <w:t>and</w:t>
      </w:r>
      <w:r>
        <w:rPr>
          <w:color w:val="231F20"/>
          <w:spacing w:val="-4"/>
        </w:rPr>
        <w:t> </w:t>
      </w:r>
      <w:r>
        <w:rPr>
          <w:color w:val="231F20"/>
        </w:rPr>
        <w:t>community</w:t>
      </w:r>
      <w:r>
        <w:rPr>
          <w:color w:val="231F20"/>
          <w:spacing w:val="-3"/>
        </w:rPr>
        <w:t> </w:t>
      </w:r>
      <w:r>
        <w:rPr>
          <w:color w:val="231F20"/>
        </w:rPr>
        <w:t>benefits,</w:t>
      </w:r>
      <w:r>
        <w:rPr>
          <w:color w:val="231F20"/>
          <w:spacing w:val="-4"/>
        </w:rPr>
        <w:t> </w:t>
      </w:r>
      <w:r>
        <w:rPr>
          <w:color w:val="231F20"/>
        </w:rPr>
        <w:t>returning</w:t>
      </w:r>
    </w:p>
    <w:p>
      <w:pPr>
        <w:pStyle w:val="BodyText"/>
        <w:spacing w:before="2"/>
        <w:ind w:left="180"/>
        <w:jc w:val="both"/>
      </w:pPr>
      <w:r>
        <w:rPr>
          <w:color w:val="231F20"/>
        </w:rPr>
        <w:t>$1.68 of value for every $1.00 invested.</w:t>
      </w:r>
    </w:p>
    <w:p>
      <w:pPr>
        <w:pStyle w:val="BodyText"/>
        <w:spacing w:line="249" w:lineRule="auto" w:before="124"/>
        <w:ind w:left="180" w:right="686"/>
      </w:pPr>
      <w:r>
        <w:rPr>
          <w:color w:val="231F20"/>
        </w:rPr>
        <w:t>During 2015–18, the program is estimated to have resulted in eight fewer fatal and serious injuries and 26 fewer casualty crashes. L2P participants demonstrated a better perception of risk associated with driving behaviours (i.e. speeding) than the general population. In 2019, TAC announced a further four years of funding.</w:t>
      </w:r>
    </w:p>
    <w:p>
      <w:pPr>
        <w:spacing w:after="0" w:line="249" w:lineRule="auto"/>
        <w:sectPr>
          <w:pgSz w:w="11910" w:h="16840"/>
          <w:pgMar w:header="0" w:footer="1285" w:top="580" w:bottom="1480" w:left="540" w:right="600"/>
        </w:sectPr>
      </w:pPr>
    </w:p>
    <w:p>
      <w:pPr>
        <w:pStyle w:val="Heading4"/>
        <w:spacing w:before="72"/>
        <w:ind w:left="180"/>
        <w:jc w:val="both"/>
      </w:pPr>
      <w:r>
        <w:rPr>
          <w:color w:val="231F20"/>
        </w:rPr>
        <w:t>Community grants</w:t>
      </w:r>
    </w:p>
    <w:p>
      <w:pPr>
        <w:pStyle w:val="BodyText"/>
        <w:spacing w:before="58"/>
        <w:ind w:left="180"/>
        <w:jc w:val="both"/>
      </w:pPr>
      <w:r>
        <w:rPr>
          <w:color w:val="231F20"/>
        </w:rPr>
        <w:t>We funded 54 organisations to deliver over 200 projects to positively impact the safety of Victoria’s road users.</w:t>
      </w:r>
    </w:p>
    <w:p>
      <w:pPr>
        <w:pStyle w:val="ListParagraph"/>
        <w:numPr>
          <w:ilvl w:val="0"/>
          <w:numId w:val="5"/>
        </w:numPr>
        <w:tabs>
          <w:tab w:pos="420" w:val="left" w:leader="none"/>
        </w:tabs>
        <w:spacing w:line="249" w:lineRule="auto" w:before="123" w:after="0"/>
        <w:ind w:left="420" w:right="606" w:hanging="227"/>
        <w:jc w:val="left"/>
        <w:rPr>
          <w:sz w:val="20"/>
        </w:rPr>
      </w:pPr>
      <w:r>
        <w:rPr>
          <w:color w:val="231F20"/>
          <w:sz w:val="20"/>
        </w:rPr>
        <w:t>The</w:t>
      </w:r>
      <w:r>
        <w:rPr>
          <w:color w:val="231F20"/>
          <w:spacing w:val="-4"/>
          <w:sz w:val="20"/>
        </w:rPr>
        <w:t> </w:t>
      </w:r>
      <w:r>
        <w:rPr>
          <w:i/>
          <w:color w:val="231F20"/>
          <w:sz w:val="20"/>
        </w:rPr>
        <w:t>community</w:t>
      </w:r>
      <w:r>
        <w:rPr>
          <w:i/>
          <w:color w:val="231F20"/>
          <w:spacing w:val="-3"/>
          <w:sz w:val="20"/>
        </w:rPr>
        <w:t> </w:t>
      </w:r>
      <w:r>
        <w:rPr>
          <w:i/>
          <w:color w:val="231F20"/>
          <w:sz w:val="20"/>
        </w:rPr>
        <w:t>road</w:t>
      </w:r>
      <w:r>
        <w:rPr>
          <w:i/>
          <w:color w:val="231F20"/>
          <w:spacing w:val="-2"/>
          <w:sz w:val="20"/>
        </w:rPr>
        <w:t> </w:t>
      </w:r>
      <w:r>
        <w:rPr>
          <w:i/>
          <w:color w:val="231F20"/>
          <w:sz w:val="20"/>
        </w:rPr>
        <w:t>safety</w:t>
      </w:r>
      <w:r>
        <w:rPr>
          <w:i/>
          <w:color w:val="231F20"/>
          <w:spacing w:val="-3"/>
          <w:sz w:val="20"/>
        </w:rPr>
        <w:t> </w:t>
      </w:r>
      <w:r>
        <w:rPr>
          <w:i/>
          <w:color w:val="231F20"/>
          <w:sz w:val="20"/>
        </w:rPr>
        <w:t>grants</w:t>
      </w:r>
      <w:r>
        <w:rPr>
          <w:i/>
          <w:color w:val="231F20"/>
          <w:spacing w:val="-3"/>
          <w:sz w:val="20"/>
        </w:rPr>
        <w:t> </w:t>
      </w:r>
      <w:r>
        <w:rPr>
          <w:i/>
          <w:color w:val="231F20"/>
          <w:sz w:val="20"/>
        </w:rPr>
        <w:t>program</w:t>
      </w:r>
      <w:r>
        <w:rPr>
          <w:i/>
          <w:color w:val="231F20"/>
          <w:spacing w:val="-3"/>
          <w:sz w:val="20"/>
        </w:rPr>
        <w:t> </w:t>
      </w:r>
      <w:r>
        <w:rPr>
          <w:color w:val="231F20"/>
          <w:sz w:val="20"/>
        </w:rPr>
        <w:t>supported</w:t>
      </w:r>
      <w:r>
        <w:rPr>
          <w:color w:val="231F20"/>
          <w:spacing w:val="-3"/>
          <w:sz w:val="20"/>
        </w:rPr>
        <w:t> </w:t>
      </w:r>
      <w:r>
        <w:rPr>
          <w:color w:val="231F20"/>
          <w:sz w:val="20"/>
        </w:rPr>
        <w:t>delivery</w:t>
      </w:r>
      <w:r>
        <w:rPr>
          <w:color w:val="231F20"/>
          <w:spacing w:val="-3"/>
          <w:sz w:val="20"/>
        </w:rPr>
        <w:t> </w:t>
      </w:r>
      <w:r>
        <w:rPr>
          <w:color w:val="231F20"/>
          <w:sz w:val="20"/>
        </w:rPr>
        <w:t>of</w:t>
      </w:r>
      <w:r>
        <w:rPr>
          <w:color w:val="231F20"/>
          <w:spacing w:val="-4"/>
          <w:sz w:val="20"/>
        </w:rPr>
        <w:t> </w:t>
      </w:r>
      <w:r>
        <w:rPr>
          <w:color w:val="231F20"/>
          <w:sz w:val="20"/>
        </w:rPr>
        <w:t>Looking</w:t>
      </w:r>
      <w:r>
        <w:rPr>
          <w:color w:val="231F20"/>
          <w:spacing w:val="-13"/>
          <w:sz w:val="20"/>
        </w:rPr>
        <w:t> </w:t>
      </w:r>
      <w:r>
        <w:rPr>
          <w:color w:val="231F20"/>
          <w:sz w:val="20"/>
        </w:rPr>
        <w:t>After</w:t>
      </w:r>
      <w:r>
        <w:rPr>
          <w:color w:val="231F20"/>
          <w:spacing w:val="-3"/>
          <w:sz w:val="20"/>
        </w:rPr>
        <w:t> </w:t>
      </w:r>
      <w:r>
        <w:rPr>
          <w:color w:val="231F20"/>
          <w:sz w:val="20"/>
        </w:rPr>
        <w:t>Our</w:t>
      </w:r>
      <w:r>
        <w:rPr>
          <w:color w:val="231F20"/>
          <w:spacing w:val="-2"/>
          <w:sz w:val="20"/>
        </w:rPr>
        <w:t> </w:t>
      </w:r>
      <w:r>
        <w:rPr>
          <w:color w:val="231F20"/>
          <w:sz w:val="20"/>
        </w:rPr>
        <w:t>Mates,</w:t>
      </w:r>
      <w:r>
        <w:rPr>
          <w:color w:val="231F20"/>
          <w:spacing w:val="-3"/>
          <w:sz w:val="20"/>
        </w:rPr>
        <w:t> </w:t>
      </w:r>
      <w:r>
        <w:rPr>
          <w:color w:val="231F20"/>
          <w:sz w:val="20"/>
        </w:rPr>
        <w:t>an</w:t>
      </w:r>
      <w:r>
        <w:rPr>
          <w:color w:val="231F20"/>
          <w:spacing w:val="-3"/>
          <w:sz w:val="20"/>
        </w:rPr>
        <w:t> </w:t>
      </w:r>
      <w:r>
        <w:rPr>
          <w:color w:val="231F20"/>
          <w:sz w:val="20"/>
        </w:rPr>
        <w:t>interactive</w:t>
      </w:r>
      <w:r>
        <w:rPr>
          <w:color w:val="231F20"/>
          <w:spacing w:val="-4"/>
          <w:sz w:val="20"/>
        </w:rPr>
        <w:t> </w:t>
      </w:r>
      <w:r>
        <w:rPr>
          <w:color w:val="231F20"/>
          <w:sz w:val="20"/>
        </w:rPr>
        <w:t>drink and drug driving session for young drivers. Often delivered in a local sport or social club context, the program encourages participants to separate drinking, drugs and driving. We reached communities in Wimmera, Central Victoria, North East Victoria, Mildura, Central Highlands and Goulburn</w:t>
      </w:r>
      <w:r>
        <w:rPr>
          <w:color w:val="231F20"/>
          <w:spacing w:val="-17"/>
          <w:sz w:val="20"/>
        </w:rPr>
        <w:t> </w:t>
      </w:r>
      <w:r>
        <w:rPr>
          <w:color w:val="231F20"/>
          <w:spacing w:val="-5"/>
          <w:sz w:val="20"/>
        </w:rPr>
        <w:t>Valley.</w:t>
      </w:r>
    </w:p>
    <w:p>
      <w:pPr>
        <w:pStyle w:val="ListParagraph"/>
        <w:numPr>
          <w:ilvl w:val="0"/>
          <w:numId w:val="5"/>
        </w:numPr>
        <w:tabs>
          <w:tab w:pos="420" w:val="left" w:leader="none"/>
        </w:tabs>
        <w:spacing w:line="249" w:lineRule="auto" w:before="60" w:after="0"/>
        <w:ind w:left="420" w:right="1332" w:hanging="227"/>
        <w:jc w:val="left"/>
        <w:rPr>
          <w:sz w:val="20"/>
        </w:rPr>
      </w:pPr>
      <w:r>
        <w:rPr>
          <w:color w:val="231F20"/>
          <w:sz w:val="20"/>
        </w:rPr>
        <w:t>Mobile</w:t>
      </w:r>
      <w:r>
        <w:rPr>
          <w:color w:val="231F20"/>
          <w:spacing w:val="-4"/>
          <w:sz w:val="20"/>
        </w:rPr>
        <w:t> </w:t>
      </w:r>
      <w:r>
        <w:rPr>
          <w:color w:val="231F20"/>
          <w:sz w:val="20"/>
        </w:rPr>
        <w:t>changeable</w:t>
      </w:r>
      <w:r>
        <w:rPr>
          <w:color w:val="231F20"/>
          <w:spacing w:val="-3"/>
          <w:sz w:val="20"/>
        </w:rPr>
        <w:t> </w:t>
      </w:r>
      <w:r>
        <w:rPr>
          <w:color w:val="231F20"/>
          <w:sz w:val="20"/>
        </w:rPr>
        <w:t>billboards</w:t>
      </w:r>
      <w:r>
        <w:rPr>
          <w:color w:val="231F20"/>
          <w:spacing w:val="-4"/>
          <w:sz w:val="20"/>
        </w:rPr>
        <w:t> </w:t>
      </w:r>
      <w:r>
        <w:rPr>
          <w:color w:val="231F20"/>
          <w:sz w:val="20"/>
        </w:rPr>
        <w:t>were</w:t>
      </w:r>
      <w:r>
        <w:rPr>
          <w:color w:val="231F20"/>
          <w:spacing w:val="-4"/>
          <w:sz w:val="20"/>
        </w:rPr>
        <w:t> </w:t>
      </w:r>
      <w:r>
        <w:rPr>
          <w:color w:val="231F20"/>
          <w:sz w:val="20"/>
        </w:rPr>
        <w:t>deployed</w:t>
      </w:r>
      <w:r>
        <w:rPr>
          <w:color w:val="231F20"/>
          <w:spacing w:val="-3"/>
          <w:sz w:val="20"/>
        </w:rPr>
        <w:t> </w:t>
      </w:r>
      <w:r>
        <w:rPr>
          <w:color w:val="231F20"/>
          <w:sz w:val="20"/>
        </w:rPr>
        <w:t>in</w:t>
      </w:r>
      <w:r>
        <w:rPr>
          <w:color w:val="231F20"/>
          <w:spacing w:val="-4"/>
          <w:sz w:val="20"/>
        </w:rPr>
        <w:t> </w:t>
      </w:r>
      <w:r>
        <w:rPr>
          <w:color w:val="231F20"/>
          <w:sz w:val="20"/>
        </w:rPr>
        <w:t>high</w:t>
      </w:r>
      <w:r>
        <w:rPr>
          <w:color w:val="231F20"/>
          <w:spacing w:val="-4"/>
          <w:sz w:val="20"/>
        </w:rPr>
        <w:t> </w:t>
      </w:r>
      <w:r>
        <w:rPr>
          <w:color w:val="231F20"/>
          <w:sz w:val="20"/>
        </w:rPr>
        <w:t>crash</w:t>
      </w:r>
      <w:r>
        <w:rPr>
          <w:color w:val="231F20"/>
          <w:spacing w:val="-3"/>
          <w:sz w:val="20"/>
        </w:rPr>
        <w:t> </w:t>
      </w:r>
      <w:r>
        <w:rPr>
          <w:color w:val="231F20"/>
          <w:sz w:val="20"/>
        </w:rPr>
        <w:t>risk</w:t>
      </w:r>
      <w:r>
        <w:rPr>
          <w:color w:val="231F20"/>
          <w:spacing w:val="-4"/>
          <w:sz w:val="20"/>
        </w:rPr>
        <w:t> </w:t>
      </w:r>
      <w:r>
        <w:rPr>
          <w:color w:val="231F20"/>
          <w:sz w:val="20"/>
        </w:rPr>
        <w:t>areas</w:t>
      </w:r>
      <w:r>
        <w:rPr>
          <w:color w:val="231F20"/>
          <w:spacing w:val="-3"/>
          <w:sz w:val="20"/>
        </w:rPr>
        <w:t> </w:t>
      </w:r>
      <w:r>
        <w:rPr>
          <w:color w:val="231F20"/>
          <w:sz w:val="20"/>
        </w:rPr>
        <w:t>of</w:t>
      </w:r>
      <w:r>
        <w:rPr>
          <w:color w:val="231F20"/>
          <w:spacing w:val="-4"/>
          <w:sz w:val="20"/>
        </w:rPr>
        <w:t> </w:t>
      </w:r>
      <w:r>
        <w:rPr>
          <w:color w:val="231F20"/>
          <w:sz w:val="20"/>
        </w:rPr>
        <w:t>north</w:t>
      </w:r>
      <w:r>
        <w:rPr>
          <w:color w:val="231F20"/>
          <w:spacing w:val="-4"/>
          <w:sz w:val="20"/>
        </w:rPr>
        <w:t> </w:t>
      </w:r>
      <w:r>
        <w:rPr>
          <w:color w:val="231F20"/>
          <w:sz w:val="20"/>
        </w:rPr>
        <w:t>east</w:t>
      </w:r>
      <w:r>
        <w:rPr>
          <w:color w:val="231F20"/>
          <w:spacing w:val="-4"/>
          <w:sz w:val="20"/>
        </w:rPr>
        <w:t> </w:t>
      </w:r>
      <w:r>
        <w:rPr>
          <w:color w:val="231F20"/>
          <w:sz w:val="20"/>
        </w:rPr>
        <w:t>Victoria,</w:t>
      </w:r>
      <w:r>
        <w:rPr>
          <w:color w:val="231F20"/>
          <w:spacing w:val="-4"/>
          <w:sz w:val="20"/>
        </w:rPr>
        <w:t> </w:t>
      </w:r>
      <w:r>
        <w:rPr>
          <w:color w:val="231F20"/>
          <w:sz w:val="20"/>
        </w:rPr>
        <w:t>Gippsland, Central Murray and Central Highlands during high traffic times, such as festivals and</w:t>
      </w:r>
      <w:r>
        <w:rPr>
          <w:color w:val="231F20"/>
          <w:spacing w:val="-29"/>
          <w:sz w:val="20"/>
        </w:rPr>
        <w:t> </w:t>
      </w:r>
      <w:r>
        <w:rPr>
          <w:color w:val="231F20"/>
          <w:sz w:val="20"/>
        </w:rPr>
        <w:t>holidays.</w:t>
      </w:r>
    </w:p>
    <w:p>
      <w:pPr>
        <w:pStyle w:val="ListParagraph"/>
        <w:numPr>
          <w:ilvl w:val="0"/>
          <w:numId w:val="5"/>
        </w:numPr>
        <w:tabs>
          <w:tab w:pos="420" w:val="left" w:leader="none"/>
        </w:tabs>
        <w:spacing w:line="249" w:lineRule="auto" w:before="58" w:after="0"/>
        <w:ind w:left="420" w:right="786" w:hanging="227"/>
        <w:jc w:val="both"/>
        <w:rPr>
          <w:sz w:val="20"/>
        </w:rPr>
      </w:pPr>
      <w:r>
        <w:rPr>
          <w:color w:val="231F20"/>
          <w:sz w:val="20"/>
        </w:rPr>
        <w:t>Drivers on the road during holiday seasons also benefited from Driver Reviver programs delivered in various road side rest stops. Operated by volunteers, sites usually offer refreshments and provide information about fatigue</w:t>
      </w:r>
      <w:r>
        <w:rPr>
          <w:color w:val="231F20"/>
          <w:spacing w:val="-1"/>
          <w:sz w:val="20"/>
        </w:rPr>
        <w:t> </w:t>
      </w:r>
      <w:r>
        <w:rPr>
          <w:color w:val="231F20"/>
          <w:sz w:val="20"/>
        </w:rPr>
        <w:t>awareness.</w:t>
      </w:r>
    </w:p>
    <w:p>
      <w:pPr>
        <w:pStyle w:val="ListParagraph"/>
        <w:numPr>
          <w:ilvl w:val="0"/>
          <w:numId w:val="5"/>
        </w:numPr>
        <w:tabs>
          <w:tab w:pos="420" w:val="left" w:leader="none"/>
        </w:tabs>
        <w:spacing w:line="249" w:lineRule="auto" w:before="60" w:after="0"/>
        <w:ind w:left="420" w:right="748" w:hanging="227"/>
        <w:jc w:val="left"/>
        <w:rPr>
          <w:sz w:val="20"/>
        </w:rPr>
      </w:pPr>
      <w:r>
        <w:rPr>
          <w:color w:val="231F20"/>
          <w:sz w:val="20"/>
        </w:rPr>
        <w:t>The </w:t>
      </w:r>
      <w:r>
        <w:rPr>
          <w:i/>
          <w:color w:val="231F20"/>
          <w:spacing w:val="-4"/>
          <w:sz w:val="20"/>
        </w:rPr>
        <w:t>Toward </w:t>
      </w:r>
      <w:r>
        <w:rPr>
          <w:i/>
          <w:color w:val="231F20"/>
          <w:sz w:val="20"/>
        </w:rPr>
        <w:t>Safer Speeds Challenge grants </w:t>
      </w:r>
      <w:r>
        <w:rPr>
          <w:color w:val="231F20"/>
          <w:sz w:val="20"/>
        </w:rPr>
        <w:t>stream inspired innovative solutions to speed reduction in rural communities.</w:t>
      </w:r>
      <w:r>
        <w:rPr>
          <w:color w:val="231F20"/>
          <w:spacing w:val="-4"/>
          <w:sz w:val="20"/>
        </w:rPr>
        <w:t> </w:t>
      </w:r>
      <w:r>
        <w:rPr>
          <w:color w:val="231F20"/>
          <w:sz w:val="20"/>
        </w:rPr>
        <w:t>In</w:t>
      </w:r>
      <w:r>
        <w:rPr>
          <w:color w:val="231F20"/>
          <w:spacing w:val="-3"/>
          <w:sz w:val="20"/>
        </w:rPr>
        <w:t> </w:t>
      </w:r>
      <w:r>
        <w:rPr>
          <w:color w:val="231F20"/>
          <w:sz w:val="20"/>
        </w:rPr>
        <w:t>Pomonal,</w:t>
      </w:r>
      <w:r>
        <w:rPr>
          <w:color w:val="231F20"/>
          <w:spacing w:val="-3"/>
          <w:sz w:val="20"/>
        </w:rPr>
        <w:t> </w:t>
      </w:r>
      <w:r>
        <w:rPr>
          <w:color w:val="231F20"/>
          <w:sz w:val="20"/>
        </w:rPr>
        <w:t>Western</w:t>
      </w:r>
      <w:r>
        <w:rPr>
          <w:color w:val="231F20"/>
          <w:spacing w:val="-4"/>
          <w:sz w:val="20"/>
        </w:rPr>
        <w:t> </w:t>
      </w:r>
      <w:r>
        <w:rPr>
          <w:color w:val="231F20"/>
          <w:sz w:val="20"/>
        </w:rPr>
        <w:t>Victoria,</w:t>
      </w:r>
      <w:r>
        <w:rPr>
          <w:color w:val="231F20"/>
          <w:spacing w:val="-4"/>
          <w:sz w:val="20"/>
        </w:rPr>
        <w:t> </w:t>
      </w:r>
      <w:r>
        <w:rPr>
          <w:color w:val="231F20"/>
          <w:sz w:val="20"/>
        </w:rPr>
        <w:t>a</w:t>
      </w:r>
      <w:r>
        <w:rPr>
          <w:color w:val="231F20"/>
          <w:spacing w:val="-4"/>
          <w:sz w:val="20"/>
        </w:rPr>
        <w:t> </w:t>
      </w:r>
      <w:r>
        <w:rPr>
          <w:color w:val="231F20"/>
          <w:sz w:val="20"/>
        </w:rPr>
        <w:t>safer</w:t>
      </w:r>
      <w:r>
        <w:rPr>
          <w:color w:val="231F20"/>
          <w:spacing w:val="-3"/>
          <w:sz w:val="20"/>
        </w:rPr>
        <w:t> </w:t>
      </w:r>
      <w:r>
        <w:rPr>
          <w:color w:val="231F20"/>
          <w:sz w:val="20"/>
        </w:rPr>
        <w:t>speeds</w:t>
      </w:r>
      <w:r>
        <w:rPr>
          <w:color w:val="231F20"/>
          <w:spacing w:val="-3"/>
          <w:sz w:val="20"/>
        </w:rPr>
        <w:t> </w:t>
      </w:r>
      <w:r>
        <w:rPr>
          <w:color w:val="231F20"/>
          <w:sz w:val="20"/>
        </w:rPr>
        <w:t>initiative</w:t>
      </w:r>
      <w:r>
        <w:rPr>
          <w:color w:val="231F20"/>
          <w:spacing w:val="-4"/>
          <w:sz w:val="20"/>
        </w:rPr>
        <w:t> </w:t>
      </w:r>
      <w:r>
        <w:rPr>
          <w:color w:val="231F20"/>
          <w:sz w:val="20"/>
        </w:rPr>
        <w:t>was</w:t>
      </w:r>
      <w:r>
        <w:rPr>
          <w:color w:val="231F20"/>
          <w:spacing w:val="-4"/>
          <w:sz w:val="20"/>
        </w:rPr>
        <w:t> </w:t>
      </w:r>
      <w:r>
        <w:rPr>
          <w:color w:val="231F20"/>
          <w:sz w:val="20"/>
        </w:rPr>
        <w:t>implemented</w:t>
      </w:r>
      <w:r>
        <w:rPr>
          <w:color w:val="231F20"/>
          <w:spacing w:val="-4"/>
          <w:sz w:val="20"/>
        </w:rPr>
        <w:t> </w:t>
      </w:r>
      <w:r>
        <w:rPr>
          <w:color w:val="231F20"/>
          <w:sz w:val="20"/>
        </w:rPr>
        <w:t>after</w:t>
      </w:r>
      <w:r>
        <w:rPr>
          <w:color w:val="231F20"/>
          <w:spacing w:val="-4"/>
          <w:sz w:val="20"/>
        </w:rPr>
        <w:t> </w:t>
      </w:r>
      <w:r>
        <w:rPr>
          <w:color w:val="231F20"/>
          <w:sz w:val="20"/>
        </w:rPr>
        <w:t>it</w:t>
      </w:r>
      <w:r>
        <w:rPr>
          <w:color w:val="231F20"/>
          <w:spacing w:val="-3"/>
          <w:sz w:val="20"/>
        </w:rPr>
        <w:t> </w:t>
      </w:r>
      <w:r>
        <w:rPr>
          <w:color w:val="231F20"/>
          <w:sz w:val="20"/>
        </w:rPr>
        <w:t>was</w:t>
      </w:r>
      <w:r>
        <w:rPr>
          <w:color w:val="231F20"/>
          <w:spacing w:val="-4"/>
          <w:sz w:val="20"/>
        </w:rPr>
        <w:t> </w:t>
      </w:r>
      <w:r>
        <w:rPr>
          <w:color w:val="231F20"/>
          <w:sz w:val="20"/>
        </w:rPr>
        <w:t>found</w:t>
      </w:r>
      <w:r>
        <w:rPr>
          <w:color w:val="231F20"/>
          <w:spacing w:val="-4"/>
          <w:sz w:val="20"/>
        </w:rPr>
        <w:t> </w:t>
      </w:r>
      <w:r>
        <w:rPr>
          <w:color w:val="231F20"/>
          <w:sz w:val="20"/>
        </w:rPr>
        <w:t>that 25 per cent of vehicles entering the township did so at speeds higher than the 60 kilometres per hour</w:t>
      </w:r>
      <w:r>
        <w:rPr>
          <w:color w:val="231F20"/>
          <w:spacing w:val="-35"/>
          <w:sz w:val="20"/>
        </w:rPr>
        <w:t> </w:t>
      </w:r>
      <w:r>
        <w:rPr>
          <w:color w:val="231F20"/>
          <w:sz w:val="20"/>
        </w:rPr>
        <w:t>limit.</w:t>
      </w:r>
    </w:p>
    <w:p>
      <w:pPr>
        <w:pStyle w:val="ListParagraph"/>
        <w:numPr>
          <w:ilvl w:val="0"/>
          <w:numId w:val="5"/>
        </w:numPr>
        <w:tabs>
          <w:tab w:pos="420" w:val="left" w:leader="none"/>
        </w:tabs>
        <w:spacing w:line="249" w:lineRule="auto" w:before="59" w:after="0"/>
        <w:ind w:left="420" w:right="149" w:hanging="227"/>
        <w:jc w:val="left"/>
        <w:rPr>
          <w:sz w:val="20"/>
        </w:rPr>
      </w:pPr>
      <w:r>
        <w:rPr>
          <w:color w:val="231F20"/>
          <w:sz w:val="20"/>
        </w:rPr>
        <w:t>Ararat </w:t>
      </w:r>
      <w:r>
        <w:rPr>
          <w:color w:val="231F20"/>
          <w:spacing w:val="-3"/>
          <w:sz w:val="20"/>
        </w:rPr>
        <w:t>Rural City Council piloted </w:t>
      </w:r>
      <w:r>
        <w:rPr>
          <w:color w:val="231F20"/>
          <w:sz w:val="20"/>
        </w:rPr>
        <w:t>an </w:t>
      </w:r>
      <w:r>
        <w:rPr>
          <w:color w:val="231F20"/>
          <w:spacing w:val="-3"/>
          <w:sz w:val="20"/>
        </w:rPr>
        <w:t>innovative approach, providing drivers with </w:t>
      </w:r>
      <w:r>
        <w:rPr>
          <w:color w:val="231F20"/>
          <w:sz w:val="20"/>
        </w:rPr>
        <w:t>visual cues, such as </w:t>
      </w:r>
      <w:r>
        <w:rPr>
          <w:color w:val="231F20"/>
          <w:spacing w:val="-3"/>
          <w:sz w:val="20"/>
        </w:rPr>
        <w:t>landscaping, </w:t>
      </w:r>
      <w:r>
        <w:rPr>
          <w:color w:val="231F20"/>
          <w:sz w:val="20"/>
        </w:rPr>
        <w:t>temporary</w:t>
      </w:r>
      <w:r>
        <w:rPr>
          <w:color w:val="231F20"/>
          <w:spacing w:val="-6"/>
          <w:sz w:val="20"/>
        </w:rPr>
        <w:t> </w:t>
      </w:r>
      <w:r>
        <w:rPr>
          <w:color w:val="231F20"/>
          <w:sz w:val="20"/>
        </w:rPr>
        <w:t>kerb</w:t>
      </w:r>
      <w:r>
        <w:rPr>
          <w:color w:val="231F20"/>
          <w:spacing w:val="-6"/>
          <w:sz w:val="20"/>
        </w:rPr>
        <w:t> </w:t>
      </w:r>
      <w:r>
        <w:rPr>
          <w:color w:val="231F20"/>
          <w:spacing w:val="-3"/>
          <w:sz w:val="20"/>
        </w:rPr>
        <w:t>extensions</w:t>
      </w:r>
      <w:r>
        <w:rPr>
          <w:color w:val="231F20"/>
          <w:spacing w:val="-7"/>
          <w:sz w:val="20"/>
        </w:rPr>
        <w:t> </w:t>
      </w:r>
      <w:r>
        <w:rPr>
          <w:color w:val="231F20"/>
          <w:sz w:val="20"/>
        </w:rPr>
        <w:t>and</w:t>
      </w:r>
      <w:r>
        <w:rPr>
          <w:color w:val="231F20"/>
          <w:spacing w:val="-7"/>
          <w:sz w:val="20"/>
        </w:rPr>
        <w:t> </w:t>
      </w:r>
      <w:r>
        <w:rPr>
          <w:color w:val="231F20"/>
          <w:spacing w:val="-3"/>
          <w:sz w:val="20"/>
        </w:rPr>
        <w:t>artwork,</w:t>
      </w:r>
      <w:r>
        <w:rPr>
          <w:color w:val="231F20"/>
          <w:spacing w:val="-7"/>
          <w:sz w:val="20"/>
        </w:rPr>
        <w:t> </w:t>
      </w:r>
      <w:r>
        <w:rPr>
          <w:color w:val="231F20"/>
          <w:spacing w:val="-3"/>
          <w:sz w:val="20"/>
        </w:rPr>
        <w:t>indicating</w:t>
      </w:r>
      <w:r>
        <w:rPr>
          <w:color w:val="231F20"/>
          <w:spacing w:val="-7"/>
          <w:sz w:val="20"/>
        </w:rPr>
        <w:t> </w:t>
      </w:r>
      <w:r>
        <w:rPr>
          <w:color w:val="231F20"/>
          <w:sz w:val="20"/>
        </w:rPr>
        <w:t>they</w:t>
      </w:r>
      <w:r>
        <w:rPr>
          <w:color w:val="231F20"/>
          <w:spacing w:val="-6"/>
          <w:sz w:val="20"/>
        </w:rPr>
        <w:t> </w:t>
      </w:r>
      <w:r>
        <w:rPr>
          <w:color w:val="231F20"/>
          <w:spacing w:val="-3"/>
          <w:sz w:val="20"/>
        </w:rPr>
        <w:t>were</w:t>
      </w:r>
      <w:r>
        <w:rPr>
          <w:color w:val="231F20"/>
          <w:spacing w:val="-7"/>
          <w:sz w:val="20"/>
        </w:rPr>
        <w:t> </w:t>
      </w:r>
      <w:r>
        <w:rPr>
          <w:color w:val="231F20"/>
          <w:spacing w:val="-3"/>
          <w:sz w:val="20"/>
        </w:rPr>
        <w:t>driving</w:t>
      </w:r>
      <w:r>
        <w:rPr>
          <w:color w:val="231F20"/>
          <w:spacing w:val="-7"/>
          <w:sz w:val="20"/>
        </w:rPr>
        <w:t> </w:t>
      </w:r>
      <w:r>
        <w:rPr>
          <w:color w:val="231F20"/>
          <w:sz w:val="20"/>
        </w:rPr>
        <w:t>through</w:t>
      </w:r>
      <w:r>
        <w:rPr>
          <w:color w:val="231F20"/>
          <w:spacing w:val="-6"/>
          <w:sz w:val="20"/>
        </w:rPr>
        <w:t> </w:t>
      </w:r>
      <w:r>
        <w:rPr>
          <w:color w:val="231F20"/>
          <w:sz w:val="20"/>
        </w:rPr>
        <w:t>a</w:t>
      </w:r>
      <w:r>
        <w:rPr>
          <w:color w:val="231F20"/>
          <w:spacing w:val="-7"/>
          <w:sz w:val="20"/>
        </w:rPr>
        <w:t> </w:t>
      </w:r>
      <w:r>
        <w:rPr>
          <w:color w:val="231F20"/>
          <w:spacing w:val="-3"/>
          <w:sz w:val="20"/>
        </w:rPr>
        <w:t>built-up</w:t>
      </w:r>
      <w:r>
        <w:rPr>
          <w:color w:val="231F20"/>
          <w:spacing w:val="-7"/>
          <w:sz w:val="20"/>
        </w:rPr>
        <w:t> </w:t>
      </w:r>
      <w:r>
        <w:rPr>
          <w:color w:val="231F20"/>
          <w:spacing w:val="-3"/>
          <w:sz w:val="20"/>
        </w:rPr>
        <w:t>area</w:t>
      </w:r>
      <w:r>
        <w:rPr>
          <w:color w:val="231F20"/>
          <w:spacing w:val="-7"/>
          <w:sz w:val="20"/>
        </w:rPr>
        <w:t> </w:t>
      </w:r>
      <w:r>
        <w:rPr>
          <w:color w:val="231F20"/>
          <w:sz w:val="20"/>
        </w:rPr>
        <w:t>and</w:t>
      </w:r>
      <w:r>
        <w:rPr>
          <w:color w:val="231F20"/>
          <w:spacing w:val="-7"/>
          <w:sz w:val="20"/>
        </w:rPr>
        <w:t> </w:t>
      </w:r>
      <w:r>
        <w:rPr>
          <w:color w:val="231F20"/>
          <w:spacing w:val="-3"/>
          <w:sz w:val="20"/>
        </w:rPr>
        <w:t>needed</w:t>
      </w:r>
      <w:r>
        <w:rPr>
          <w:color w:val="231F20"/>
          <w:spacing w:val="-7"/>
          <w:sz w:val="20"/>
        </w:rPr>
        <w:t> </w:t>
      </w:r>
      <w:r>
        <w:rPr>
          <w:color w:val="231F20"/>
          <w:sz w:val="20"/>
        </w:rPr>
        <w:t>to</w:t>
      </w:r>
      <w:r>
        <w:rPr>
          <w:color w:val="231F20"/>
          <w:spacing w:val="-6"/>
          <w:sz w:val="20"/>
        </w:rPr>
        <w:t> </w:t>
      </w:r>
      <w:r>
        <w:rPr>
          <w:color w:val="231F20"/>
          <w:sz w:val="20"/>
        </w:rPr>
        <w:t>slow</w:t>
      </w:r>
      <w:r>
        <w:rPr>
          <w:color w:val="231F20"/>
          <w:spacing w:val="-6"/>
          <w:sz w:val="20"/>
        </w:rPr>
        <w:t> </w:t>
      </w:r>
      <w:r>
        <w:rPr>
          <w:color w:val="231F20"/>
          <w:spacing w:val="-3"/>
          <w:sz w:val="20"/>
        </w:rPr>
        <w:t>down.</w:t>
      </w:r>
    </w:p>
    <w:p>
      <w:pPr>
        <w:pStyle w:val="BodyText"/>
        <w:spacing w:before="10"/>
        <w:rPr>
          <w:sz w:val="29"/>
        </w:rPr>
      </w:pPr>
    </w:p>
    <w:p>
      <w:pPr>
        <w:pStyle w:val="Heading4"/>
        <w:spacing w:before="1"/>
        <w:ind w:left="180"/>
        <w:jc w:val="both"/>
      </w:pPr>
      <w:r>
        <w:rPr>
          <w:color w:val="231F20"/>
        </w:rPr>
        <w:t>Older road users</w:t>
      </w:r>
    </w:p>
    <w:p>
      <w:pPr>
        <w:pStyle w:val="BodyText"/>
        <w:spacing w:line="249" w:lineRule="auto" w:before="58"/>
        <w:ind w:left="180" w:right="154"/>
        <w:jc w:val="both"/>
      </w:pPr>
      <w:r>
        <w:rPr>
          <w:color w:val="231F20"/>
        </w:rPr>
        <w:t>A range of safety initiatives have been delivered to address older road users. They include resources for older drivers and updated resources for health professionals. VicRoads, </w:t>
      </w:r>
      <w:r>
        <w:rPr>
          <w:color w:val="231F20"/>
          <w:spacing w:val="-5"/>
        </w:rPr>
        <w:t>TAC </w:t>
      </w:r>
      <w:r>
        <w:rPr>
          <w:color w:val="231F20"/>
        </w:rPr>
        <w:t>and Public Trustees funded Travellers’ Aid to develop and deliver a 12-month travel assistance program for older road users in Moonee </w:t>
      </w:r>
      <w:r>
        <w:rPr>
          <w:color w:val="231F20"/>
          <w:spacing w:val="-5"/>
        </w:rPr>
        <w:t>Valley. </w:t>
      </w:r>
      <w:r>
        <w:rPr>
          <w:color w:val="231F20"/>
        </w:rPr>
        <w:t>An electronic medical referral form is </w:t>
      </w:r>
      <w:r>
        <w:rPr>
          <w:color w:val="231F20"/>
          <w:spacing w:val="-3"/>
        </w:rPr>
        <w:t>underway.</w:t>
      </w:r>
    </w:p>
    <w:p>
      <w:pPr>
        <w:pStyle w:val="BodyText"/>
        <w:spacing w:line="249" w:lineRule="auto" w:before="116"/>
        <w:ind w:left="180" w:right="417"/>
        <w:jc w:val="both"/>
      </w:pPr>
      <w:r>
        <w:rPr>
          <w:color w:val="231F20"/>
        </w:rPr>
        <w:t>VicRoads is continuing to engage with health professionals and relevant community organisations to build a shared understanding of what fitness to drive looks like.</w:t>
      </w:r>
    </w:p>
    <w:p>
      <w:pPr>
        <w:pStyle w:val="BodyText"/>
        <w:spacing w:before="1"/>
      </w:pPr>
    </w:p>
    <w:p>
      <w:pPr>
        <w:pStyle w:val="Heading4"/>
        <w:ind w:left="180"/>
      </w:pPr>
      <w:r>
        <w:rPr>
          <w:color w:val="231F20"/>
        </w:rPr>
        <w:t>Emergency management</w:t>
      </w:r>
    </w:p>
    <w:p>
      <w:pPr>
        <w:pStyle w:val="BodyText"/>
        <w:spacing w:line="249" w:lineRule="auto" w:before="59"/>
        <w:ind w:left="180" w:right="565"/>
      </w:pPr>
      <w:r>
        <w:rPr>
          <w:color w:val="231F20"/>
        </w:rPr>
        <w:t>VicRoads has legislative obligations relating to emergency management (EM), critical infrastructure and transport security. We’re continuing to build capability and capacity to manage and support emergencies and this year, made a significant contribution.</w:t>
      </w:r>
    </w:p>
    <w:p>
      <w:pPr>
        <w:pStyle w:val="BodyText"/>
        <w:spacing w:line="249" w:lineRule="auto" w:before="115"/>
        <w:ind w:left="180" w:right="153"/>
      </w:pPr>
      <w:r>
        <w:rPr>
          <w:color w:val="231F20"/>
        </w:rPr>
        <w:t>Storms, floods, fires and heatwaves featured heavily in the Victorian landscape, alongside more unusual emergencies like telecommunications outages, cyber-attacks and fires at hazardous storage sites. In all instances, VicRoads staff and contractors were committed to EM efforts before, during and after; supporting the best possible travel options</w:t>
      </w:r>
    </w:p>
    <w:p>
      <w:pPr>
        <w:pStyle w:val="BodyText"/>
        <w:spacing w:before="3"/>
        <w:ind w:left="180"/>
      </w:pPr>
      <w:r>
        <w:rPr>
          <w:color w:val="231F20"/>
        </w:rPr>
        <w:t>for road users.</w:t>
      </w:r>
    </w:p>
    <w:p>
      <w:pPr>
        <w:pStyle w:val="BodyText"/>
        <w:spacing w:line="249" w:lineRule="auto" w:before="123"/>
        <w:ind w:left="180"/>
      </w:pPr>
      <w:r>
        <w:rPr>
          <w:color w:val="231F20"/>
        </w:rPr>
        <w:t>A notable achievement was our delivery of the new regional EM exercise program—seven multi-agency exercises targeting three state recognised EM risks (fire, landslide and acts of extreme violence).</w:t>
      </w:r>
    </w:p>
    <w:p>
      <w:pPr>
        <w:pStyle w:val="BodyText"/>
        <w:spacing w:line="249" w:lineRule="auto" w:before="115"/>
        <w:ind w:left="180" w:right="537"/>
      </w:pPr>
      <w:r>
        <w:rPr>
          <w:color w:val="231F20"/>
        </w:rPr>
        <w:t>We also developed and published the VicRoads EM plan and the Incidents and emergencies triggers guideline. EM is now more strongly embedded in VicRoads' business, with references in the corporate plan around strategic risks and recommendations related to investment appraisal tools.</w:t>
      </w:r>
    </w:p>
    <w:p>
      <w:pPr>
        <w:spacing w:after="0" w:line="249" w:lineRule="auto"/>
        <w:sectPr>
          <w:pgSz w:w="11910" w:h="16840"/>
          <w:pgMar w:header="0" w:footer="1285" w:top="580" w:bottom="1480" w:left="540" w:right="600"/>
        </w:sectPr>
      </w:pPr>
    </w:p>
    <w:p>
      <w:pPr>
        <w:pStyle w:val="Heading1"/>
      </w:pPr>
      <w:bookmarkStart w:name="_TOC_250124" w:id="13"/>
      <w:bookmarkEnd w:id="13"/>
      <w:r>
        <w:rPr>
          <w:color w:val="231F20"/>
        </w:rPr>
        <w:t>Performance Reporting – Financial</w:t>
      </w:r>
    </w:p>
    <w:p>
      <w:pPr>
        <w:pStyle w:val="Heading2"/>
        <w:spacing w:before="324"/>
      </w:pPr>
      <w:bookmarkStart w:name="_TOC_250123" w:id="14"/>
      <w:bookmarkEnd w:id="14"/>
      <w:r>
        <w:rPr>
          <w:color w:val="231F20"/>
        </w:rPr>
        <w:t>Key financial result</w:t>
      </w:r>
    </w:p>
    <w:p>
      <w:pPr>
        <w:pStyle w:val="BodyText"/>
        <w:spacing w:before="7"/>
        <w:rPr>
          <w:b/>
          <w:sz w:val="28"/>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066"/>
        <w:gridCol w:w="1190"/>
        <w:gridCol w:w="1190"/>
        <w:gridCol w:w="1190"/>
      </w:tblGrid>
      <w:tr>
        <w:trPr>
          <w:trHeight w:val="960" w:hRule="atLeast"/>
        </w:trPr>
        <w:tc>
          <w:tcPr>
            <w:tcW w:w="6066" w:type="dxa"/>
            <w:tcBorders>
              <w:top w:val="nil"/>
              <w:left w:val="nil"/>
            </w:tcBorders>
            <w:shd w:val="clear" w:color="auto" w:fill="231F20"/>
          </w:tcPr>
          <w:p>
            <w:pPr>
              <w:pStyle w:val="TableParagraph"/>
              <w:spacing w:before="0"/>
              <w:jc w:val="left"/>
              <w:rPr>
                <w:b/>
                <w:sz w:val="22"/>
              </w:rPr>
            </w:pPr>
          </w:p>
          <w:p>
            <w:pPr>
              <w:pStyle w:val="TableParagraph"/>
              <w:spacing w:before="10"/>
              <w:jc w:val="left"/>
              <w:rPr>
                <w:b/>
                <w:sz w:val="30"/>
              </w:rPr>
            </w:pPr>
          </w:p>
          <w:p>
            <w:pPr>
              <w:pStyle w:val="TableParagraph"/>
              <w:spacing w:before="0"/>
              <w:ind w:left="170"/>
              <w:jc w:val="left"/>
              <w:rPr>
                <w:b/>
                <w:sz w:val="20"/>
              </w:rPr>
            </w:pPr>
            <w:r>
              <w:rPr>
                <w:b/>
                <w:color w:val="FFFFFF"/>
                <w:sz w:val="20"/>
              </w:rPr>
              <w:t>Year Ended 30 June</w:t>
            </w:r>
          </w:p>
        </w:tc>
        <w:tc>
          <w:tcPr>
            <w:tcW w:w="1190" w:type="dxa"/>
            <w:tcBorders>
              <w:top w:val="nil"/>
            </w:tcBorders>
            <w:shd w:val="clear" w:color="auto" w:fill="231F20"/>
          </w:tcPr>
          <w:p>
            <w:pPr>
              <w:pStyle w:val="TableParagraph"/>
              <w:spacing w:before="0"/>
              <w:jc w:val="left"/>
              <w:rPr>
                <w:b/>
                <w:sz w:val="32"/>
              </w:rPr>
            </w:pPr>
          </w:p>
          <w:p>
            <w:pPr>
              <w:pStyle w:val="TableParagraph"/>
              <w:spacing w:before="0"/>
              <w:ind w:right="162"/>
              <w:rPr>
                <w:b/>
                <w:sz w:val="20"/>
              </w:rPr>
            </w:pPr>
            <w:r>
              <w:rPr>
                <w:b/>
                <w:color w:val="FFFFFF"/>
                <w:spacing w:val="-1"/>
                <w:sz w:val="20"/>
              </w:rPr>
              <w:t>2019</w:t>
            </w:r>
          </w:p>
          <w:p>
            <w:pPr>
              <w:pStyle w:val="TableParagraph"/>
              <w:spacing w:before="10"/>
              <w:ind w:right="162"/>
              <w:rPr>
                <w:b/>
                <w:sz w:val="20"/>
              </w:rPr>
            </w:pPr>
            <w:r>
              <w:rPr>
                <w:b/>
                <w:color w:val="FFFFFF"/>
                <w:spacing w:val="-1"/>
                <w:sz w:val="20"/>
              </w:rPr>
              <w:t>$m</w:t>
            </w:r>
          </w:p>
        </w:tc>
        <w:tc>
          <w:tcPr>
            <w:tcW w:w="1190" w:type="dxa"/>
            <w:tcBorders>
              <w:top w:val="nil"/>
            </w:tcBorders>
            <w:shd w:val="clear" w:color="auto" w:fill="231F20"/>
          </w:tcPr>
          <w:p>
            <w:pPr>
              <w:pStyle w:val="TableParagraph"/>
              <w:spacing w:before="0"/>
              <w:jc w:val="left"/>
              <w:rPr>
                <w:b/>
                <w:sz w:val="32"/>
              </w:rPr>
            </w:pPr>
          </w:p>
          <w:p>
            <w:pPr>
              <w:pStyle w:val="TableParagraph"/>
              <w:spacing w:before="0"/>
              <w:ind w:right="161"/>
              <w:rPr>
                <w:b/>
                <w:sz w:val="20"/>
              </w:rPr>
            </w:pPr>
            <w:r>
              <w:rPr>
                <w:b/>
                <w:color w:val="FFFFFF"/>
                <w:spacing w:val="-1"/>
                <w:sz w:val="20"/>
              </w:rPr>
              <w:t>2018</w:t>
            </w:r>
          </w:p>
          <w:p>
            <w:pPr>
              <w:pStyle w:val="TableParagraph"/>
              <w:spacing w:before="10"/>
              <w:ind w:right="161"/>
              <w:rPr>
                <w:b/>
                <w:sz w:val="20"/>
              </w:rPr>
            </w:pPr>
            <w:r>
              <w:rPr>
                <w:b/>
                <w:color w:val="FFFFFF"/>
                <w:spacing w:val="-1"/>
                <w:sz w:val="20"/>
              </w:rPr>
              <w:t>$m</w:t>
            </w:r>
          </w:p>
        </w:tc>
        <w:tc>
          <w:tcPr>
            <w:tcW w:w="1190" w:type="dxa"/>
            <w:tcBorders>
              <w:top w:val="nil"/>
              <w:right w:val="nil"/>
            </w:tcBorders>
            <w:shd w:val="clear" w:color="auto" w:fill="231F20"/>
          </w:tcPr>
          <w:p>
            <w:pPr>
              <w:pStyle w:val="TableParagraph"/>
              <w:spacing w:line="249" w:lineRule="auto" w:before="128"/>
              <w:ind w:left="194" w:right="166" w:firstLine="533"/>
              <w:rPr>
                <w:b/>
                <w:sz w:val="20"/>
              </w:rPr>
            </w:pPr>
            <w:r>
              <w:rPr>
                <w:b/>
                <w:color w:val="FFFFFF"/>
                <w:sz w:val="20"/>
              </w:rPr>
              <w:t>$m change inc (dec)</w:t>
            </w:r>
          </w:p>
        </w:tc>
      </w:tr>
    </w:tbl>
    <w:p>
      <w:pPr>
        <w:pStyle w:val="BodyText"/>
        <w:spacing w:before="10"/>
        <w:rPr>
          <w:b/>
          <w:sz w:val="4"/>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0"/>
        <w:gridCol w:w="1545"/>
        <w:gridCol w:w="1191"/>
        <w:gridCol w:w="1102"/>
      </w:tblGrid>
      <w:tr>
        <w:trPr>
          <w:trHeight w:val="273" w:hRule="atLeast"/>
        </w:trPr>
        <w:tc>
          <w:tcPr>
            <w:tcW w:w="5800" w:type="dxa"/>
            <w:tcBorders>
              <w:bottom w:val="single" w:sz="4" w:space="0" w:color="231F20"/>
            </w:tcBorders>
          </w:tcPr>
          <w:p>
            <w:pPr>
              <w:pStyle w:val="TableParagraph"/>
              <w:spacing w:line="223" w:lineRule="exact" w:before="0"/>
              <w:ind w:left="80"/>
              <w:jc w:val="left"/>
              <w:rPr>
                <w:b/>
                <w:sz w:val="20"/>
              </w:rPr>
            </w:pPr>
            <w:r>
              <w:rPr>
                <w:b/>
                <w:color w:val="231F20"/>
                <w:sz w:val="20"/>
              </w:rPr>
              <w:t>Financial Performance</w:t>
            </w:r>
          </w:p>
        </w:tc>
        <w:tc>
          <w:tcPr>
            <w:tcW w:w="3838" w:type="dxa"/>
            <w:gridSpan w:val="3"/>
            <w:tcBorders>
              <w:bottom w:val="single" w:sz="4" w:space="0" w:color="231F20"/>
            </w:tcBorders>
          </w:tcPr>
          <w:p>
            <w:pPr>
              <w:pStyle w:val="TableParagraph"/>
              <w:spacing w:before="0"/>
              <w:jc w:val="left"/>
              <w:rPr>
                <w:rFonts w:ascii="Times New Roman"/>
                <w:sz w:val="20"/>
              </w:rPr>
            </w:pP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Income from Transactions</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2,219.8</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2,685.4</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(465.6)</w:t>
            </w:r>
          </w:p>
        </w:tc>
      </w:tr>
      <w:tr>
        <w:trPr>
          <w:trHeight w:val="263" w:hRule="atLeast"/>
        </w:trPr>
        <w:tc>
          <w:tcPr>
            <w:tcW w:w="5800" w:type="dxa"/>
            <w:tcBorders>
              <w:top w:val="single" w:sz="4" w:space="0" w:color="231F20"/>
              <w:bottom w:val="single" w:sz="12" w:space="0" w:color="231F20"/>
            </w:tcBorders>
          </w:tcPr>
          <w:p>
            <w:pPr>
              <w:pStyle w:val="TableParagraph"/>
              <w:spacing w:line="222" w:lineRule="exact" w:before="22"/>
              <w:ind w:left="113"/>
              <w:jc w:val="left"/>
              <w:rPr>
                <w:sz w:val="20"/>
              </w:rPr>
            </w:pPr>
            <w:r>
              <w:rPr>
                <w:color w:val="231F20"/>
                <w:sz w:val="20"/>
              </w:rPr>
              <w:t>Expenses from Transactions</w:t>
            </w:r>
          </w:p>
        </w:tc>
        <w:tc>
          <w:tcPr>
            <w:tcW w:w="1545" w:type="dxa"/>
            <w:tcBorders>
              <w:top w:val="single" w:sz="4" w:space="0" w:color="231F20"/>
              <w:bottom w:val="single" w:sz="12" w:space="0" w:color="231F20"/>
            </w:tcBorders>
          </w:tcPr>
          <w:p>
            <w:pPr>
              <w:pStyle w:val="TableParagraph"/>
              <w:spacing w:line="222" w:lineRule="exact" w:before="22"/>
              <w:ind w:right="201"/>
              <w:rPr>
                <w:sz w:val="20"/>
              </w:rPr>
            </w:pPr>
            <w:r>
              <w:rPr>
                <w:color w:val="231F20"/>
                <w:sz w:val="20"/>
              </w:rPr>
              <w:t>(2,072.6)</w:t>
            </w:r>
          </w:p>
        </w:tc>
        <w:tc>
          <w:tcPr>
            <w:tcW w:w="1191" w:type="dxa"/>
            <w:tcBorders>
              <w:top w:val="single" w:sz="4" w:space="0" w:color="231F20"/>
              <w:bottom w:val="single" w:sz="12" w:space="0" w:color="231F20"/>
            </w:tcBorders>
          </w:tcPr>
          <w:p>
            <w:pPr>
              <w:pStyle w:val="TableParagraph"/>
              <w:spacing w:line="222" w:lineRule="exact" w:before="22"/>
              <w:ind w:right="202"/>
              <w:rPr>
                <w:sz w:val="20"/>
              </w:rPr>
            </w:pPr>
            <w:r>
              <w:rPr>
                <w:color w:val="231F20"/>
                <w:sz w:val="20"/>
              </w:rPr>
              <w:t>(1,943.3)</w:t>
            </w:r>
          </w:p>
        </w:tc>
        <w:tc>
          <w:tcPr>
            <w:tcW w:w="1102" w:type="dxa"/>
            <w:tcBorders>
              <w:top w:val="single" w:sz="4" w:space="0" w:color="231F20"/>
              <w:bottom w:val="single" w:sz="12" w:space="0" w:color="231F20"/>
            </w:tcBorders>
          </w:tcPr>
          <w:p>
            <w:pPr>
              <w:pStyle w:val="TableParagraph"/>
              <w:spacing w:line="222" w:lineRule="exact" w:before="22"/>
              <w:ind w:right="113"/>
              <w:rPr>
                <w:sz w:val="20"/>
              </w:rPr>
            </w:pPr>
            <w:r>
              <w:rPr>
                <w:color w:val="231F20"/>
                <w:sz w:val="20"/>
              </w:rPr>
              <w:t>(129.3)</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Net Result From Transactions</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147.2</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742.1</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(594.9)</w:t>
            </w:r>
          </w:p>
        </w:tc>
      </w:tr>
      <w:tr>
        <w:trPr>
          <w:trHeight w:val="253" w:hRule="atLeast"/>
        </w:trPr>
        <w:tc>
          <w:tcPr>
            <w:tcW w:w="5800" w:type="dxa"/>
            <w:tcBorders>
              <w:top w:val="single" w:sz="12" w:space="0" w:color="231F20"/>
              <w:bottom w:val="single" w:sz="12" w:space="0" w:color="231F20"/>
            </w:tcBorders>
          </w:tcPr>
          <w:p>
            <w:pPr>
              <w:pStyle w:val="TableParagraph"/>
              <w:spacing w:line="222" w:lineRule="exact" w:before="12"/>
              <w:ind w:left="113"/>
              <w:jc w:val="left"/>
              <w:rPr>
                <w:sz w:val="20"/>
              </w:rPr>
            </w:pPr>
            <w:r>
              <w:rPr>
                <w:color w:val="231F20"/>
                <w:sz w:val="20"/>
              </w:rPr>
              <w:t>Other Economic Flows included in Net Result</w:t>
            </w:r>
          </w:p>
        </w:tc>
        <w:tc>
          <w:tcPr>
            <w:tcW w:w="1545" w:type="dxa"/>
            <w:tcBorders>
              <w:top w:val="single" w:sz="12" w:space="0" w:color="231F20"/>
              <w:bottom w:val="single" w:sz="12" w:space="0" w:color="231F20"/>
            </w:tcBorders>
          </w:tcPr>
          <w:p>
            <w:pPr>
              <w:pStyle w:val="TableParagraph"/>
              <w:spacing w:line="222" w:lineRule="exact" w:before="12"/>
              <w:ind w:right="201"/>
              <w:rPr>
                <w:sz w:val="20"/>
              </w:rPr>
            </w:pPr>
            <w:r>
              <w:rPr>
                <w:color w:val="231F20"/>
                <w:sz w:val="20"/>
              </w:rPr>
              <w:t>6.0</w:t>
            </w:r>
          </w:p>
        </w:tc>
        <w:tc>
          <w:tcPr>
            <w:tcW w:w="1191" w:type="dxa"/>
            <w:tcBorders>
              <w:top w:val="single" w:sz="12" w:space="0" w:color="231F20"/>
              <w:bottom w:val="single" w:sz="12" w:space="0" w:color="231F20"/>
            </w:tcBorders>
          </w:tcPr>
          <w:p>
            <w:pPr>
              <w:pStyle w:val="TableParagraph"/>
              <w:spacing w:line="222" w:lineRule="exact" w:before="12"/>
              <w:ind w:right="202"/>
              <w:rPr>
                <w:sz w:val="20"/>
              </w:rPr>
            </w:pPr>
            <w:r>
              <w:rPr>
                <w:color w:val="231F20"/>
                <w:sz w:val="20"/>
              </w:rPr>
              <w:t>11.2</w:t>
            </w:r>
          </w:p>
        </w:tc>
        <w:tc>
          <w:tcPr>
            <w:tcW w:w="1102" w:type="dxa"/>
            <w:tcBorders>
              <w:top w:val="single" w:sz="12" w:space="0" w:color="231F20"/>
              <w:bottom w:val="single" w:sz="12" w:space="0" w:color="231F20"/>
            </w:tcBorders>
          </w:tcPr>
          <w:p>
            <w:pPr>
              <w:pStyle w:val="TableParagraph"/>
              <w:spacing w:line="222" w:lineRule="exact" w:before="12"/>
              <w:ind w:right="113"/>
              <w:rPr>
                <w:sz w:val="20"/>
              </w:rPr>
            </w:pPr>
            <w:r>
              <w:rPr>
                <w:color w:val="231F20"/>
                <w:sz w:val="20"/>
              </w:rPr>
              <w:t>(5.3)</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NET RESULT</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153.2</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753.3</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(600.1)</w:t>
            </w:r>
          </w:p>
        </w:tc>
      </w:tr>
      <w:tr>
        <w:trPr>
          <w:trHeight w:val="238" w:hRule="atLeast"/>
        </w:trPr>
        <w:tc>
          <w:tcPr>
            <w:tcW w:w="5800" w:type="dxa"/>
            <w:tcBorders>
              <w:top w:val="single" w:sz="12" w:space="0" w:color="231F20"/>
              <w:bottom w:val="single" w:sz="4" w:space="0" w:color="231F20"/>
            </w:tcBorders>
          </w:tcPr>
          <w:p>
            <w:pPr>
              <w:pStyle w:val="TableParagraph"/>
              <w:spacing w:before="0"/>
              <w:jc w:val="left"/>
              <w:rPr>
                <w:rFonts w:ascii="Times New Roman"/>
                <w:sz w:val="16"/>
              </w:rPr>
            </w:pPr>
          </w:p>
        </w:tc>
        <w:tc>
          <w:tcPr>
            <w:tcW w:w="1545" w:type="dxa"/>
            <w:tcBorders>
              <w:top w:val="single" w:sz="12" w:space="0" w:color="231F20"/>
              <w:bottom w:val="single" w:sz="4" w:space="0" w:color="231F20"/>
            </w:tcBorders>
          </w:tcPr>
          <w:p>
            <w:pPr>
              <w:pStyle w:val="TableParagraph"/>
              <w:spacing w:before="0"/>
              <w:jc w:val="left"/>
              <w:rPr>
                <w:rFonts w:ascii="Times New Roman"/>
                <w:sz w:val="16"/>
              </w:rPr>
            </w:pPr>
          </w:p>
        </w:tc>
        <w:tc>
          <w:tcPr>
            <w:tcW w:w="1191" w:type="dxa"/>
            <w:tcBorders>
              <w:top w:val="single" w:sz="12" w:space="0" w:color="231F20"/>
              <w:bottom w:val="single" w:sz="4" w:space="0" w:color="231F20"/>
            </w:tcBorders>
          </w:tcPr>
          <w:p>
            <w:pPr>
              <w:pStyle w:val="TableParagraph"/>
              <w:spacing w:before="0"/>
              <w:jc w:val="left"/>
              <w:rPr>
                <w:rFonts w:ascii="Times New Roman"/>
                <w:sz w:val="16"/>
              </w:rPr>
            </w:pPr>
          </w:p>
        </w:tc>
        <w:tc>
          <w:tcPr>
            <w:tcW w:w="1102" w:type="dxa"/>
            <w:tcBorders>
              <w:top w:val="single" w:sz="12" w:space="0" w:color="231F20"/>
              <w:bottom w:val="single" w:sz="4" w:space="0" w:color="231F20"/>
            </w:tcBorders>
          </w:tcPr>
          <w:p>
            <w:pPr>
              <w:pStyle w:val="TableParagraph"/>
              <w:spacing w:before="0"/>
              <w:jc w:val="left"/>
              <w:rPr>
                <w:rFonts w:ascii="Times New Roman"/>
                <w:sz w:val="16"/>
              </w:rPr>
            </w:pPr>
          </w:p>
        </w:tc>
      </w:tr>
      <w:tr>
        <w:trPr>
          <w:trHeight w:val="330" w:hRule="atLeast"/>
        </w:trPr>
        <w:tc>
          <w:tcPr>
            <w:tcW w:w="5800" w:type="dxa"/>
            <w:tcBorders>
              <w:top w:val="single" w:sz="4" w:space="0" w:color="231F20"/>
              <w:bottom w:val="single" w:sz="4" w:space="0" w:color="231F20"/>
            </w:tcBorders>
          </w:tcPr>
          <w:p>
            <w:pPr>
              <w:pStyle w:val="TableParagraph"/>
              <w:spacing w:before="50"/>
              <w:ind w:left="80"/>
              <w:jc w:val="left"/>
              <w:rPr>
                <w:b/>
                <w:sz w:val="20"/>
              </w:rPr>
            </w:pPr>
            <w:r>
              <w:rPr>
                <w:b/>
                <w:color w:val="231F20"/>
                <w:sz w:val="20"/>
              </w:rPr>
              <w:t>Expenses from Transactions</w:t>
            </w:r>
          </w:p>
        </w:tc>
        <w:tc>
          <w:tcPr>
            <w:tcW w:w="1545" w:type="dxa"/>
            <w:tcBorders>
              <w:top w:val="single" w:sz="4" w:space="0" w:color="231F20"/>
              <w:bottom w:val="single" w:sz="4" w:space="0" w:color="231F20"/>
            </w:tcBorders>
          </w:tcPr>
          <w:p>
            <w:pPr>
              <w:pStyle w:val="TableParagraph"/>
              <w:spacing w:before="0"/>
              <w:jc w:val="left"/>
              <w:rPr>
                <w:rFonts w:ascii="Times New Roman"/>
                <w:sz w:val="20"/>
              </w:rPr>
            </w:pPr>
          </w:p>
        </w:tc>
        <w:tc>
          <w:tcPr>
            <w:tcW w:w="1191" w:type="dxa"/>
            <w:tcBorders>
              <w:top w:val="single" w:sz="4" w:space="0" w:color="231F20"/>
              <w:bottom w:val="single" w:sz="4" w:space="0" w:color="231F20"/>
            </w:tcBorders>
          </w:tcPr>
          <w:p>
            <w:pPr>
              <w:pStyle w:val="TableParagraph"/>
              <w:spacing w:before="0"/>
              <w:jc w:val="left"/>
              <w:rPr>
                <w:rFonts w:ascii="Times New Roman"/>
                <w:sz w:val="20"/>
              </w:rPr>
            </w:pPr>
          </w:p>
        </w:tc>
        <w:tc>
          <w:tcPr>
            <w:tcW w:w="110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Road Operations and Network Improvements</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1067.5</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960.7</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106.8</w:t>
            </w: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Road Asset Management</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615.7</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620.6</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(4.9)</w:t>
            </w: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Transport Safety, Security and Emergency Management</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321.2</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289.4</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31.8</w:t>
            </w:r>
          </w:p>
        </w:tc>
      </w:tr>
      <w:tr>
        <w:trPr>
          <w:trHeight w:val="263" w:hRule="atLeast"/>
        </w:trPr>
        <w:tc>
          <w:tcPr>
            <w:tcW w:w="5800" w:type="dxa"/>
            <w:tcBorders>
              <w:top w:val="single" w:sz="4" w:space="0" w:color="231F20"/>
              <w:bottom w:val="single" w:sz="12" w:space="0" w:color="231F20"/>
            </w:tcBorders>
          </w:tcPr>
          <w:p>
            <w:pPr>
              <w:pStyle w:val="TableParagraph"/>
              <w:spacing w:line="222" w:lineRule="exact" w:before="22"/>
              <w:ind w:left="113"/>
              <w:jc w:val="left"/>
              <w:rPr>
                <w:sz w:val="20"/>
              </w:rPr>
            </w:pPr>
            <w:r>
              <w:rPr>
                <w:color w:val="231F20"/>
                <w:sz w:val="20"/>
              </w:rPr>
              <w:t>Ports and Freight Network Improvements and Maintenance</w:t>
            </w:r>
          </w:p>
        </w:tc>
        <w:tc>
          <w:tcPr>
            <w:tcW w:w="1545" w:type="dxa"/>
            <w:tcBorders>
              <w:top w:val="single" w:sz="4" w:space="0" w:color="231F20"/>
              <w:bottom w:val="single" w:sz="12" w:space="0" w:color="231F20"/>
            </w:tcBorders>
          </w:tcPr>
          <w:p>
            <w:pPr>
              <w:pStyle w:val="TableParagraph"/>
              <w:spacing w:line="222" w:lineRule="exact" w:before="22"/>
              <w:ind w:right="201"/>
              <w:rPr>
                <w:sz w:val="20"/>
              </w:rPr>
            </w:pPr>
            <w:r>
              <w:rPr>
                <w:color w:val="231F20"/>
                <w:sz w:val="20"/>
              </w:rPr>
              <w:t>68.2</w:t>
            </w:r>
          </w:p>
        </w:tc>
        <w:tc>
          <w:tcPr>
            <w:tcW w:w="1191" w:type="dxa"/>
            <w:tcBorders>
              <w:top w:val="single" w:sz="4" w:space="0" w:color="231F20"/>
              <w:bottom w:val="single" w:sz="12" w:space="0" w:color="231F20"/>
            </w:tcBorders>
          </w:tcPr>
          <w:p>
            <w:pPr>
              <w:pStyle w:val="TableParagraph"/>
              <w:spacing w:line="222" w:lineRule="exact" w:before="22"/>
              <w:ind w:right="202"/>
              <w:rPr>
                <w:sz w:val="20"/>
              </w:rPr>
            </w:pPr>
            <w:r>
              <w:rPr>
                <w:color w:val="231F20"/>
                <w:sz w:val="20"/>
              </w:rPr>
              <w:t>72.6</w:t>
            </w:r>
          </w:p>
        </w:tc>
        <w:tc>
          <w:tcPr>
            <w:tcW w:w="1102" w:type="dxa"/>
            <w:tcBorders>
              <w:top w:val="single" w:sz="4" w:space="0" w:color="231F20"/>
              <w:bottom w:val="single" w:sz="12" w:space="0" w:color="231F20"/>
            </w:tcBorders>
          </w:tcPr>
          <w:p>
            <w:pPr>
              <w:pStyle w:val="TableParagraph"/>
              <w:spacing w:line="222" w:lineRule="exact" w:before="22"/>
              <w:ind w:right="113"/>
              <w:rPr>
                <w:sz w:val="20"/>
              </w:rPr>
            </w:pPr>
            <w:r>
              <w:rPr>
                <w:color w:val="231F20"/>
                <w:sz w:val="20"/>
              </w:rPr>
              <w:t>(4.4)</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TOTAL</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2,072.6</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1,943.3</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129.3</w:t>
            </w:r>
          </w:p>
        </w:tc>
      </w:tr>
      <w:tr>
        <w:trPr>
          <w:trHeight w:val="238" w:hRule="atLeast"/>
        </w:trPr>
        <w:tc>
          <w:tcPr>
            <w:tcW w:w="5800" w:type="dxa"/>
            <w:tcBorders>
              <w:top w:val="single" w:sz="12" w:space="0" w:color="231F20"/>
              <w:bottom w:val="single" w:sz="4" w:space="0" w:color="231F20"/>
            </w:tcBorders>
          </w:tcPr>
          <w:p>
            <w:pPr>
              <w:pStyle w:val="TableParagraph"/>
              <w:spacing w:before="0"/>
              <w:jc w:val="left"/>
              <w:rPr>
                <w:rFonts w:ascii="Times New Roman"/>
                <w:sz w:val="16"/>
              </w:rPr>
            </w:pPr>
          </w:p>
        </w:tc>
        <w:tc>
          <w:tcPr>
            <w:tcW w:w="1545" w:type="dxa"/>
            <w:tcBorders>
              <w:top w:val="single" w:sz="12" w:space="0" w:color="231F20"/>
              <w:bottom w:val="single" w:sz="4" w:space="0" w:color="231F20"/>
            </w:tcBorders>
          </w:tcPr>
          <w:p>
            <w:pPr>
              <w:pStyle w:val="TableParagraph"/>
              <w:spacing w:before="0"/>
              <w:jc w:val="left"/>
              <w:rPr>
                <w:rFonts w:ascii="Times New Roman"/>
                <w:sz w:val="16"/>
              </w:rPr>
            </w:pPr>
          </w:p>
        </w:tc>
        <w:tc>
          <w:tcPr>
            <w:tcW w:w="1191" w:type="dxa"/>
            <w:tcBorders>
              <w:top w:val="single" w:sz="12" w:space="0" w:color="231F20"/>
              <w:bottom w:val="single" w:sz="4" w:space="0" w:color="231F20"/>
            </w:tcBorders>
          </w:tcPr>
          <w:p>
            <w:pPr>
              <w:pStyle w:val="TableParagraph"/>
              <w:spacing w:before="0"/>
              <w:jc w:val="left"/>
              <w:rPr>
                <w:rFonts w:ascii="Times New Roman"/>
                <w:sz w:val="16"/>
              </w:rPr>
            </w:pPr>
          </w:p>
        </w:tc>
        <w:tc>
          <w:tcPr>
            <w:tcW w:w="1102" w:type="dxa"/>
            <w:tcBorders>
              <w:top w:val="single" w:sz="12" w:space="0" w:color="231F20"/>
              <w:bottom w:val="single" w:sz="4" w:space="0" w:color="231F20"/>
            </w:tcBorders>
          </w:tcPr>
          <w:p>
            <w:pPr>
              <w:pStyle w:val="TableParagraph"/>
              <w:spacing w:before="0"/>
              <w:jc w:val="left"/>
              <w:rPr>
                <w:rFonts w:ascii="Times New Roman"/>
                <w:sz w:val="16"/>
              </w:rPr>
            </w:pPr>
          </w:p>
        </w:tc>
      </w:tr>
      <w:tr>
        <w:trPr>
          <w:trHeight w:val="330" w:hRule="atLeast"/>
        </w:trPr>
        <w:tc>
          <w:tcPr>
            <w:tcW w:w="5800" w:type="dxa"/>
            <w:tcBorders>
              <w:top w:val="single" w:sz="4" w:space="0" w:color="231F20"/>
              <w:bottom w:val="single" w:sz="4" w:space="0" w:color="231F20"/>
            </w:tcBorders>
          </w:tcPr>
          <w:p>
            <w:pPr>
              <w:pStyle w:val="TableParagraph"/>
              <w:spacing w:before="50"/>
              <w:ind w:left="80"/>
              <w:jc w:val="left"/>
              <w:rPr>
                <w:b/>
                <w:sz w:val="20"/>
              </w:rPr>
            </w:pPr>
            <w:r>
              <w:rPr>
                <w:b/>
                <w:color w:val="231F20"/>
                <w:sz w:val="20"/>
              </w:rPr>
              <w:t>Capital Works Expenditure</w:t>
            </w:r>
          </w:p>
        </w:tc>
        <w:tc>
          <w:tcPr>
            <w:tcW w:w="1545" w:type="dxa"/>
            <w:tcBorders>
              <w:top w:val="single" w:sz="4" w:space="0" w:color="231F20"/>
              <w:bottom w:val="single" w:sz="4" w:space="0" w:color="231F20"/>
            </w:tcBorders>
          </w:tcPr>
          <w:p>
            <w:pPr>
              <w:pStyle w:val="TableParagraph"/>
              <w:spacing w:before="0"/>
              <w:jc w:val="left"/>
              <w:rPr>
                <w:rFonts w:ascii="Times New Roman"/>
                <w:sz w:val="20"/>
              </w:rPr>
            </w:pPr>
          </w:p>
        </w:tc>
        <w:tc>
          <w:tcPr>
            <w:tcW w:w="1191" w:type="dxa"/>
            <w:tcBorders>
              <w:top w:val="single" w:sz="4" w:space="0" w:color="231F20"/>
              <w:bottom w:val="single" w:sz="4" w:space="0" w:color="231F20"/>
            </w:tcBorders>
          </w:tcPr>
          <w:p>
            <w:pPr>
              <w:pStyle w:val="TableParagraph"/>
              <w:spacing w:before="0"/>
              <w:jc w:val="left"/>
              <w:rPr>
                <w:rFonts w:ascii="Times New Roman"/>
                <w:sz w:val="20"/>
              </w:rPr>
            </w:pPr>
          </w:p>
        </w:tc>
        <w:tc>
          <w:tcPr>
            <w:tcW w:w="110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0" w:hRule="atLeast"/>
        </w:trPr>
        <w:tc>
          <w:tcPr>
            <w:tcW w:w="5800" w:type="dxa"/>
            <w:tcBorders>
              <w:top w:val="single" w:sz="4" w:space="0" w:color="231F20"/>
              <w:bottom w:val="single" w:sz="4" w:space="0" w:color="231F20"/>
            </w:tcBorders>
          </w:tcPr>
          <w:p>
            <w:pPr>
              <w:pStyle w:val="TableParagraph"/>
              <w:spacing w:before="50"/>
              <w:ind w:left="113"/>
              <w:jc w:val="left"/>
              <w:rPr>
                <w:sz w:val="20"/>
              </w:rPr>
            </w:pPr>
            <w:r>
              <w:rPr>
                <w:color w:val="231F20"/>
                <w:sz w:val="20"/>
              </w:rPr>
              <w:t>Infrastructure assets</w:t>
            </w:r>
          </w:p>
        </w:tc>
        <w:tc>
          <w:tcPr>
            <w:tcW w:w="1545" w:type="dxa"/>
            <w:tcBorders>
              <w:top w:val="single" w:sz="4" w:space="0" w:color="231F20"/>
              <w:bottom w:val="single" w:sz="4" w:space="0" w:color="231F20"/>
            </w:tcBorders>
          </w:tcPr>
          <w:p>
            <w:pPr>
              <w:pStyle w:val="TableParagraph"/>
              <w:spacing w:before="50"/>
              <w:ind w:right="201"/>
              <w:rPr>
                <w:sz w:val="20"/>
              </w:rPr>
            </w:pPr>
            <w:r>
              <w:rPr>
                <w:color w:val="231F20"/>
                <w:sz w:val="20"/>
              </w:rPr>
              <w:t>537.3</w:t>
            </w:r>
          </w:p>
        </w:tc>
        <w:tc>
          <w:tcPr>
            <w:tcW w:w="1191" w:type="dxa"/>
            <w:tcBorders>
              <w:top w:val="single" w:sz="4" w:space="0" w:color="231F20"/>
              <w:bottom w:val="single" w:sz="4" w:space="0" w:color="231F20"/>
            </w:tcBorders>
          </w:tcPr>
          <w:p>
            <w:pPr>
              <w:pStyle w:val="TableParagraph"/>
              <w:spacing w:before="50"/>
              <w:ind w:right="202"/>
              <w:rPr>
                <w:sz w:val="20"/>
              </w:rPr>
            </w:pPr>
            <w:r>
              <w:rPr>
                <w:color w:val="231F20"/>
                <w:sz w:val="20"/>
              </w:rPr>
              <w:t>1,696.4</w:t>
            </w:r>
          </w:p>
        </w:tc>
        <w:tc>
          <w:tcPr>
            <w:tcW w:w="1102" w:type="dxa"/>
            <w:tcBorders>
              <w:top w:val="single" w:sz="4" w:space="0" w:color="231F20"/>
              <w:bottom w:val="single" w:sz="4" w:space="0" w:color="231F20"/>
            </w:tcBorders>
          </w:tcPr>
          <w:p>
            <w:pPr>
              <w:pStyle w:val="TableParagraph"/>
              <w:spacing w:before="50"/>
              <w:ind w:right="113"/>
              <w:rPr>
                <w:sz w:val="20"/>
              </w:rPr>
            </w:pPr>
            <w:r>
              <w:rPr>
                <w:color w:val="231F20"/>
                <w:sz w:val="20"/>
              </w:rPr>
              <w:t>(1,159.1)</w:t>
            </w:r>
          </w:p>
        </w:tc>
      </w:tr>
      <w:tr>
        <w:trPr>
          <w:trHeight w:val="320" w:hRule="atLeast"/>
        </w:trPr>
        <w:tc>
          <w:tcPr>
            <w:tcW w:w="5800" w:type="dxa"/>
            <w:tcBorders>
              <w:top w:val="single" w:sz="4" w:space="0" w:color="231F20"/>
              <w:bottom w:val="single" w:sz="12" w:space="0" w:color="231F20"/>
            </w:tcBorders>
          </w:tcPr>
          <w:p>
            <w:pPr>
              <w:pStyle w:val="TableParagraph"/>
              <w:spacing w:before="50"/>
              <w:ind w:left="113"/>
              <w:jc w:val="left"/>
              <w:rPr>
                <w:sz w:val="20"/>
              </w:rPr>
            </w:pPr>
            <w:r>
              <w:rPr>
                <w:color w:val="231F20"/>
                <w:sz w:val="20"/>
              </w:rPr>
              <w:t>Other assets</w:t>
            </w:r>
          </w:p>
        </w:tc>
        <w:tc>
          <w:tcPr>
            <w:tcW w:w="1545" w:type="dxa"/>
            <w:tcBorders>
              <w:top w:val="single" w:sz="4" w:space="0" w:color="231F20"/>
              <w:bottom w:val="single" w:sz="12" w:space="0" w:color="231F20"/>
            </w:tcBorders>
          </w:tcPr>
          <w:p>
            <w:pPr>
              <w:pStyle w:val="TableParagraph"/>
              <w:spacing w:before="50"/>
              <w:ind w:right="201"/>
              <w:rPr>
                <w:sz w:val="20"/>
              </w:rPr>
            </w:pPr>
            <w:r>
              <w:rPr>
                <w:color w:val="231F20"/>
                <w:sz w:val="20"/>
              </w:rPr>
              <w:t>137.7</w:t>
            </w:r>
          </w:p>
        </w:tc>
        <w:tc>
          <w:tcPr>
            <w:tcW w:w="1191" w:type="dxa"/>
            <w:tcBorders>
              <w:top w:val="single" w:sz="4" w:space="0" w:color="231F20"/>
              <w:bottom w:val="single" w:sz="12" w:space="0" w:color="231F20"/>
            </w:tcBorders>
          </w:tcPr>
          <w:p>
            <w:pPr>
              <w:pStyle w:val="TableParagraph"/>
              <w:spacing w:before="50"/>
              <w:ind w:right="202"/>
              <w:rPr>
                <w:sz w:val="20"/>
              </w:rPr>
            </w:pPr>
            <w:r>
              <w:rPr>
                <w:color w:val="231F20"/>
                <w:sz w:val="20"/>
              </w:rPr>
              <w:t>60.5</w:t>
            </w:r>
          </w:p>
        </w:tc>
        <w:tc>
          <w:tcPr>
            <w:tcW w:w="1102" w:type="dxa"/>
            <w:tcBorders>
              <w:top w:val="single" w:sz="4" w:space="0" w:color="231F20"/>
              <w:bottom w:val="single" w:sz="12" w:space="0" w:color="231F20"/>
            </w:tcBorders>
          </w:tcPr>
          <w:p>
            <w:pPr>
              <w:pStyle w:val="TableParagraph"/>
              <w:spacing w:before="50"/>
              <w:ind w:right="113"/>
              <w:rPr>
                <w:sz w:val="20"/>
              </w:rPr>
            </w:pPr>
            <w:r>
              <w:rPr>
                <w:color w:val="231F20"/>
                <w:sz w:val="20"/>
              </w:rPr>
              <w:t>77.1</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Total</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675.0</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1,756.9</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(1,081.9)</w:t>
            </w:r>
          </w:p>
        </w:tc>
      </w:tr>
      <w:tr>
        <w:trPr>
          <w:trHeight w:val="228" w:hRule="atLeast"/>
        </w:trPr>
        <w:tc>
          <w:tcPr>
            <w:tcW w:w="5800" w:type="dxa"/>
            <w:tcBorders>
              <w:top w:val="single" w:sz="12" w:space="0" w:color="231F20"/>
              <w:bottom w:val="single" w:sz="12" w:space="0" w:color="231F20"/>
            </w:tcBorders>
          </w:tcPr>
          <w:p>
            <w:pPr>
              <w:pStyle w:val="TableParagraph"/>
              <w:spacing w:before="0"/>
              <w:jc w:val="left"/>
              <w:rPr>
                <w:rFonts w:ascii="Times New Roman"/>
                <w:sz w:val="16"/>
              </w:rPr>
            </w:pPr>
          </w:p>
        </w:tc>
        <w:tc>
          <w:tcPr>
            <w:tcW w:w="1545" w:type="dxa"/>
            <w:tcBorders>
              <w:top w:val="single" w:sz="12" w:space="0" w:color="231F20"/>
              <w:bottom w:val="single" w:sz="12" w:space="0" w:color="231F20"/>
            </w:tcBorders>
          </w:tcPr>
          <w:p>
            <w:pPr>
              <w:pStyle w:val="TableParagraph"/>
              <w:spacing w:before="0"/>
              <w:jc w:val="left"/>
              <w:rPr>
                <w:rFonts w:ascii="Times New Roman"/>
                <w:sz w:val="16"/>
              </w:rPr>
            </w:pPr>
          </w:p>
        </w:tc>
        <w:tc>
          <w:tcPr>
            <w:tcW w:w="1191" w:type="dxa"/>
            <w:tcBorders>
              <w:top w:val="single" w:sz="12" w:space="0" w:color="231F20"/>
              <w:bottom w:val="single" w:sz="12" w:space="0" w:color="231F20"/>
            </w:tcBorders>
          </w:tcPr>
          <w:p>
            <w:pPr>
              <w:pStyle w:val="TableParagraph"/>
              <w:spacing w:before="0"/>
              <w:jc w:val="left"/>
              <w:rPr>
                <w:rFonts w:ascii="Times New Roman"/>
                <w:sz w:val="16"/>
              </w:rPr>
            </w:pPr>
          </w:p>
        </w:tc>
        <w:tc>
          <w:tcPr>
            <w:tcW w:w="1102" w:type="dxa"/>
            <w:tcBorders>
              <w:top w:val="single" w:sz="12" w:space="0" w:color="231F20"/>
              <w:bottom w:val="single" w:sz="12" w:space="0" w:color="231F20"/>
            </w:tcBorders>
          </w:tcPr>
          <w:p>
            <w:pPr>
              <w:pStyle w:val="TableParagraph"/>
              <w:spacing w:before="0"/>
              <w:jc w:val="left"/>
              <w:rPr>
                <w:rFonts w:ascii="Times New Roman"/>
                <w:sz w:val="16"/>
              </w:rPr>
            </w:pP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Total Expenditure</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2,747.6</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3,700.2</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(952.6)</w:t>
            </w:r>
          </w:p>
        </w:tc>
      </w:tr>
    </w:tbl>
    <w:p>
      <w:pPr>
        <w:pStyle w:val="BodyText"/>
        <w:spacing w:before="1"/>
        <w:rPr>
          <w:b/>
          <w:sz w:val="42"/>
        </w:rPr>
      </w:pPr>
    </w:p>
    <w:p>
      <w:pPr>
        <w:pStyle w:val="Heading6"/>
        <w:ind w:left="293"/>
      </w:pPr>
      <w:r>
        <w:rPr/>
        <w:pict>
          <v:shape style="position:absolute;margin-left:36pt;margin-top:-12.735122pt;width:481.9pt;height:215pt;mso-position-horizontal-relative:page;mso-position-vertical-relative:paragraph;z-index:251668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0"/>
                    <w:gridCol w:w="1545"/>
                    <w:gridCol w:w="1191"/>
                    <w:gridCol w:w="1102"/>
                  </w:tblGrid>
                  <w:tr>
                    <w:trPr>
                      <w:trHeight w:val="468" w:hRule="atLeast"/>
                    </w:trPr>
                    <w:tc>
                      <w:tcPr>
                        <w:tcW w:w="7345" w:type="dxa"/>
                        <w:gridSpan w:val="2"/>
                        <w:tcBorders>
                          <w:top w:val="single" w:sz="12" w:space="0" w:color="231F20"/>
                          <w:bottom w:val="single" w:sz="12" w:space="0" w:color="231F20"/>
                        </w:tcBorders>
                      </w:tcPr>
                      <w:p>
                        <w:pPr>
                          <w:pStyle w:val="TableParagraph"/>
                          <w:tabs>
                            <w:tab w:pos="6487" w:val="left" w:leader="none"/>
                          </w:tabs>
                          <w:spacing w:before="0"/>
                          <w:ind w:left="113"/>
                          <w:jc w:val="left"/>
                          <w:rPr>
                            <w:b/>
                            <w:sz w:val="20"/>
                          </w:rPr>
                        </w:pPr>
                        <w:r>
                          <w:rPr>
                            <w:b/>
                            <w:color w:val="231F20"/>
                            <w:sz w:val="20"/>
                          </w:rPr>
                          <w:t>Income </w:t>
                        </w:r>
                        <w:r>
                          <w:rPr>
                            <w:b/>
                            <w:color w:val="231F20"/>
                            <w:spacing w:val="-3"/>
                            <w:sz w:val="20"/>
                          </w:rPr>
                          <w:t>Collected </w:t>
                        </w:r>
                        <w:r>
                          <w:rPr>
                            <w:b/>
                            <w:color w:val="231F20"/>
                            <w:sz w:val="20"/>
                          </w:rPr>
                          <w:t>on </w:t>
                        </w:r>
                        <w:r>
                          <w:rPr>
                            <w:b/>
                            <w:color w:val="231F20"/>
                            <w:spacing w:val="-3"/>
                            <w:sz w:val="20"/>
                          </w:rPr>
                          <w:t>Behalf </w:t>
                        </w:r>
                        <w:r>
                          <w:rPr>
                            <w:b/>
                            <w:color w:val="231F20"/>
                            <w:sz w:val="20"/>
                          </w:rPr>
                          <w:t>of the</w:t>
                        </w:r>
                        <w:r>
                          <w:rPr>
                            <w:b/>
                            <w:color w:val="231F20"/>
                            <w:spacing w:val="-34"/>
                            <w:sz w:val="20"/>
                          </w:rPr>
                          <w:t> </w:t>
                        </w:r>
                        <w:r>
                          <w:rPr>
                            <w:b/>
                            <w:color w:val="231F20"/>
                            <w:spacing w:val="-3"/>
                            <w:sz w:val="20"/>
                          </w:rPr>
                          <w:t>Victorian</w:t>
                        </w:r>
                        <w:r>
                          <w:rPr>
                            <w:b/>
                            <w:color w:val="231F20"/>
                            <w:spacing w:val="-6"/>
                            <w:sz w:val="20"/>
                          </w:rPr>
                          <w:t> </w:t>
                        </w:r>
                        <w:r>
                          <w:rPr>
                            <w:b/>
                            <w:color w:val="231F20"/>
                            <w:sz w:val="20"/>
                          </w:rPr>
                          <w:t>Government</w:t>
                          <w:tab/>
                        </w:r>
                        <w:r>
                          <w:rPr>
                            <w:b/>
                            <w:color w:val="231F20"/>
                            <w:spacing w:val="-3"/>
                            <w:position w:val="-11"/>
                            <w:sz w:val="20"/>
                          </w:rPr>
                          <w:t>4,978.2</w:t>
                        </w:r>
                      </w:p>
                    </w:tc>
                    <w:tc>
                      <w:tcPr>
                        <w:tcW w:w="1191" w:type="dxa"/>
                        <w:tcBorders>
                          <w:top w:val="single" w:sz="12" w:space="0" w:color="231F20"/>
                          <w:bottom w:val="single" w:sz="12" w:space="0" w:color="231F20"/>
                        </w:tcBorders>
                      </w:tcPr>
                      <w:p>
                        <w:pPr>
                          <w:pStyle w:val="TableParagraph"/>
                          <w:spacing w:before="119"/>
                          <w:ind w:right="202"/>
                          <w:rPr>
                            <w:b/>
                            <w:sz w:val="20"/>
                          </w:rPr>
                        </w:pPr>
                        <w:r>
                          <w:rPr>
                            <w:b/>
                            <w:color w:val="231F20"/>
                            <w:sz w:val="20"/>
                          </w:rPr>
                          <w:t>4,799.4</w:t>
                        </w:r>
                      </w:p>
                    </w:tc>
                    <w:tc>
                      <w:tcPr>
                        <w:tcW w:w="1102" w:type="dxa"/>
                        <w:tcBorders>
                          <w:top w:val="single" w:sz="12" w:space="0" w:color="231F20"/>
                          <w:bottom w:val="single" w:sz="12" w:space="0" w:color="231F20"/>
                        </w:tcBorders>
                      </w:tcPr>
                      <w:p>
                        <w:pPr>
                          <w:pStyle w:val="TableParagraph"/>
                          <w:spacing w:before="119"/>
                          <w:ind w:right="113"/>
                          <w:rPr>
                            <w:b/>
                            <w:sz w:val="20"/>
                          </w:rPr>
                        </w:pPr>
                        <w:r>
                          <w:rPr>
                            <w:b/>
                            <w:color w:val="231F20"/>
                            <w:sz w:val="20"/>
                          </w:rPr>
                          <w:t>178.8</w:t>
                        </w:r>
                      </w:p>
                    </w:tc>
                  </w:tr>
                  <w:tr>
                    <w:trPr>
                      <w:trHeight w:val="727" w:hRule="atLeast"/>
                    </w:trPr>
                    <w:tc>
                      <w:tcPr>
                        <w:tcW w:w="5800" w:type="dxa"/>
                        <w:tcBorders>
                          <w:bottom w:val="single" w:sz="12" w:space="0" w:color="231F20"/>
                        </w:tcBorders>
                      </w:tcPr>
                      <w:p>
                        <w:pPr>
                          <w:pStyle w:val="TableParagraph"/>
                          <w:spacing w:before="7"/>
                          <w:jc w:val="left"/>
                          <w:rPr>
                            <w:b/>
                            <w:sz w:val="21"/>
                          </w:rPr>
                        </w:pPr>
                      </w:p>
                      <w:p>
                        <w:pPr>
                          <w:pStyle w:val="TableParagraph"/>
                          <w:spacing w:line="240" w:lineRule="atLeast" w:before="0"/>
                          <w:ind w:left="113"/>
                          <w:jc w:val="left"/>
                          <w:rPr>
                            <w:b/>
                            <w:sz w:val="20"/>
                          </w:rPr>
                        </w:pPr>
                        <w:r>
                          <w:rPr>
                            <w:b/>
                            <w:color w:val="231F20"/>
                            <w:spacing w:val="-3"/>
                            <w:sz w:val="20"/>
                          </w:rPr>
                          <w:t>CityLink </w:t>
                        </w:r>
                        <w:r>
                          <w:rPr>
                            <w:b/>
                            <w:color w:val="231F20"/>
                            <w:sz w:val="20"/>
                          </w:rPr>
                          <w:t>Income </w:t>
                        </w:r>
                        <w:r>
                          <w:rPr>
                            <w:b/>
                            <w:color w:val="231F20"/>
                            <w:spacing w:val="-3"/>
                            <w:sz w:val="20"/>
                          </w:rPr>
                          <w:t>Administered </w:t>
                        </w:r>
                        <w:r>
                          <w:rPr>
                            <w:b/>
                            <w:color w:val="231F20"/>
                            <w:sz w:val="20"/>
                          </w:rPr>
                          <w:t>on </w:t>
                        </w:r>
                        <w:r>
                          <w:rPr>
                            <w:b/>
                            <w:color w:val="231F20"/>
                            <w:spacing w:val="-3"/>
                            <w:sz w:val="20"/>
                          </w:rPr>
                          <w:t>Behalf </w:t>
                        </w:r>
                        <w:r>
                          <w:rPr>
                            <w:b/>
                            <w:color w:val="231F20"/>
                            <w:sz w:val="20"/>
                          </w:rPr>
                          <w:t>of the </w:t>
                        </w:r>
                        <w:r>
                          <w:rPr>
                            <w:b/>
                            <w:color w:val="231F20"/>
                            <w:spacing w:val="-3"/>
                            <w:sz w:val="20"/>
                          </w:rPr>
                          <w:t>Victorian </w:t>
                        </w:r>
                        <w:r>
                          <w:rPr>
                            <w:b/>
                            <w:color w:val="231F20"/>
                            <w:sz w:val="20"/>
                          </w:rPr>
                          <w:t>Government</w:t>
                        </w:r>
                      </w:p>
                    </w:tc>
                    <w:tc>
                      <w:tcPr>
                        <w:tcW w:w="1545" w:type="dxa"/>
                        <w:tcBorders>
                          <w:bottom w:val="single" w:sz="12" w:space="0" w:color="231F20"/>
                        </w:tcBorders>
                      </w:tcPr>
                      <w:p>
                        <w:pPr>
                          <w:pStyle w:val="TableParagraph"/>
                          <w:spacing w:before="10"/>
                          <w:jc w:val="left"/>
                          <w:rPr>
                            <w:b/>
                            <w:sz w:val="32"/>
                          </w:rPr>
                        </w:pPr>
                      </w:p>
                      <w:p>
                        <w:pPr>
                          <w:pStyle w:val="TableParagraph"/>
                          <w:spacing w:before="0"/>
                          <w:ind w:right="201"/>
                          <w:rPr>
                            <w:b/>
                            <w:sz w:val="20"/>
                          </w:rPr>
                        </w:pPr>
                        <w:r>
                          <w:rPr>
                            <w:b/>
                            <w:color w:val="231F20"/>
                            <w:sz w:val="20"/>
                          </w:rPr>
                          <w:t>67.6</w:t>
                        </w:r>
                      </w:p>
                    </w:tc>
                    <w:tc>
                      <w:tcPr>
                        <w:tcW w:w="1191" w:type="dxa"/>
                        <w:tcBorders>
                          <w:bottom w:val="single" w:sz="12" w:space="0" w:color="231F20"/>
                        </w:tcBorders>
                      </w:tcPr>
                      <w:p>
                        <w:pPr>
                          <w:pStyle w:val="TableParagraph"/>
                          <w:spacing w:before="10"/>
                          <w:jc w:val="left"/>
                          <w:rPr>
                            <w:b/>
                            <w:sz w:val="32"/>
                          </w:rPr>
                        </w:pPr>
                      </w:p>
                      <w:p>
                        <w:pPr>
                          <w:pStyle w:val="TableParagraph"/>
                          <w:spacing w:before="0"/>
                          <w:ind w:right="202"/>
                          <w:rPr>
                            <w:b/>
                            <w:sz w:val="20"/>
                          </w:rPr>
                        </w:pPr>
                        <w:r>
                          <w:rPr>
                            <w:b/>
                            <w:color w:val="231F20"/>
                            <w:sz w:val="20"/>
                          </w:rPr>
                          <w:t>36.5</w:t>
                        </w:r>
                      </w:p>
                    </w:tc>
                    <w:tc>
                      <w:tcPr>
                        <w:tcW w:w="1102" w:type="dxa"/>
                        <w:tcBorders>
                          <w:bottom w:val="single" w:sz="12" w:space="0" w:color="231F20"/>
                        </w:tcBorders>
                      </w:tcPr>
                      <w:p>
                        <w:pPr>
                          <w:pStyle w:val="TableParagraph"/>
                          <w:spacing w:before="10"/>
                          <w:jc w:val="left"/>
                          <w:rPr>
                            <w:b/>
                            <w:sz w:val="32"/>
                          </w:rPr>
                        </w:pPr>
                      </w:p>
                      <w:p>
                        <w:pPr>
                          <w:pStyle w:val="TableParagraph"/>
                          <w:spacing w:before="0"/>
                          <w:ind w:right="113"/>
                          <w:rPr>
                            <w:b/>
                            <w:sz w:val="20"/>
                          </w:rPr>
                        </w:pPr>
                        <w:r>
                          <w:rPr>
                            <w:b/>
                            <w:color w:val="231F20"/>
                            <w:sz w:val="20"/>
                          </w:rPr>
                          <w:t>31.1</w:t>
                        </w:r>
                      </w:p>
                    </w:tc>
                  </w:tr>
                  <w:tr>
                    <w:trPr>
                      <w:trHeight w:val="238" w:hRule="atLeast"/>
                    </w:trPr>
                    <w:tc>
                      <w:tcPr>
                        <w:tcW w:w="5800" w:type="dxa"/>
                        <w:tcBorders>
                          <w:top w:val="single" w:sz="12" w:space="0" w:color="231F20"/>
                          <w:bottom w:val="single" w:sz="4" w:space="0" w:color="231F20"/>
                        </w:tcBorders>
                      </w:tcPr>
                      <w:p>
                        <w:pPr>
                          <w:pStyle w:val="TableParagraph"/>
                          <w:spacing w:before="0"/>
                          <w:jc w:val="left"/>
                          <w:rPr>
                            <w:rFonts w:ascii="Times New Roman"/>
                            <w:sz w:val="16"/>
                          </w:rPr>
                        </w:pPr>
                      </w:p>
                    </w:tc>
                    <w:tc>
                      <w:tcPr>
                        <w:tcW w:w="1545" w:type="dxa"/>
                        <w:tcBorders>
                          <w:top w:val="single" w:sz="12" w:space="0" w:color="231F20"/>
                          <w:bottom w:val="single" w:sz="4" w:space="0" w:color="231F20"/>
                        </w:tcBorders>
                      </w:tcPr>
                      <w:p>
                        <w:pPr>
                          <w:pStyle w:val="TableParagraph"/>
                          <w:spacing w:before="0"/>
                          <w:jc w:val="left"/>
                          <w:rPr>
                            <w:rFonts w:ascii="Times New Roman"/>
                            <w:sz w:val="16"/>
                          </w:rPr>
                        </w:pPr>
                      </w:p>
                    </w:tc>
                    <w:tc>
                      <w:tcPr>
                        <w:tcW w:w="1191" w:type="dxa"/>
                        <w:tcBorders>
                          <w:top w:val="single" w:sz="12" w:space="0" w:color="231F20"/>
                          <w:bottom w:val="single" w:sz="4" w:space="0" w:color="231F20"/>
                        </w:tcBorders>
                      </w:tcPr>
                      <w:p>
                        <w:pPr>
                          <w:pStyle w:val="TableParagraph"/>
                          <w:spacing w:before="0"/>
                          <w:jc w:val="left"/>
                          <w:rPr>
                            <w:rFonts w:ascii="Times New Roman"/>
                            <w:sz w:val="16"/>
                          </w:rPr>
                        </w:pPr>
                      </w:p>
                    </w:tc>
                    <w:tc>
                      <w:tcPr>
                        <w:tcW w:w="1102" w:type="dxa"/>
                        <w:tcBorders>
                          <w:top w:val="single" w:sz="12" w:space="0" w:color="231F20"/>
                          <w:bottom w:val="single" w:sz="4" w:space="0" w:color="231F20"/>
                        </w:tcBorders>
                      </w:tcPr>
                      <w:p>
                        <w:pPr>
                          <w:pStyle w:val="TableParagraph"/>
                          <w:spacing w:before="0"/>
                          <w:jc w:val="left"/>
                          <w:rPr>
                            <w:rFonts w:ascii="Times New Roman"/>
                            <w:sz w:val="16"/>
                          </w:rPr>
                        </w:pPr>
                      </w:p>
                    </w:tc>
                  </w:tr>
                  <w:tr>
                    <w:trPr>
                      <w:trHeight w:val="330" w:hRule="atLeast"/>
                    </w:trPr>
                    <w:tc>
                      <w:tcPr>
                        <w:tcW w:w="5800" w:type="dxa"/>
                        <w:tcBorders>
                          <w:top w:val="single" w:sz="4" w:space="0" w:color="231F20"/>
                          <w:bottom w:val="single" w:sz="4" w:space="0" w:color="231F20"/>
                        </w:tcBorders>
                      </w:tcPr>
                      <w:p>
                        <w:pPr>
                          <w:pStyle w:val="TableParagraph"/>
                          <w:spacing w:before="50"/>
                          <w:ind w:left="80"/>
                          <w:jc w:val="left"/>
                          <w:rPr>
                            <w:b/>
                            <w:sz w:val="20"/>
                          </w:rPr>
                        </w:pPr>
                        <w:r>
                          <w:rPr>
                            <w:b/>
                            <w:color w:val="231F20"/>
                            <w:sz w:val="20"/>
                          </w:rPr>
                          <w:t>Financial Position</w:t>
                        </w:r>
                      </w:p>
                    </w:tc>
                    <w:tc>
                      <w:tcPr>
                        <w:tcW w:w="1545" w:type="dxa"/>
                        <w:tcBorders>
                          <w:top w:val="single" w:sz="4" w:space="0" w:color="231F20"/>
                          <w:bottom w:val="single" w:sz="4" w:space="0" w:color="231F20"/>
                        </w:tcBorders>
                      </w:tcPr>
                      <w:p>
                        <w:pPr>
                          <w:pStyle w:val="TableParagraph"/>
                          <w:spacing w:before="0"/>
                          <w:jc w:val="left"/>
                          <w:rPr>
                            <w:rFonts w:ascii="Times New Roman"/>
                            <w:sz w:val="20"/>
                          </w:rPr>
                        </w:pPr>
                      </w:p>
                    </w:tc>
                    <w:tc>
                      <w:tcPr>
                        <w:tcW w:w="1191" w:type="dxa"/>
                        <w:tcBorders>
                          <w:top w:val="single" w:sz="4" w:space="0" w:color="231F20"/>
                          <w:bottom w:val="single" w:sz="4" w:space="0" w:color="231F20"/>
                        </w:tcBorders>
                      </w:tcPr>
                      <w:p>
                        <w:pPr>
                          <w:pStyle w:val="TableParagraph"/>
                          <w:spacing w:before="0"/>
                          <w:jc w:val="left"/>
                          <w:rPr>
                            <w:rFonts w:ascii="Times New Roman"/>
                            <w:sz w:val="20"/>
                          </w:rPr>
                        </w:pPr>
                      </w:p>
                    </w:tc>
                    <w:tc>
                      <w:tcPr>
                        <w:tcW w:w="110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Total Assets</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56,600.9</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55,916.1</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684.8</w:t>
                        </w:r>
                      </w:p>
                    </w:tc>
                  </w:tr>
                  <w:tr>
                    <w:trPr>
                      <w:trHeight w:val="263" w:hRule="atLeast"/>
                    </w:trPr>
                    <w:tc>
                      <w:tcPr>
                        <w:tcW w:w="5800" w:type="dxa"/>
                        <w:tcBorders>
                          <w:top w:val="single" w:sz="4" w:space="0" w:color="231F20"/>
                          <w:bottom w:val="single" w:sz="12" w:space="0" w:color="231F20"/>
                        </w:tcBorders>
                      </w:tcPr>
                      <w:p>
                        <w:pPr>
                          <w:pStyle w:val="TableParagraph"/>
                          <w:spacing w:line="222" w:lineRule="exact" w:before="22"/>
                          <w:ind w:left="113"/>
                          <w:jc w:val="left"/>
                          <w:rPr>
                            <w:sz w:val="20"/>
                          </w:rPr>
                        </w:pPr>
                        <w:r>
                          <w:rPr>
                            <w:color w:val="231F20"/>
                            <w:sz w:val="20"/>
                          </w:rPr>
                          <w:t>Total Liabilities</w:t>
                        </w:r>
                      </w:p>
                    </w:tc>
                    <w:tc>
                      <w:tcPr>
                        <w:tcW w:w="1545" w:type="dxa"/>
                        <w:tcBorders>
                          <w:top w:val="single" w:sz="4" w:space="0" w:color="231F20"/>
                          <w:bottom w:val="single" w:sz="12" w:space="0" w:color="231F20"/>
                        </w:tcBorders>
                      </w:tcPr>
                      <w:p>
                        <w:pPr>
                          <w:pStyle w:val="TableParagraph"/>
                          <w:spacing w:line="222" w:lineRule="exact" w:before="22"/>
                          <w:ind w:right="201"/>
                          <w:rPr>
                            <w:sz w:val="20"/>
                          </w:rPr>
                        </w:pPr>
                        <w:r>
                          <w:rPr>
                            <w:color w:val="231F20"/>
                            <w:sz w:val="20"/>
                          </w:rPr>
                          <w:t>(1,277.5)</w:t>
                        </w:r>
                      </w:p>
                    </w:tc>
                    <w:tc>
                      <w:tcPr>
                        <w:tcW w:w="1191" w:type="dxa"/>
                        <w:tcBorders>
                          <w:top w:val="single" w:sz="4" w:space="0" w:color="231F20"/>
                          <w:bottom w:val="single" w:sz="12" w:space="0" w:color="231F20"/>
                        </w:tcBorders>
                      </w:tcPr>
                      <w:p>
                        <w:pPr>
                          <w:pStyle w:val="TableParagraph"/>
                          <w:spacing w:line="222" w:lineRule="exact" w:before="22"/>
                          <w:ind w:right="202"/>
                          <w:rPr>
                            <w:sz w:val="20"/>
                          </w:rPr>
                        </w:pPr>
                        <w:r>
                          <w:rPr>
                            <w:color w:val="231F20"/>
                            <w:sz w:val="20"/>
                          </w:rPr>
                          <w:t>(1,511.1)</w:t>
                        </w:r>
                      </w:p>
                    </w:tc>
                    <w:tc>
                      <w:tcPr>
                        <w:tcW w:w="1102" w:type="dxa"/>
                        <w:tcBorders>
                          <w:top w:val="single" w:sz="4" w:space="0" w:color="231F20"/>
                          <w:bottom w:val="single" w:sz="12" w:space="0" w:color="231F20"/>
                        </w:tcBorders>
                      </w:tcPr>
                      <w:p>
                        <w:pPr>
                          <w:pStyle w:val="TableParagraph"/>
                          <w:spacing w:line="222" w:lineRule="exact" w:before="22"/>
                          <w:ind w:right="113"/>
                          <w:rPr>
                            <w:sz w:val="20"/>
                          </w:rPr>
                        </w:pPr>
                        <w:r>
                          <w:rPr>
                            <w:color w:val="231F20"/>
                            <w:sz w:val="20"/>
                          </w:rPr>
                          <w:t>233.6</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Net Assets</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55,323.4</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54,405.0</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918.4</w:t>
                        </w:r>
                      </w:p>
                    </w:tc>
                  </w:tr>
                  <w:tr>
                    <w:trPr>
                      <w:trHeight w:val="579" w:hRule="atLeast"/>
                    </w:trPr>
                    <w:tc>
                      <w:tcPr>
                        <w:tcW w:w="9638" w:type="dxa"/>
                        <w:gridSpan w:val="4"/>
                      </w:tcPr>
                      <w:p>
                        <w:pPr>
                          <w:pStyle w:val="TableParagraph"/>
                          <w:spacing w:before="0"/>
                          <w:jc w:val="left"/>
                          <w:rPr>
                            <w:b/>
                            <w:sz w:val="26"/>
                          </w:rPr>
                        </w:pPr>
                      </w:p>
                      <w:p>
                        <w:pPr>
                          <w:pStyle w:val="TableParagraph"/>
                          <w:spacing w:before="0"/>
                          <w:ind w:left="80"/>
                          <w:jc w:val="left"/>
                          <w:rPr>
                            <w:b/>
                            <w:sz w:val="20"/>
                          </w:rPr>
                        </w:pPr>
                        <w:r>
                          <w:rPr>
                            <w:b/>
                            <w:color w:val="231F20"/>
                            <w:sz w:val="20"/>
                          </w:rPr>
                          <w:t>Assets and Liabilities Administered on Behalf of the Victorian Government</w:t>
                        </w:r>
                      </w:p>
                    </w:tc>
                  </w:tr>
                  <w:tr>
                    <w:trPr>
                      <w:trHeight w:val="273" w:hRule="atLeast"/>
                    </w:trPr>
                    <w:tc>
                      <w:tcPr>
                        <w:tcW w:w="5800" w:type="dxa"/>
                        <w:tcBorders>
                          <w:top w:val="single" w:sz="4" w:space="0" w:color="231F20"/>
                          <w:bottom w:val="single" w:sz="4" w:space="0" w:color="231F20"/>
                        </w:tcBorders>
                      </w:tcPr>
                      <w:p>
                        <w:pPr>
                          <w:pStyle w:val="TableParagraph"/>
                          <w:spacing w:before="22"/>
                          <w:ind w:left="113"/>
                          <w:jc w:val="left"/>
                          <w:rPr>
                            <w:sz w:val="20"/>
                          </w:rPr>
                        </w:pPr>
                        <w:r>
                          <w:rPr>
                            <w:color w:val="231F20"/>
                            <w:sz w:val="20"/>
                          </w:rPr>
                          <w:t>Total Assets</w:t>
                        </w:r>
                      </w:p>
                    </w:tc>
                    <w:tc>
                      <w:tcPr>
                        <w:tcW w:w="1545" w:type="dxa"/>
                        <w:tcBorders>
                          <w:top w:val="single" w:sz="4" w:space="0" w:color="231F20"/>
                          <w:bottom w:val="single" w:sz="4" w:space="0" w:color="231F20"/>
                        </w:tcBorders>
                      </w:tcPr>
                      <w:p>
                        <w:pPr>
                          <w:pStyle w:val="TableParagraph"/>
                          <w:spacing w:before="22"/>
                          <w:ind w:right="201"/>
                          <w:rPr>
                            <w:sz w:val="20"/>
                          </w:rPr>
                        </w:pPr>
                        <w:r>
                          <w:rPr>
                            <w:color w:val="231F20"/>
                            <w:sz w:val="20"/>
                          </w:rPr>
                          <w:t>0.0</w:t>
                        </w:r>
                      </w:p>
                    </w:tc>
                    <w:tc>
                      <w:tcPr>
                        <w:tcW w:w="1191" w:type="dxa"/>
                        <w:tcBorders>
                          <w:top w:val="single" w:sz="4" w:space="0" w:color="231F20"/>
                          <w:bottom w:val="single" w:sz="4" w:space="0" w:color="231F20"/>
                        </w:tcBorders>
                      </w:tcPr>
                      <w:p>
                        <w:pPr>
                          <w:pStyle w:val="TableParagraph"/>
                          <w:spacing w:before="22"/>
                          <w:ind w:right="202"/>
                          <w:rPr>
                            <w:sz w:val="20"/>
                          </w:rPr>
                        </w:pPr>
                        <w:r>
                          <w:rPr>
                            <w:color w:val="231F20"/>
                            <w:sz w:val="20"/>
                          </w:rPr>
                          <w:t>58.0</w:t>
                        </w:r>
                      </w:p>
                    </w:tc>
                    <w:tc>
                      <w:tcPr>
                        <w:tcW w:w="1102" w:type="dxa"/>
                        <w:tcBorders>
                          <w:top w:val="single" w:sz="4" w:space="0" w:color="231F20"/>
                          <w:bottom w:val="single" w:sz="4" w:space="0" w:color="231F20"/>
                        </w:tcBorders>
                      </w:tcPr>
                      <w:p>
                        <w:pPr>
                          <w:pStyle w:val="TableParagraph"/>
                          <w:spacing w:before="22"/>
                          <w:ind w:right="113"/>
                          <w:rPr>
                            <w:sz w:val="20"/>
                          </w:rPr>
                        </w:pPr>
                        <w:r>
                          <w:rPr>
                            <w:color w:val="231F20"/>
                            <w:sz w:val="20"/>
                          </w:rPr>
                          <w:t>(58.0)</w:t>
                        </w:r>
                      </w:p>
                    </w:tc>
                  </w:tr>
                  <w:tr>
                    <w:trPr>
                      <w:trHeight w:val="263" w:hRule="atLeast"/>
                    </w:trPr>
                    <w:tc>
                      <w:tcPr>
                        <w:tcW w:w="5800" w:type="dxa"/>
                        <w:tcBorders>
                          <w:top w:val="single" w:sz="4" w:space="0" w:color="231F20"/>
                          <w:bottom w:val="single" w:sz="12" w:space="0" w:color="231F20"/>
                        </w:tcBorders>
                      </w:tcPr>
                      <w:p>
                        <w:pPr>
                          <w:pStyle w:val="TableParagraph"/>
                          <w:spacing w:line="222" w:lineRule="exact" w:before="22"/>
                          <w:ind w:left="113"/>
                          <w:jc w:val="left"/>
                          <w:rPr>
                            <w:sz w:val="20"/>
                          </w:rPr>
                        </w:pPr>
                        <w:r>
                          <w:rPr>
                            <w:color w:val="231F20"/>
                            <w:sz w:val="20"/>
                          </w:rPr>
                          <w:t>Total Liabilities</w:t>
                        </w:r>
                      </w:p>
                    </w:tc>
                    <w:tc>
                      <w:tcPr>
                        <w:tcW w:w="1545" w:type="dxa"/>
                        <w:tcBorders>
                          <w:top w:val="single" w:sz="4" w:space="0" w:color="231F20"/>
                          <w:bottom w:val="single" w:sz="12" w:space="0" w:color="231F20"/>
                        </w:tcBorders>
                      </w:tcPr>
                      <w:p>
                        <w:pPr>
                          <w:pStyle w:val="TableParagraph"/>
                          <w:spacing w:line="222" w:lineRule="exact" w:before="22"/>
                          <w:ind w:right="201"/>
                          <w:rPr>
                            <w:sz w:val="20"/>
                          </w:rPr>
                        </w:pPr>
                        <w:r>
                          <w:rPr>
                            <w:color w:val="231F20"/>
                            <w:sz w:val="20"/>
                          </w:rPr>
                          <w:t>(753.6)</w:t>
                        </w:r>
                      </w:p>
                    </w:tc>
                    <w:tc>
                      <w:tcPr>
                        <w:tcW w:w="1191" w:type="dxa"/>
                        <w:tcBorders>
                          <w:top w:val="single" w:sz="4" w:space="0" w:color="231F20"/>
                          <w:bottom w:val="single" w:sz="12" w:space="0" w:color="231F20"/>
                        </w:tcBorders>
                      </w:tcPr>
                      <w:p>
                        <w:pPr>
                          <w:pStyle w:val="TableParagraph"/>
                          <w:spacing w:line="222" w:lineRule="exact" w:before="22"/>
                          <w:ind w:right="202"/>
                          <w:rPr>
                            <w:sz w:val="20"/>
                          </w:rPr>
                        </w:pPr>
                        <w:r>
                          <w:rPr>
                            <w:color w:val="231F20"/>
                            <w:sz w:val="20"/>
                          </w:rPr>
                          <w:t>(592.3)</w:t>
                        </w:r>
                      </w:p>
                    </w:tc>
                    <w:tc>
                      <w:tcPr>
                        <w:tcW w:w="1102" w:type="dxa"/>
                        <w:tcBorders>
                          <w:top w:val="single" w:sz="4" w:space="0" w:color="231F20"/>
                          <w:bottom w:val="single" w:sz="12" w:space="0" w:color="231F20"/>
                        </w:tcBorders>
                      </w:tcPr>
                      <w:p>
                        <w:pPr>
                          <w:pStyle w:val="TableParagraph"/>
                          <w:spacing w:line="222" w:lineRule="exact" w:before="22"/>
                          <w:ind w:right="113"/>
                          <w:rPr>
                            <w:sz w:val="20"/>
                          </w:rPr>
                        </w:pPr>
                        <w:r>
                          <w:rPr>
                            <w:color w:val="231F20"/>
                            <w:sz w:val="20"/>
                          </w:rPr>
                          <w:t>(161.3)</w:t>
                        </w:r>
                      </w:p>
                    </w:tc>
                  </w:tr>
                  <w:tr>
                    <w:trPr>
                      <w:trHeight w:val="310" w:hRule="atLeast"/>
                    </w:trPr>
                    <w:tc>
                      <w:tcPr>
                        <w:tcW w:w="5800" w:type="dxa"/>
                        <w:tcBorders>
                          <w:top w:val="single" w:sz="12" w:space="0" w:color="231F20"/>
                          <w:bottom w:val="single" w:sz="12" w:space="0" w:color="231F20"/>
                        </w:tcBorders>
                      </w:tcPr>
                      <w:p>
                        <w:pPr>
                          <w:pStyle w:val="TableParagraph"/>
                          <w:spacing w:before="40"/>
                          <w:ind w:left="113"/>
                          <w:jc w:val="left"/>
                          <w:rPr>
                            <w:b/>
                            <w:sz w:val="20"/>
                          </w:rPr>
                        </w:pPr>
                        <w:r>
                          <w:rPr>
                            <w:b/>
                            <w:color w:val="231F20"/>
                            <w:sz w:val="20"/>
                          </w:rPr>
                          <w:t>Net Assets</w:t>
                        </w:r>
                      </w:p>
                    </w:tc>
                    <w:tc>
                      <w:tcPr>
                        <w:tcW w:w="1545" w:type="dxa"/>
                        <w:tcBorders>
                          <w:top w:val="single" w:sz="12" w:space="0" w:color="231F20"/>
                          <w:bottom w:val="single" w:sz="12" w:space="0" w:color="231F20"/>
                        </w:tcBorders>
                      </w:tcPr>
                      <w:p>
                        <w:pPr>
                          <w:pStyle w:val="TableParagraph"/>
                          <w:spacing w:before="40"/>
                          <w:ind w:right="201"/>
                          <w:rPr>
                            <w:b/>
                            <w:sz w:val="20"/>
                          </w:rPr>
                        </w:pPr>
                        <w:r>
                          <w:rPr>
                            <w:b/>
                            <w:color w:val="231F20"/>
                            <w:sz w:val="20"/>
                          </w:rPr>
                          <w:t>(753.6)</w:t>
                        </w:r>
                      </w:p>
                    </w:tc>
                    <w:tc>
                      <w:tcPr>
                        <w:tcW w:w="1191" w:type="dxa"/>
                        <w:tcBorders>
                          <w:top w:val="single" w:sz="12" w:space="0" w:color="231F20"/>
                          <w:bottom w:val="single" w:sz="12" w:space="0" w:color="231F20"/>
                        </w:tcBorders>
                      </w:tcPr>
                      <w:p>
                        <w:pPr>
                          <w:pStyle w:val="TableParagraph"/>
                          <w:spacing w:before="40"/>
                          <w:ind w:right="202"/>
                          <w:rPr>
                            <w:b/>
                            <w:sz w:val="20"/>
                          </w:rPr>
                        </w:pPr>
                        <w:r>
                          <w:rPr>
                            <w:b/>
                            <w:color w:val="231F20"/>
                            <w:sz w:val="20"/>
                          </w:rPr>
                          <w:t>(534.3)</w:t>
                        </w:r>
                      </w:p>
                    </w:tc>
                    <w:tc>
                      <w:tcPr>
                        <w:tcW w:w="1102" w:type="dxa"/>
                        <w:tcBorders>
                          <w:top w:val="single" w:sz="12" w:space="0" w:color="231F20"/>
                          <w:bottom w:val="single" w:sz="12" w:space="0" w:color="231F20"/>
                        </w:tcBorders>
                      </w:tcPr>
                      <w:p>
                        <w:pPr>
                          <w:pStyle w:val="TableParagraph"/>
                          <w:spacing w:before="40"/>
                          <w:ind w:right="113"/>
                          <w:rPr>
                            <w:b/>
                            <w:sz w:val="20"/>
                          </w:rPr>
                        </w:pPr>
                        <w:r>
                          <w:rPr>
                            <w:b/>
                            <w:color w:val="231F20"/>
                            <w:sz w:val="20"/>
                          </w:rPr>
                          <w:t>(219.3)</w:t>
                        </w:r>
                      </w:p>
                    </w:tc>
                  </w:tr>
                </w:tbl>
                <w:p>
                  <w:pPr>
                    <w:pStyle w:val="BodyText"/>
                  </w:pPr>
                </w:p>
              </w:txbxContent>
            </v:textbox>
            <w10:wrap type="none"/>
          </v:shape>
        </w:pict>
      </w:r>
      <w:r>
        <w:rPr>
          <w:color w:val="231F20"/>
        </w:rPr>
        <w:t>and Other Government Agencies</w:t>
      </w:r>
    </w:p>
    <w:p>
      <w:pPr>
        <w:pStyle w:val="BodyText"/>
        <w:spacing w:before="1"/>
        <w:rPr>
          <w:b/>
          <w:sz w:val="19"/>
        </w:rPr>
      </w:pPr>
      <w:r>
        <w:rPr/>
        <w:pict>
          <v:group style="position:absolute;margin-left:36pt;margin-top:12.943076pt;width:481.9pt;height:1.5pt;mso-position-horizontal-relative:page;mso-position-vertical-relative:paragraph;z-index:-251650048;mso-wrap-distance-left:0;mso-wrap-distance-right:0" coordorigin="720,259" coordsize="9638,30">
            <v:line style="position:absolute" from="720,274" to="6786,274" stroked="true" strokeweight="1.5pt" strokecolor="#231f20">
              <v:stroke dashstyle="solid"/>
            </v:line>
            <v:line style="position:absolute" from="6786,274" to="7977,274" stroked="true" strokeweight="1.5pt" strokecolor="#231f20">
              <v:stroke dashstyle="solid"/>
            </v:line>
            <v:line style="position:absolute" from="7977,274" to="9167,274" stroked="true" strokeweight="1.5pt" strokecolor="#231f20">
              <v:stroke dashstyle="solid"/>
            </v:line>
            <v:line style="position:absolute" from="9167,274" to="10358,274" stroked="true" strokeweight="1.5pt" strokecolor="#231f20">
              <v:stroke dashstyle="solid"/>
            </v:line>
            <w10:wrap type="topAndBottom"/>
          </v:group>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9"/>
        </w:rPr>
      </w:pPr>
      <w:r>
        <w:rPr/>
        <w:pict>
          <v:group style="position:absolute;margin-left:36pt;margin-top:18.768713pt;width:481.9pt;height:.5pt;mso-position-horizontal-relative:page;mso-position-vertical-relative:paragraph;z-index:-251649024;mso-wrap-distance-left:0;mso-wrap-distance-right:0" coordorigin="720,375" coordsize="9638,10">
            <v:line style="position:absolute" from="720,380" to="6786,380" stroked="true" strokeweight=".5pt" strokecolor="#231f20">
              <v:stroke dashstyle="solid"/>
            </v:line>
            <v:line style="position:absolute" from="6786,380" to="7977,380" stroked="true" strokeweight=".5pt" strokecolor="#231f20">
              <v:stroke dashstyle="solid"/>
            </v:line>
            <v:line style="position:absolute" from="7977,380" to="9167,380" stroked="true" strokeweight=".5pt" strokecolor="#231f20">
              <v:stroke dashstyle="solid"/>
            </v:line>
            <v:line style="position:absolute" from="9167,380" to="10358,380" stroked="true" strokeweight=".5pt" strokecolor="#231f20">
              <v:stroke dashstyle="solid"/>
            </v:line>
            <w10:wrap type="topAndBottom"/>
          </v:group>
        </w:pict>
      </w:r>
    </w:p>
    <w:p>
      <w:pPr>
        <w:spacing w:after="0"/>
        <w:rPr>
          <w:sz w:val="29"/>
        </w:rPr>
        <w:sectPr>
          <w:pgSz w:w="11910" w:h="16840"/>
          <w:pgMar w:header="0" w:footer="1285" w:top="560" w:bottom="1480" w:left="540" w:right="600"/>
        </w:sectPr>
      </w:pPr>
    </w:p>
    <w:p>
      <w:pPr>
        <w:pStyle w:val="Heading2"/>
      </w:pPr>
      <w:bookmarkStart w:name="_TOC_250122" w:id="15"/>
      <w:bookmarkEnd w:id="15"/>
      <w:r>
        <w:rPr>
          <w:color w:val="231F20"/>
        </w:rPr>
        <w:t>Financial overview</w:t>
      </w:r>
    </w:p>
    <w:p>
      <w:pPr>
        <w:pStyle w:val="BodyText"/>
        <w:spacing w:line="249" w:lineRule="auto" w:before="98"/>
        <w:ind w:left="180" w:right="161"/>
      </w:pPr>
      <w:r>
        <w:rPr>
          <w:color w:val="231F20"/>
        </w:rPr>
        <w:t>VicRoads’ total expenditure was $2.7 billion in 2018–19, $1.0 billion lower than the previous year, principally due to the transfer of delivery responsibility for major road projects to the newly established Major Roads Projects Victoria (MRPV) with effect from 6 August 2018.</w:t>
      </w:r>
      <w:r>
        <w:rPr>
          <w:color w:val="231F20"/>
          <w:spacing w:val="-6"/>
        </w:rPr>
        <w:t> Total </w:t>
      </w:r>
      <w:r>
        <w:rPr>
          <w:color w:val="231F20"/>
        </w:rPr>
        <w:t>expenditure was comprised of $2.0 billion in expenses from transactions and $0.7 billion in capital works expenditure.</w:t>
      </w:r>
    </w:p>
    <w:p>
      <w:pPr>
        <w:pStyle w:val="BodyText"/>
        <w:spacing w:line="249" w:lineRule="auto" w:before="116"/>
        <w:ind w:left="180" w:right="270"/>
      </w:pPr>
      <w:r>
        <w:rPr>
          <w:color w:val="231F20"/>
        </w:rPr>
        <w:t>The value of road </w:t>
      </w:r>
      <w:r>
        <w:rPr>
          <w:color w:val="231F20"/>
          <w:spacing w:val="-3"/>
        </w:rPr>
        <w:t>infrastructure </w:t>
      </w:r>
      <w:r>
        <w:rPr>
          <w:color w:val="231F20"/>
        </w:rPr>
        <w:t>and </w:t>
      </w:r>
      <w:r>
        <w:rPr>
          <w:color w:val="231F20"/>
          <w:spacing w:val="-3"/>
        </w:rPr>
        <w:t>other assets </w:t>
      </w:r>
      <w:r>
        <w:rPr>
          <w:color w:val="231F20"/>
        </w:rPr>
        <w:t>managed by </w:t>
      </w:r>
      <w:r>
        <w:rPr>
          <w:color w:val="231F20"/>
          <w:spacing w:val="-3"/>
        </w:rPr>
        <w:t>VicRoads increased </w:t>
      </w:r>
      <w:r>
        <w:rPr>
          <w:color w:val="231F20"/>
        </w:rPr>
        <w:t>by </w:t>
      </w:r>
      <w:r>
        <w:rPr>
          <w:color w:val="231F20"/>
          <w:spacing w:val="-3"/>
        </w:rPr>
        <w:t>$0.7 billion </w:t>
      </w:r>
      <w:r>
        <w:rPr>
          <w:color w:val="231F20"/>
        </w:rPr>
        <w:t>to </w:t>
      </w:r>
      <w:r>
        <w:rPr>
          <w:color w:val="231F20"/>
          <w:spacing w:val="-3"/>
        </w:rPr>
        <w:t>$56.6 billion during 2018–19 </w:t>
      </w:r>
      <w:r>
        <w:rPr>
          <w:color w:val="231F20"/>
        </w:rPr>
        <w:t>and total </w:t>
      </w:r>
      <w:r>
        <w:rPr>
          <w:color w:val="231F20"/>
          <w:spacing w:val="-3"/>
        </w:rPr>
        <w:t>liabilities decreased </w:t>
      </w:r>
      <w:r>
        <w:rPr>
          <w:color w:val="231F20"/>
        </w:rPr>
        <w:t>by </w:t>
      </w:r>
      <w:r>
        <w:rPr>
          <w:color w:val="231F20"/>
          <w:spacing w:val="-3"/>
        </w:rPr>
        <w:t>$0.2 billion </w:t>
      </w:r>
      <w:r>
        <w:rPr>
          <w:color w:val="231F20"/>
        </w:rPr>
        <w:t>to </w:t>
      </w:r>
      <w:r>
        <w:rPr>
          <w:color w:val="231F20"/>
          <w:spacing w:val="-3"/>
        </w:rPr>
        <w:t>$1.3 billion. </w:t>
      </w:r>
      <w:r>
        <w:rPr>
          <w:color w:val="231F20"/>
        </w:rPr>
        <w:t>These movements in </w:t>
      </w:r>
      <w:r>
        <w:rPr>
          <w:color w:val="231F20"/>
          <w:spacing w:val="-3"/>
        </w:rPr>
        <w:t>assets </w:t>
      </w:r>
      <w:r>
        <w:rPr>
          <w:color w:val="231F20"/>
        </w:rPr>
        <w:t>and </w:t>
      </w:r>
      <w:r>
        <w:rPr>
          <w:color w:val="231F20"/>
          <w:spacing w:val="-3"/>
        </w:rPr>
        <w:t>liabilities </w:t>
      </w:r>
      <w:r>
        <w:rPr>
          <w:color w:val="231F20"/>
        </w:rPr>
        <w:t>resulted in an </w:t>
      </w:r>
      <w:r>
        <w:rPr>
          <w:color w:val="231F20"/>
          <w:spacing w:val="-3"/>
        </w:rPr>
        <w:t>increase </w:t>
      </w:r>
      <w:r>
        <w:rPr>
          <w:color w:val="231F20"/>
        </w:rPr>
        <w:t>in net </w:t>
      </w:r>
      <w:r>
        <w:rPr>
          <w:color w:val="231F20"/>
          <w:spacing w:val="-3"/>
        </w:rPr>
        <w:t>assets </w:t>
      </w:r>
      <w:r>
        <w:rPr>
          <w:color w:val="231F20"/>
        </w:rPr>
        <w:t>of </w:t>
      </w:r>
      <w:r>
        <w:rPr>
          <w:color w:val="231F20"/>
          <w:spacing w:val="-3"/>
        </w:rPr>
        <w:t>$0.9 billion </w:t>
      </w:r>
      <w:r>
        <w:rPr>
          <w:color w:val="231F20"/>
        </w:rPr>
        <w:t>to </w:t>
      </w:r>
      <w:r>
        <w:rPr>
          <w:color w:val="231F20"/>
          <w:spacing w:val="-3"/>
        </w:rPr>
        <w:t>$55.3 billion </w:t>
      </w:r>
      <w:r>
        <w:rPr>
          <w:color w:val="231F20"/>
        </w:rPr>
        <w:t>as at 30 June </w:t>
      </w:r>
      <w:r>
        <w:rPr>
          <w:color w:val="231F20"/>
          <w:spacing w:val="-3"/>
        </w:rPr>
        <w:t>2019.</w:t>
      </w:r>
    </w:p>
    <w:p>
      <w:pPr>
        <w:pStyle w:val="BodyText"/>
        <w:spacing w:before="7"/>
      </w:pPr>
    </w:p>
    <w:p>
      <w:pPr>
        <w:pStyle w:val="Heading2"/>
        <w:spacing w:before="0"/>
      </w:pPr>
      <w:bookmarkStart w:name="_TOC_250121" w:id="16"/>
      <w:bookmarkEnd w:id="16"/>
      <w:r>
        <w:rPr>
          <w:color w:val="231F20"/>
        </w:rPr>
        <w:t>Financial performance</w:t>
      </w:r>
    </w:p>
    <w:p>
      <w:pPr>
        <w:pStyle w:val="BodyText"/>
        <w:spacing w:line="249" w:lineRule="auto" w:before="98"/>
        <w:ind w:left="180" w:right="497"/>
      </w:pPr>
      <w:r>
        <w:rPr>
          <w:color w:val="231F20"/>
        </w:rPr>
        <w:t>The net result for 2018–19 was a surplus of $153.2 million compared with a surplus of $753.3 million in 2017–18. The reduction in the net result for 2018–19 is principally due to a decrease in Government appropriations received for investment in major capital projects following the transfer of delivery responsibility for such projects to MRPV.</w:t>
      </w:r>
    </w:p>
    <w:p>
      <w:pPr>
        <w:pStyle w:val="BodyText"/>
        <w:spacing w:line="249" w:lineRule="auto" w:before="116"/>
        <w:ind w:left="180" w:right="219"/>
      </w:pPr>
      <w:r>
        <w:rPr>
          <w:color w:val="231F20"/>
        </w:rPr>
        <w:t>The net result surplus of $153.2 million in 2018–19 has occurred due to recognition of income totalling $805.9 million, comprising income received for capital works expenditure and finance lease repayments, assets received free of charge, and utilisation of funding carried over from previous years. This income was partly offset by the recognition</w:t>
      </w:r>
    </w:p>
    <w:p>
      <w:pPr>
        <w:pStyle w:val="BodyText"/>
        <w:spacing w:line="249" w:lineRule="auto" w:before="2"/>
        <w:ind w:left="180" w:right="152"/>
      </w:pPr>
      <w:r>
        <w:rPr>
          <w:color w:val="231F20"/>
        </w:rPr>
        <w:t>of expenses totalling $652.7 million, being depreciation and assets given free of charge or disposed, for which funding was recognised as income in previous years or was funded from shareholder equity contributions.</w:t>
      </w:r>
    </w:p>
    <w:p>
      <w:pPr>
        <w:pStyle w:val="BodyText"/>
        <w:spacing w:before="6"/>
      </w:pPr>
    </w:p>
    <w:p>
      <w:pPr>
        <w:pStyle w:val="Heading2"/>
        <w:spacing w:before="0"/>
      </w:pPr>
      <w:bookmarkStart w:name="_TOC_250120" w:id="17"/>
      <w:bookmarkEnd w:id="17"/>
      <w:r>
        <w:rPr>
          <w:color w:val="231F20"/>
        </w:rPr>
        <w:t>Funding sources</w:t>
      </w:r>
    </w:p>
    <w:p>
      <w:pPr>
        <w:pStyle w:val="BodyText"/>
        <w:spacing w:line="249" w:lineRule="auto" w:before="98"/>
        <w:ind w:left="180" w:right="108"/>
      </w:pPr>
      <w:r>
        <w:rPr>
          <w:color w:val="231F20"/>
          <w:spacing w:val="-3"/>
        </w:rPr>
        <w:t>VicRoads’</w:t>
      </w:r>
      <w:r>
        <w:rPr>
          <w:color w:val="231F20"/>
          <w:spacing w:val="-16"/>
        </w:rPr>
        <w:t> </w:t>
      </w:r>
      <w:r>
        <w:rPr>
          <w:color w:val="231F20"/>
        </w:rPr>
        <w:t>funding</w:t>
      </w:r>
      <w:r>
        <w:rPr>
          <w:color w:val="231F20"/>
          <w:spacing w:val="-8"/>
        </w:rPr>
        <w:t> </w:t>
      </w:r>
      <w:r>
        <w:rPr>
          <w:color w:val="231F20"/>
        </w:rPr>
        <w:t>is</w:t>
      </w:r>
      <w:r>
        <w:rPr>
          <w:color w:val="231F20"/>
          <w:spacing w:val="-10"/>
        </w:rPr>
        <w:t> </w:t>
      </w:r>
      <w:r>
        <w:rPr>
          <w:color w:val="231F20"/>
          <w:spacing w:val="-3"/>
        </w:rPr>
        <w:t>derived</w:t>
      </w:r>
      <w:r>
        <w:rPr>
          <w:color w:val="231F20"/>
          <w:spacing w:val="-9"/>
        </w:rPr>
        <w:t> </w:t>
      </w:r>
      <w:r>
        <w:rPr>
          <w:color w:val="231F20"/>
        </w:rPr>
        <w:t>from</w:t>
      </w:r>
      <w:r>
        <w:rPr>
          <w:color w:val="231F20"/>
          <w:spacing w:val="-8"/>
        </w:rPr>
        <w:t> </w:t>
      </w:r>
      <w:r>
        <w:rPr>
          <w:color w:val="231F20"/>
        </w:rPr>
        <w:t>the</w:t>
      </w:r>
      <w:r>
        <w:rPr>
          <w:color w:val="231F20"/>
          <w:spacing w:val="-8"/>
        </w:rPr>
        <w:t> </w:t>
      </w:r>
      <w:r>
        <w:rPr>
          <w:color w:val="231F20"/>
          <w:spacing w:val="-3"/>
        </w:rPr>
        <w:t>Victorian</w:t>
      </w:r>
      <w:r>
        <w:rPr>
          <w:color w:val="231F20"/>
          <w:spacing w:val="-9"/>
        </w:rPr>
        <w:t> </w:t>
      </w:r>
      <w:r>
        <w:rPr>
          <w:color w:val="231F20"/>
        </w:rPr>
        <w:t>Government</w:t>
      </w:r>
      <w:r>
        <w:rPr>
          <w:color w:val="231F20"/>
          <w:spacing w:val="-9"/>
        </w:rPr>
        <w:t> </w:t>
      </w:r>
      <w:r>
        <w:rPr>
          <w:color w:val="231F20"/>
          <w:spacing w:val="-3"/>
        </w:rPr>
        <w:t>annual</w:t>
      </w:r>
      <w:r>
        <w:rPr>
          <w:color w:val="231F20"/>
          <w:spacing w:val="-9"/>
        </w:rPr>
        <w:t> </w:t>
      </w:r>
      <w:r>
        <w:rPr>
          <w:color w:val="231F20"/>
          <w:spacing w:val="-3"/>
        </w:rPr>
        <w:t>budget,</w:t>
      </w:r>
      <w:r>
        <w:rPr>
          <w:color w:val="231F20"/>
          <w:spacing w:val="-9"/>
        </w:rPr>
        <w:t> </w:t>
      </w:r>
      <w:r>
        <w:rPr>
          <w:color w:val="231F20"/>
          <w:spacing w:val="-3"/>
        </w:rPr>
        <w:t>program</w:t>
      </w:r>
      <w:r>
        <w:rPr>
          <w:color w:val="231F20"/>
          <w:spacing w:val="-9"/>
        </w:rPr>
        <w:t> </w:t>
      </w:r>
      <w:r>
        <w:rPr>
          <w:color w:val="231F20"/>
        </w:rPr>
        <w:t>funding</w:t>
      </w:r>
      <w:r>
        <w:rPr>
          <w:color w:val="231F20"/>
          <w:spacing w:val="-9"/>
        </w:rPr>
        <w:t> </w:t>
      </w:r>
      <w:r>
        <w:rPr>
          <w:color w:val="231F20"/>
        </w:rPr>
        <w:t>from</w:t>
      </w:r>
      <w:r>
        <w:rPr>
          <w:color w:val="231F20"/>
          <w:spacing w:val="-8"/>
        </w:rPr>
        <w:t> </w:t>
      </w:r>
      <w:r>
        <w:rPr>
          <w:color w:val="231F20"/>
        </w:rPr>
        <w:t>the</w:t>
      </w:r>
      <w:r>
        <w:rPr>
          <w:color w:val="231F20"/>
          <w:spacing w:val="-12"/>
        </w:rPr>
        <w:t> </w:t>
      </w:r>
      <w:r>
        <w:rPr>
          <w:color w:val="231F20"/>
          <w:spacing w:val="-3"/>
        </w:rPr>
        <w:t>Transport</w:t>
      </w:r>
      <w:r>
        <w:rPr>
          <w:color w:val="231F20"/>
          <w:spacing w:val="-19"/>
        </w:rPr>
        <w:t> </w:t>
      </w:r>
      <w:r>
        <w:rPr>
          <w:color w:val="231F20"/>
        </w:rPr>
        <w:t>Accident </w:t>
      </w:r>
      <w:r>
        <w:rPr>
          <w:color w:val="231F20"/>
          <w:spacing w:val="-3"/>
        </w:rPr>
        <w:t>Commission</w:t>
      </w:r>
      <w:r>
        <w:rPr>
          <w:color w:val="231F20"/>
          <w:spacing w:val="-12"/>
        </w:rPr>
        <w:t> </w:t>
      </w:r>
      <w:r>
        <w:rPr>
          <w:color w:val="231F20"/>
          <w:spacing w:val="-5"/>
        </w:rPr>
        <w:t>(TAC),</w:t>
      </w:r>
      <w:r>
        <w:rPr>
          <w:color w:val="231F20"/>
          <w:spacing w:val="-11"/>
        </w:rPr>
        <w:t> </w:t>
      </w:r>
      <w:r>
        <w:rPr>
          <w:color w:val="231F20"/>
        </w:rPr>
        <w:t>revenue</w:t>
      </w:r>
      <w:r>
        <w:rPr>
          <w:color w:val="231F20"/>
          <w:spacing w:val="-11"/>
        </w:rPr>
        <w:t> </w:t>
      </w:r>
      <w:r>
        <w:rPr>
          <w:color w:val="231F20"/>
        </w:rPr>
        <w:t>from</w:t>
      </w:r>
      <w:r>
        <w:rPr>
          <w:color w:val="231F20"/>
          <w:spacing w:val="-10"/>
        </w:rPr>
        <w:t> </w:t>
      </w:r>
      <w:r>
        <w:rPr>
          <w:color w:val="231F20"/>
        </w:rPr>
        <w:t>regulatory</w:t>
      </w:r>
      <w:r>
        <w:rPr>
          <w:color w:val="231F20"/>
          <w:spacing w:val="-11"/>
        </w:rPr>
        <w:t> </w:t>
      </w:r>
      <w:r>
        <w:rPr>
          <w:color w:val="231F20"/>
        </w:rPr>
        <w:t>fees</w:t>
      </w:r>
      <w:r>
        <w:rPr>
          <w:color w:val="231F20"/>
          <w:spacing w:val="-11"/>
        </w:rPr>
        <w:t> </w:t>
      </w:r>
      <w:r>
        <w:rPr>
          <w:color w:val="231F20"/>
        </w:rPr>
        <w:t>and</w:t>
      </w:r>
      <w:r>
        <w:rPr>
          <w:color w:val="231F20"/>
          <w:spacing w:val="-11"/>
        </w:rPr>
        <w:t> </w:t>
      </w:r>
      <w:r>
        <w:rPr>
          <w:color w:val="231F20"/>
        </w:rPr>
        <w:t>fee-for-service</w:t>
      </w:r>
      <w:r>
        <w:rPr>
          <w:color w:val="231F20"/>
          <w:spacing w:val="-11"/>
        </w:rPr>
        <w:t> </w:t>
      </w:r>
      <w:r>
        <w:rPr>
          <w:color w:val="231F20"/>
        </w:rPr>
        <w:t>charges.</w:t>
      </w:r>
      <w:r>
        <w:rPr>
          <w:color w:val="231F20"/>
          <w:spacing w:val="-11"/>
        </w:rPr>
        <w:t> </w:t>
      </w:r>
      <w:r>
        <w:rPr>
          <w:color w:val="231F20"/>
        </w:rPr>
        <w:t>Funding</w:t>
      </w:r>
      <w:r>
        <w:rPr>
          <w:color w:val="231F20"/>
          <w:spacing w:val="-11"/>
        </w:rPr>
        <w:t> </w:t>
      </w:r>
      <w:r>
        <w:rPr>
          <w:color w:val="231F20"/>
        </w:rPr>
        <w:t>for</w:t>
      </w:r>
      <w:r>
        <w:rPr>
          <w:color w:val="231F20"/>
          <w:spacing w:val="-10"/>
        </w:rPr>
        <w:t> </w:t>
      </w:r>
      <w:r>
        <w:rPr>
          <w:color w:val="231F20"/>
          <w:spacing w:val="-3"/>
        </w:rPr>
        <w:t>operating</w:t>
      </w:r>
      <w:r>
        <w:rPr>
          <w:color w:val="231F20"/>
          <w:spacing w:val="-12"/>
        </w:rPr>
        <w:t> </w:t>
      </w:r>
      <w:r>
        <w:rPr>
          <w:color w:val="231F20"/>
          <w:spacing w:val="-3"/>
        </w:rPr>
        <w:t>outputs</w:t>
      </w:r>
      <w:r>
        <w:rPr>
          <w:color w:val="231F20"/>
          <w:spacing w:val="-12"/>
        </w:rPr>
        <w:t> </w:t>
      </w:r>
      <w:r>
        <w:rPr>
          <w:color w:val="231F20"/>
        </w:rPr>
        <w:t>and</w:t>
      </w:r>
      <w:r>
        <w:rPr>
          <w:color w:val="231F20"/>
          <w:spacing w:val="-11"/>
        </w:rPr>
        <w:t> </w:t>
      </w:r>
      <w:r>
        <w:rPr>
          <w:color w:val="231F20"/>
        </w:rPr>
        <w:t>capital </w:t>
      </w:r>
      <w:r>
        <w:rPr>
          <w:color w:val="231F20"/>
          <w:spacing w:val="-3"/>
        </w:rPr>
        <w:t>works </w:t>
      </w:r>
      <w:r>
        <w:rPr>
          <w:color w:val="231F20"/>
        </w:rPr>
        <w:t>from all sources totalled </w:t>
      </w:r>
      <w:r>
        <w:rPr>
          <w:color w:val="231F20"/>
          <w:spacing w:val="-3"/>
        </w:rPr>
        <w:t>$2.1 billion during 2018–19, </w:t>
      </w:r>
      <w:r>
        <w:rPr>
          <w:color w:val="231F20"/>
        </w:rPr>
        <w:t>a </w:t>
      </w:r>
      <w:r>
        <w:rPr>
          <w:color w:val="231F20"/>
          <w:spacing w:val="-3"/>
        </w:rPr>
        <w:t>decrease </w:t>
      </w:r>
      <w:r>
        <w:rPr>
          <w:color w:val="231F20"/>
        </w:rPr>
        <w:t>of </w:t>
      </w:r>
      <w:r>
        <w:rPr>
          <w:color w:val="231F20"/>
          <w:spacing w:val="-3"/>
        </w:rPr>
        <w:t>$1.0 billion </w:t>
      </w:r>
      <w:r>
        <w:rPr>
          <w:color w:val="231F20"/>
        </w:rPr>
        <w:t>from the </w:t>
      </w:r>
      <w:r>
        <w:rPr>
          <w:color w:val="231F20"/>
          <w:spacing w:val="-3"/>
        </w:rPr>
        <w:t>previous </w:t>
      </w:r>
      <w:r>
        <w:rPr>
          <w:color w:val="231F20"/>
          <w:spacing w:val="-4"/>
        </w:rPr>
        <w:t>year, </w:t>
      </w:r>
      <w:r>
        <w:rPr>
          <w:color w:val="231F20"/>
          <w:spacing w:val="-3"/>
        </w:rPr>
        <w:t>principally </w:t>
      </w:r>
      <w:r>
        <w:rPr>
          <w:color w:val="231F20"/>
        </w:rPr>
        <w:t>due</w:t>
      </w:r>
      <w:r>
        <w:rPr>
          <w:color w:val="231F20"/>
          <w:spacing w:val="-6"/>
        </w:rPr>
        <w:t> </w:t>
      </w:r>
      <w:r>
        <w:rPr>
          <w:color w:val="231F20"/>
        </w:rPr>
        <w:t>to</w:t>
      </w:r>
      <w:r>
        <w:rPr>
          <w:color w:val="231F20"/>
          <w:spacing w:val="-5"/>
        </w:rPr>
        <w:t> </w:t>
      </w:r>
      <w:r>
        <w:rPr>
          <w:color w:val="231F20"/>
        </w:rPr>
        <w:t>the</w:t>
      </w:r>
      <w:r>
        <w:rPr>
          <w:color w:val="231F20"/>
          <w:spacing w:val="-5"/>
        </w:rPr>
        <w:t> </w:t>
      </w:r>
      <w:r>
        <w:rPr>
          <w:color w:val="231F20"/>
        </w:rPr>
        <w:t>transfer</w:t>
      </w:r>
      <w:r>
        <w:rPr>
          <w:color w:val="231F20"/>
          <w:spacing w:val="-5"/>
        </w:rPr>
        <w:t> </w:t>
      </w:r>
      <w:r>
        <w:rPr>
          <w:color w:val="231F20"/>
        </w:rPr>
        <w:t>of</w:t>
      </w:r>
      <w:r>
        <w:rPr>
          <w:color w:val="231F20"/>
          <w:spacing w:val="-5"/>
        </w:rPr>
        <w:t> </w:t>
      </w:r>
      <w:r>
        <w:rPr>
          <w:color w:val="231F20"/>
          <w:spacing w:val="-3"/>
        </w:rPr>
        <w:t>delivery</w:t>
      </w:r>
      <w:r>
        <w:rPr>
          <w:color w:val="231F20"/>
          <w:spacing w:val="-6"/>
        </w:rPr>
        <w:t> </w:t>
      </w:r>
      <w:r>
        <w:rPr>
          <w:color w:val="231F20"/>
        </w:rPr>
        <w:t>responsibility</w:t>
      </w:r>
      <w:r>
        <w:rPr>
          <w:color w:val="231F20"/>
          <w:spacing w:val="-5"/>
        </w:rPr>
        <w:t> </w:t>
      </w:r>
      <w:r>
        <w:rPr>
          <w:color w:val="231F20"/>
        </w:rPr>
        <w:t>for</w:t>
      </w:r>
      <w:r>
        <w:rPr>
          <w:color w:val="231F20"/>
          <w:spacing w:val="-5"/>
        </w:rPr>
        <w:t> </w:t>
      </w:r>
      <w:r>
        <w:rPr>
          <w:color w:val="231F20"/>
        </w:rPr>
        <w:t>major</w:t>
      </w:r>
      <w:r>
        <w:rPr>
          <w:color w:val="231F20"/>
          <w:spacing w:val="-4"/>
        </w:rPr>
        <w:t> </w:t>
      </w:r>
      <w:r>
        <w:rPr>
          <w:color w:val="231F20"/>
        </w:rPr>
        <w:t>road</w:t>
      </w:r>
      <w:r>
        <w:rPr>
          <w:color w:val="231F20"/>
          <w:spacing w:val="-5"/>
        </w:rPr>
        <w:t> </w:t>
      </w:r>
      <w:r>
        <w:rPr>
          <w:color w:val="231F20"/>
          <w:spacing w:val="-3"/>
        </w:rPr>
        <w:t>projects</w:t>
      </w:r>
      <w:r>
        <w:rPr>
          <w:color w:val="231F20"/>
          <w:spacing w:val="-6"/>
        </w:rPr>
        <w:t> </w:t>
      </w:r>
      <w:r>
        <w:rPr>
          <w:color w:val="231F20"/>
        </w:rPr>
        <w:t>to</w:t>
      </w:r>
      <w:r>
        <w:rPr>
          <w:color w:val="231F20"/>
          <w:spacing w:val="-5"/>
        </w:rPr>
        <w:t> </w:t>
      </w:r>
      <w:r>
        <w:rPr>
          <w:color w:val="231F20"/>
          <w:spacing w:val="-6"/>
        </w:rPr>
        <w:t>MRPV.</w:t>
      </w:r>
    </w:p>
    <w:p>
      <w:pPr>
        <w:spacing w:line="249" w:lineRule="auto" w:before="117"/>
        <w:ind w:left="180" w:right="179" w:firstLine="0"/>
        <w:jc w:val="left"/>
        <w:rPr>
          <w:sz w:val="20"/>
        </w:rPr>
      </w:pPr>
      <w:r>
        <w:rPr>
          <w:color w:val="231F20"/>
          <w:sz w:val="20"/>
        </w:rPr>
        <w:t>The </w:t>
      </w:r>
      <w:r>
        <w:rPr>
          <w:color w:val="231F20"/>
          <w:spacing w:val="-3"/>
          <w:sz w:val="20"/>
        </w:rPr>
        <w:t>Victorian </w:t>
      </w:r>
      <w:r>
        <w:rPr>
          <w:color w:val="231F20"/>
          <w:sz w:val="20"/>
        </w:rPr>
        <w:t>Government receives funding for </w:t>
      </w:r>
      <w:r>
        <w:rPr>
          <w:color w:val="231F20"/>
          <w:spacing w:val="-3"/>
          <w:sz w:val="20"/>
        </w:rPr>
        <w:t>improvements </w:t>
      </w:r>
      <w:r>
        <w:rPr>
          <w:color w:val="231F20"/>
          <w:sz w:val="20"/>
        </w:rPr>
        <w:t>to and maintenance of, the </w:t>
      </w:r>
      <w:r>
        <w:rPr>
          <w:color w:val="231F20"/>
          <w:spacing w:val="-3"/>
          <w:sz w:val="20"/>
        </w:rPr>
        <w:t>National Land Transport Network</w:t>
      </w:r>
      <w:r>
        <w:rPr>
          <w:color w:val="231F20"/>
          <w:spacing w:val="-10"/>
          <w:sz w:val="20"/>
        </w:rPr>
        <w:t> </w:t>
      </w:r>
      <w:r>
        <w:rPr>
          <w:color w:val="231F20"/>
          <w:spacing w:val="-3"/>
          <w:sz w:val="20"/>
        </w:rPr>
        <w:t>under</w:t>
      </w:r>
      <w:r>
        <w:rPr>
          <w:color w:val="231F20"/>
          <w:spacing w:val="-10"/>
          <w:sz w:val="20"/>
        </w:rPr>
        <w:t> </w:t>
      </w:r>
      <w:r>
        <w:rPr>
          <w:color w:val="231F20"/>
          <w:sz w:val="20"/>
        </w:rPr>
        <w:t>the</w:t>
      </w:r>
      <w:r>
        <w:rPr>
          <w:color w:val="231F20"/>
          <w:spacing w:val="-9"/>
          <w:sz w:val="20"/>
        </w:rPr>
        <w:t> </w:t>
      </w:r>
      <w:r>
        <w:rPr>
          <w:i/>
          <w:color w:val="231F20"/>
          <w:sz w:val="20"/>
        </w:rPr>
        <w:t>Federal</w:t>
      </w:r>
      <w:r>
        <w:rPr>
          <w:i/>
          <w:color w:val="231F20"/>
          <w:spacing w:val="-9"/>
          <w:sz w:val="20"/>
        </w:rPr>
        <w:t> </w:t>
      </w:r>
      <w:r>
        <w:rPr>
          <w:i/>
          <w:color w:val="231F20"/>
          <w:spacing w:val="-3"/>
          <w:sz w:val="20"/>
        </w:rPr>
        <w:t>Nation</w:t>
      </w:r>
      <w:r>
        <w:rPr>
          <w:i/>
          <w:color w:val="231F20"/>
          <w:spacing w:val="-9"/>
          <w:sz w:val="20"/>
        </w:rPr>
        <w:t> </w:t>
      </w:r>
      <w:r>
        <w:rPr>
          <w:i/>
          <w:color w:val="231F20"/>
          <w:sz w:val="20"/>
        </w:rPr>
        <w:t>Building</w:t>
      </w:r>
      <w:r>
        <w:rPr>
          <w:i/>
          <w:color w:val="231F20"/>
          <w:spacing w:val="-9"/>
          <w:sz w:val="20"/>
        </w:rPr>
        <w:t> </w:t>
      </w:r>
      <w:r>
        <w:rPr>
          <w:i/>
          <w:color w:val="231F20"/>
          <w:sz w:val="20"/>
        </w:rPr>
        <w:t>Program</w:t>
      </w:r>
      <w:r>
        <w:rPr>
          <w:i/>
          <w:color w:val="231F20"/>
          <w:spacing w:val="-9"/>
          <w:sz w:val="20"/>
        </w:rPr>
        <w:t> </w:t>
      </w:r>
      <w:r>
        <w:rPr>
          <w:i/>
          <w:color w:val="231F20"/>
          <w:sz w:val="20"/>
        </w:rPr>
        <w:t>(National</w:t>
      </w:r>
      <w:r>
        <w:rPr>
          <w:i/>
          <w:color w:val="231F20"/>
          <w:spacing w:val="-9"/>
          <w:sz w:val="20"/>
        </w:rPr>
        <w:t> </w:t>
      </w:r>
      <w:r>
        <w:rPr>
          <w:i/>
          <w:color w:val="231F20"/>
          <w:spacing w:val="-3"/>
          <w:sz w:val="20"/>
        </w:rPr>
        <w:t>Land</w:t>
      </w:r>
      <w:r>
        <w:rPr>
          <w:i/>
          <w:color w:val="231F20"/>
          <w:spacing w:val="-10"/>
          <w:sz w:val="20"/>
        </w:rPr>
        <w:t> </w:t>
      </w:r>
      <w:r>
        <w:rPr>
          <w:i/>
          <w:color w:val="231F20"/>
          <w:spacing w:val="-4"/>
          <w:sz w:val="20"/>
        </w:rPr>
        <w:t>Transport)</w:t>
      </w:r>
      <w:r>
        <w:rPr>
          <w:i/>
          <w:color w:val="231F20"/>
          <w:spacing w:val="-16"/>
          <w:sz w:val="20"/>
        </w:rPr>
        <w:t> </w:t>
      </w:r>
      <w:r>
        <w:rPr>
          <w:i/>
          <w:color w:val="231F20"/>
          <w:sz w:val="20"/>
        </w:rPr>
        <w:t>Act</w:t>
      </w:r>
      <w:r>
        <w:rPr>
          <w:i/>
          <w:color w:val="231F20"/>
          <w:spacing w:val="-9"/>
          <w:sz w:val="20"/>
        </w:rPr>
        <w:t> </w:t>
      </w:r>
      <w:r>
        <w:rPr>
          <w:i/>
          <w:color w:val="231F20"/>
          <w:spacing w:val="-3"/>
          <w:sz w:val="20"/>
        </w:rPr>
        <w:t>2014</w:t>
      </w:r>
      <w:r>
        <w:rPr>
          <w:i/>
          <w:color w:val="231F20"/>
          <w:spacing w:val="-8"/>
          <w:sz w:val="20"/>
        </w:rPr>
        <w:t> </w:t>
      </w:r>
      <w:r>
        <w:rPr>
          <w:color w:val="231F20"/>
          <w:sz w:val="20"/>
        </w:rPr>
        <w:t>and</w:t>
      </w:r>
      <w:r>
        <w:rPr>
          <w:color w:val="231F20"/>
          <w:spacing w:val="-10"/>
          <w:sz w:val="20"/>
        </w:rPr>
        <w:t> </w:t>
      </w:r>
      <w:r>
        <w:rPr>
          <w:color w:val="231F20"/>
          <w:sz w:val="20"/>
        </w:rPr>
        <w:t>the</w:t>
      </w:r>
      <w:r>
        <w:rPr>
          <w:color w:val="231F20"/>
          <w:spacing w:val="-10"/>
          <w:sz w:val="20"/>
        </w:rPr>
        <w:t> </w:t>
      </w:r>
      <w:r>
        <w:rPr>
          <w:i/>
          <w:color w:val="231F20"/>
          <w:sz w:val="20"/>
        </w:rPr>
        <w:t>Federal</w:t>
      </w:r>
      <w:r>
        <w:rPr>
          <w:i/>
          <w:color w:val="231F20"/>
          <w:spacing w:val="-9"/>
          <w:sz w:val="20"/>
        </w:rPr>
        <w:t> </w:t>
      </w:r>
      <w:r>
        <w:rPr>
          <w:i/>
          <w:color w:val="231F20"/>
          <w:sz w:val="20"/>
        </w:rPr>
        <w:t>Interstate</w:t>
      </w:r>
      <w:r>
        <w:rPr>
          <w:i/>
          <w:color w:val="231F20"/>
          <w:spacing w:val="-9"/>
          <w:sz w:val="20"/>
        </w:rPr>
        <w:t> </w:t>
      </w:r>
      <w:r>
        <w:rPr>
          <w:i/>
          <w:color w:val="231F20"/>
          <w:spacing w:val="-3"/>
          <w:sz w:val="20"/>
        </w:rPr>
        <w:t>Road </w:t>
      </w:r>
      <w:r>
        <w:rPr>
          <w:i/>
          <w:color w:val="231F20"/>
          <w:spacing w:val="-4"/>
          <w:sz w:val="20"/>
        </w:rPr>
        <w:t>Transport </w:t>
      </w:r>
      <w:r>
        <w:rPr>
          <w:i/>
          <w:color w:val="231F20"/>
          <w:sz w:val="20"/>
        </w:rPr>
        <w:t>Act </w:t>
      </w:r>
      <w:r>
        <w:rPr>
          <w:i/>
          <w:color w:val="231F20"/>
          <w:spacing w:val="-3"/>
          <w:sz w:val="20"/>
        </w:rPr>
        <w:t>198</w:t>
      </w:r>
      <w:r>
        <w:rPr>
          <w:color w:val="231F20"/>
          <w:spacing w:val="-3"/>
          <w:sz w:val="20"/>
        </w:rPr>
        <w:t>5. </w:t>
      </w:r>
      <w:r>
        <w:rPr>
          <w:color w:val="231F20"/>
          <w:sz w:val="20"/>
        </w:rPr>
        <w:t>This funding is forwarded to </w:t>
      </w:r>
      <w:r>
        <w:rPr>
          <w:color w:val="231F20"/>
          <w:spacing w:val="-3"/>
          <w:sz w:val="20"/>
        </w:rPr>
        <w:t>VicRoads </w:t>
      </w:r>
      <w:r>
        <w:rPr>
          <w:color w:val="231F20"/>
          <w:sz w:val="20"/>
        </w:rPr>
        <w:t>as </w:t>
      </w:r>
      <w:r>
        <w:rPr>
          <w:color w:val="231F20"/>
          <w:spacing w:val="-3"/>
          <w:sz w:val="20"/>
        </w:rPr>
        <w:t>Victorian </w:t>
      </w:r>
      <w:r>
        <w:rPr>
          <w:color w:val="231F20"/>
          <w:sz w:val="20"/>
        </w:rPr>
        <w:t>Government </w:t>
      </w:r>
      <w:r>
        <w:rPr>
          <w:color w:val="231F20"/>
          <w:spacing w:val="-3"/>
          <w:sz w:val="20"/>
        </w:rPr>
        <w:t>appropriations </w:t>
      </w:r>
      <w:r>
        <w:rPr>
          <w:color w:val="231F20"/>
          <w:sz w:val="20"/>
        </w:rPr>
        <w:t>to meet </w:t>
      </w:r>
      <w:r>
        <w:rPr>
          <w:color w:val="231F20"/>
          <w:spacing w:val="-3"/>
          <w:sz w:val="20"/>
        </w:rPr>
        <w:t>expenditure </w:t>
      </w:r>
      <w:r>
        <w:rPr>
          <w:color w:val="231F20"/>
          <w:spacing w:val="-2"/>
          <w:sz w:val="20"/>
        </w:rPr>
        <w:t>commitments.</w:t>
      </w:r>
    </w:p>
    <w:p>
      <w:pPr>
        <w:pStyle w:val="BodyText"/>
        <w:spacing w:line="249" w:lineRule="auto" w:before="117"/>
        <w:ind w:left="180" w:right="734"/>
      </w:pPr>
      <w:r>
        <w:rPr>
          <w:color w:val="231F20"/>
          <w:spacing w:val="-3"/>
        </w:rPr>
        <w:t>Victorian </w:t>
      </w:r>
      <w:r>
        <w:rPr>
          <w:color w:val="231F20"/>
        </w:rPr>
        <w:t>Government </w:t>
      </w:r>
      <w:r>
        <w:rPr>
          <w:color w:val="231F20"/>
          <w:spacing w:val="-3"/>
        </w:rPr>
        <w:t>appropriations </w:t>
      </w:r>
      <w:r>
        <w:rPr>
          <w:color w:val="231F20"/>
        </w:rPr>
        <w:t>of federal funding to </w:t>
      </w:r>
      <w:r>
        <w:rPr>
          <w:color w:val="231F20"/>
          <w:spacing w:val="-3"/>
        </w:rPr>
        <w:t>VicRoads </w:t>
      </w:r>
      <w:r>
        <w:rPr>
          <w:color w:val="231F20"/>
        </w:rPr>
        <w:t>in </w:t>
      </w:r>
      <w:r>
        <w:rPr>
          <w:color w:val="231F20"/>
          <w:spacing w:val="-3"/>
        </w:rPr>
        <w:t>2018–19 were $156.1 </w:t>
      </w:r>
      <w:r>
        <w:rPr>
          <w:color w:val="231F20"/>
        </w:rPr>
        <w:t>million, a </w:t>
      </w:r>
      <w:r>
        <w:rPr>
          <w:color w:val="231F20"/>
          <w:spacing w:val="-3"/>
        </w:rPr>
        <w:t>decrease </w:t>
      </w:r>
      <w:r>
        <w:rPr>
          <w:color w:val="231F20"/>
        </w:rPr>
        <w:t>of </w:t>
      </w:r>
      <w:r>
        <w:rPr>
          <w:color w:val="231F20"/>
          <w:spacing w:val="-3"/>
        </w:rPr>
        <w:t>$276.0 </w:t>
      </w:r>
      <w:r>
        <w:rPr>
          <w:color w:val="231F20"/>
        </w:rPr>
        <w:t>million compared to the </w:t>
      </w:r>
      <w:r>
        <w:rPr>
          <w:color w:val="231F20"/>
          <w:spacing w:val="-3"/>
        </w:rPr>
        <w:t>previous </w:t>
      </w:r>
      <w:r>
        <w:rPr>
          <w:color w:val="231F20"/>
          <w:spacing w:val="-4"/>
        </w:rPr>
        <w:t>year. </w:t>
      </w:r>
      <w:r>
        <w:rPr>
          <w:color w:val="231F20"/>
        </w:rPr>
        <w:t>The </w:t>
      </w:r>
      <w:r>
        <w:rPr>
          <w:color w:val="231F20"/>
          <w:spacing w:val="-3"/>
        </w:rPr>
        <w:t>decrease </w:t>
      </w:r>
      <w:r>
        <w:rPr>
          <w:color w:val="231F20"/>
        </w:rPr>
        <w:t>in funding is </w:t>
      </w:r>
      <w:r>
        <w:rPr>
          <w:color w:val="231F20"/>
          <w:spacing w:val="-3"/>
        </w:rPr>
        <w:t>principally </w:t>
      </w:r>
      <w:r>
        <w:rPr>
          <w:color w:val="231F20"/>
        </w:rPr>
        <w:t>due to major road </w:t>
      </w:r>
      <w:r>
        <w:rPr>
          <w:color w:val="231F20"/>
          <w:spacing w:val="-3"/>
        </w:rPr>
        <w:t>projects being </w:t>
      </w:r>
      <w:r>
        <w:rPr>
          <w:color w:val="231F20"/>
        </w:rPr>
        <w:t>transferred to </w:t>
      </w:r>
      <w:r>
        <w:rPr>
          <w:color w:val="231F20"/>
          <w:spacing w:val="-6"/>
        </w:rPr>
        <w:t>MRPV.</w:t>
      </w:r>
    </w:p>
    <w:p>
      <w:pPr>
        <w:pStyle w:val="BodyText"/>
        <w:spacing w:line="249" w:lineRule="auto" w:before="115"/>
        <w:ind w:left="180" w:right="743"/>
      </w:pPr>
      <w:r>
        <w:rPr>
          <w:color w:val="231F20"/>
        </w:rPr>
        <w:t>In </w:t>
      </w:r>
      <w:r>
        <w:rPr>
          <w:color w:val="231F20"/>
          <w:spacing w:val="-3"/>
        </w:rPr>
        <w:t>2018–19, VicRoads </w:t>
      </w:r>
      <w:r>
        <w:rPr>
          <w:color w:val="231F20"/>
        </w:rPr>
        <w:t>received </w:t>
      </w:r>
      <w:r>
        <w:rPr>
          <w:color w:val="231F20"/>
          <w:spacing w:val="-3"/>
        </w:rPr>
        <w:t>Victorian </w:t>
      </w:r>
      <w:r>
        <w:rPr>
          <w:color w:val="231F20"/>
        </w:rPr>
        <w:t>Government </w:t>
      </w:r>
      <w:r>
        <w:rPr>
          <w:color w:val="231F20"/>
          <w:spacing w:val="-3"/>
        </w:rPr>
        <w:t>output </w:t>
      </w:r>
      <w:r>
        <w:rPr>
          <w:color w:val="231F20"/>
        </w:rPr>
        <w:t>and </w:t>
      </w:r>
      <w:r>
        <w:rPr>
          <w:color w:val="231F20"/>
          <w:spacing w:val="-3"/>
        </w:rPr>
        <w:t>asset appropriations </w:t>
      </w:r>
      <w:r>
        <w:rPr>
          <w:color w:val="231F20"/>
        </w:rPr>
        <w:t>of </w:t>
      </w:r>
      <w:r>
        <w:rPr>
          <w:color w:val="231F20"/>
          <w:spacing w:val="-3"/>
        </w:rPr>
        <w:t>$1.2 billion, </w:t>
      </w:r>
      <w:r>
        <w:rPr>
          <w:color w:val="231F20"/>
        </w:rPr>
        <w:t>a </w:t>
      </w:r>
      <w:r>
        <w:rPr>
          <w:color w:val="231F20"/>
          <w:spacing w:val="-3"/>
        </w:rPr>
        <w:t>decrease </w:t>
      </w:r>
      <w:r>
        <w:rPr>
          <w:color w:val="231F20"/>
        </w:rPr>
        <w:t>of</w:t>
      </w:r>
      <w:r>
        <w:rPr>
          <w:color w:val="231F20"/>
          <w:spacing w:val="-9"/>
        </w:rPr>
        <w:t> </w:t>
      </w:r>
      <w:r>
        <w:rPr>
          <w:color w:val="231F20"/>
          <w:spacing w:val="-3"/>
        </w:rPr>
        <w:t>$0.8</w:t>
      </w:r>
      <w:r>
        <w:rPr>
          <w:color w:val="231F20"/>
          <w:spacing w:val="-9"/>
        </w:rPr>
        <w:t> </w:t>
      </w:r>
      <w:r>
        <w:rPr>
          <w:color w:val="231F20"/>
          <w:spacing w:val="-3"/>
        </w:rPr>
        <w:t>billion</w:t>
      </w:r>
      <w:r>
        <w:rPr>
          <w:color w:val="231F20"/>
          <w:spacing w:val="-9"/>
        </w:rPr>
        <w:t> </w:t>
      </w:r>
      <w:r>
        <w:rPr>
          <w:color w:val="231F20"/>
        </w:rPr>
        <w:t>from</w:t>
      </w:r>
      <w:r>
        <w:rPr>
          <w:color w:val="231F20"/>
          <w:spacing w:val="-8"/>
        </w:rPr>
        <w:t> </w:t>
      </w:r>
      <w:r>
        <w:rPr>
          <w:color w:val="231F20"/>
        </w:rPr>
        <w:t>the</w:t>
      </w:r>
      <w:r>
        <w:rPr>
          <w:color w:val="231F20"/>
          <w:spacing w:val="-9"/>
        </w:rPr>
        <w:t> </w:t>
      </w:r>
      <w:r>
        <w:rPr>
          <w:color w:val="231F20"/>
          <w:spacing w:val="-3"/>
        </w:rPr>
        <w:t>previous</w:t>
      </w:r>
      <w:r>
        <w:rPr>
          <w:color w:val="231F20"/>
          <w:spacing w:val="-8"/>
        </w:rPr>
        <w:t> </w:t>
      </w:r>
      <w:r>
        <w:rPr>
          <w:color w:val="231F20"/>
        </w:rPr>
        <w:t>year</w:t>
      </w:r>
      <w:r>
        <w:rPr>
          <w:color w:val="231F20"/>
          <w:spacing w:val="-9"/>
        </w:rPr>
        <w:t> </w:t>
      </w:r>
      <w:r>
        <w:rPr>
          <w:color w:val="231F20"/>
          <w:spacing w:val="-3"/>
        </w:rPr>
        <w:t>principally</w:t>
      </w:r>
      <w:r>
        <w:rPr>
          <w:color w:val="231F20"/>
          <w:spacing w:val="-9"/>
        </w:rPr>
        <w:t> </w:t>
      </w:r>
      <w:r>
        <w:rPr>
          <w:color w:val="231F20"/>
        </w:rPr>
        <w:t>due</w:t>
      </w:r>
      <w:r>
        <w:rPr>
          <w:color w:val="231F20"/>
          <w:spacing w:val="-8"/>
        </w:rPr>
        <w:t> </w:t>
      </w:r>
      <w:r>
        <w:rPr>
          <w:color w:val="231F20"/>
        </w:rPr>
        <w:t>to</w:t>
      </w:r>
      <w:r>
        <w:rPr>
          <w:color w:val="231F20"/>
          <w:spacing w:val="-9"/>
        </w:rPr>
        <w:t> </w:t>
      </w:r>
      <w:r>
        <w:rPr>
          <w:color w:val="231F20"/>
        </w:rPr>
        <w:t>the</w:t>
      </w:r>
      <w:r>
        <w:rPr>
          <w:color w:val="231F20"/>
          <w:spacing w:val="-8"/>
        </w:rPr>
        <w:t> </w:t>
      </w:r>
      <w:r>
        <w:rPr>
          <w:color w:val="231F20"/>
        </w:rPr>
        <w:t>transfer</w:t>
      </w:r>
      <w:r>
        <w:rPr>
          <w:color w:val="231F20"/>
          <w:spacing w:val="-8"/>
        </w:rPr>
        <w:t> </w:t>
      </w:r>
      <w:r>
        <w:rPr>
          <w:color w:val="231F20"/>
        </w:rPr>
        <w:t>of</w:t>
      </w:r>
      <w:r>
        <w:rPr>
          <w:color w:val="231F20"/>
          <w:spacing w:val="-9"/>
        </w:rPr>
        <w:t> </w:t>
      </w:r>
      <w:r>
        <w:rPr>
          <w:color w:val="231F20"/>
          <w:spacing w:val="-3"/>
        </w:rPr>
        <w:t>delivery</w:t>
      </w:r>
      <w:r>
        <w:rPr>
          <w:color w:val="231F20"/>
          <w:spacing w:val="-9"/>
        </w:rPr>
        <w:t> </w:t>
      </w:r>
      <w:r>
        <w:rPr>
          <w:color w:val="231F20"/>
        </w:rPr>
        <w:t>responsibility</w:t>
      </w:r>
      <w:r>
        <w:rPr>
          <w:color w:val="231F20"/>
          <w:spacing w:val="-8"/>
        </w:rPr>
        <w:t> </w:t>
      </w:r>
      <w:r>
        <w:rPr>
          <w:color w:val="231F20"/>
        </w:rPr>
        <w:t>for</w:t>
      </w:r>
      <w:r>
        <w:rPr>
          <w:color w:val="231F20"/>
          <w:spacing w:val="-8"/>
        </w:rPr>
        <w:t> </w:t>
      </w:r>
      <w:r>
        <w:rPr>
          <w:color w:val="231F20"/>
        </w:rPr>
        <w:t>major</w:t>
      </w:r>
      <w:r>
        <w:rPr>
          <w:color w:val="231F20"/>
          <w:spacing w:val="-8"/>
        </w:rPr>
        <w:t> </w:t>
      </w:r>
      <w:r>
        <w:rPr>
          <w:color w:val="231F20"/>
        </w:rPr>
        <w:t>road</w:t>
      </w:r>
      <w:r>
        <w:rPr>
          <w:color w:val="231F20"/>
          <w:spacing w:val="-8"/>
        </w:rPr>
        <w:t> </w:t>
      </w:r>
      <w:r>
        <w:rPr>
          <w:color w:val="231F20"/>
          <w:spacing w:val="-3"/>
        </w:rPr>
        <w:t>projects </w:t>
      </w:r>
      <w:r>
        <w:rPr>
          <w:color w:val="231F20"/>
        </w:rPr>
        <w:t>to</w:t>
      </w:r>
      <w:r>
        <w:rPr>
          <w:color w:val="231F20"/>
          <w:spacing w:val="-4"/>
        </w:rPr>
        <w:t> </w:t>
      </w:r>
      <w:r>
        <w:rPr>
          <w:color w:val="231F20"/>
          <w:spacing w:val="-6"/>
        </w:rPr>
        <w:t>MRPV.</w:t>
      </w:r>
    </w:p>
    <w:p>
      <w:pPr>
        <w:pStyle w:val="BodyText"/>
        <w:spacing w:before="116"/>
        <w:ind w:left="180"/>
      </w:pPr>
      <w:r>
        <w:rPr>
          <w:color w:val="231F20"/>
        </w:rPr>
        <w:t>VicRoads generated revenue from regulatory fees and fee for service charges totalling $377.6 million in 2018–19,</w:t>
      </w:r>
    </w:p>
    <w:p>
      <w:pPr>
        <w:pStyle w:val="BodyText"/>
        <w:spacing w:line="249" w:lineRule="auto" w:before="10"/>
        <w:ind w:left="180" w:right="286"/>
      </w:pPr>
      <w:r>
        <w:rPr>
          <w:color w:val="231F20"/>
        </w:rPr>
        <w:t>an</w:t>
      </w:r>
      <w:r>
        <w:rPr>
          <w:color w:val="231F20"/>
          <w:spacing w:val="-10"/>
        </w:rPr>
        <w:t> </w:t>
      </w:r>
      <w:r>
        <w:rPr>
          <w:color w:val="231F20"/>
          <w:spacing w:val="-3"/>
        </w:rPr>
        <w:t>increase</w:t>
      </w:r>
      <w:r>
        <w:rPr>
          <w:color w:val="231F20"/>
          <w:spacing w:val="-9"/>
        </w:rPr>
        <w:t> </w:t>
      </w:r>
      <w:r>
        <w:rPr>
          <w:color w:val="231F20"/>
        </w:rPr>
        <w:t>of</w:t>
      </w:r>
      <w:r>
        <w:rPr>
          <w:color w:val="231F20"/>
          <w:spacing w:val="-9"/>
        </w:rPr>
        <w:t> </w:t>
      </w:r>
      <w:r>
        <w:rPr>
          <w:color w:val="231F20"/>
          <w:spacing w:val="-3"/>
        </w:rPr>
        <w:t>$59.4</w:t>
      </w:r>
      <w:r>
        <w:rPr>
          <w:color w:val="231F20"/>
          <w:spacing w:val="-9"/>
        </w:rPr>
        <w:t> </w:t>
      </w:r>
      <w:r>
        <w:rPr>
          <w:color w:val="231F20"/>
        </w:rPr>
        <w:t>million</w:t>
      </w:r>
      <w:r>
        <w:rPr>
          <w:color w:val="231F20"/>
          <w:spacing w:val="-8"/>
        </w:rPr>
        <w:t> </w:t>
      </w:r>
      <w:r>
        <w:rPr>
          <w:color w:val="231F20"/>
        </w:rPr>
        <w:t>on</w:t>
      </w:r>
      <w:r>
        <w:rPr>
          <w:color w:val="231F20"/>
          <w:spacing w:val="-10"/>
        </w:rPr>
        <w:t> </w:t>
      </w:r>
      <w:r>
        <w:rPr>
          <w:color w:val="231F20"/>
        </w:rPr>
        <w:t>the</w:t>
      </w:r>
      <w:r>
        <w:rPr>
          <w:color w:val="231F20"/>
          <w:spacing w:val="-8"/>
        </w:rPr>
        <w:t> </w:t>
      </w:r>
      <w:r>
        <w:rPr>
          <w:color w:val="231F20"/>
          <w:spacing w:val="-3"/>
        </w:rPr>
        <w:t>previous</w:t>
      </w:r>
      <w:r>
        <w:rPr>
          <w:color w:val="231F20"/>
          <w:spacing w:val="-9"/>
        </w:rPr>
        <w:t> </w:t>
      </w:r>
      <w:r>
        <w:rPr>
          <w:color w:val="231F20"/>
          <w:spacing w:val="-4"/>
        </w:rPr>
        <w:t>year.</w:t>
      </w:r>
      <w:r>
        <w:rPr>
          <w:color w:val="231F20"/>
          <w:spacing w:val="-12"/>
        </w:rPr>
        <w:t> </w:t>
      </w:r>
      <w:r>
        <w:rPr>
          <w:color w:val="231F20"/>
        </w:rPr>
        <w:t>This</w:t>
      </w:r>
      <w:r>
        <w:rPr>
          <w:color w:val="231F20"/>
          <w:spacing w:val="-8"/>
        </w:rPr>
        <w:t> </w:t>
      </w:r>
      <w:r>
        <w:rPr>
          <w:color w:val="231F20"/>
          <w:spacing w:val="-3"/>
        </w:rPr>
        <w:t>increase</w:t>
      </w:r>
      <w:r>
        <w:rPr>
          <w:color w:val="231F20"/>
          <w:spacing w:val="-9"/>
        </w:rPr>
        <w:t> </w:t>
      </w:r>
      <w:r>
        <w:rPr>
          <w:color w:val="231F20"/>
        </w:rPr>
        <w:t>is</w:t>
      </w:r>
      <w:r>
        <w:rPr>
          <w:color w:val="231F20"/>
          <w:spacing w:val="-9"/>
        </w:rPr>
        <w:t> </w:t>
      </w:r>
      <w:r>
        <w:rPr>
          <w:color w:val="231F20"/>
        </w:rPr>
        <w:t>mainly</w:t>
      </w:r>
      <w:r>
        <w:rPr>
          <w:color w:val="231F20"/>
          <w:spacing w:val="-9"/>
        </w:rPr>
        <w:t> </w:t>
      </w:r>
      <w:r>
        <w:rPr>
          <w:color w:val="231F20"/>
        </w:rPr>
        <w:t>due</w:t>
      </w:r>
      <w:r>
        <w:rPr>
          <w:color w:val="231F20"/>
          <w:spacing w:val="-9"/>
        </w:rPr>
        <w:t> </w:t>
      </w:r>
      <w:r>
        <w:rPr>
          <w:color w:val="231F20"/>
        </w:rPr>
        <w:t>to</w:t>
      </w:r>
      <w:r>
        <w:rPr>
          <w:color w:val="231F20"/>
          <w:spacing w:val="-8"/>
        </w:rPr>
        <w:t> </w:t>
      </w:r>
      <w:r>
        <w:rPr>
          <w:color w:val="231F20"/>
        </w:rPr>
        <w:t>revenue</w:t>
      </w:r>
      <w:r>
        <w:rPr>
          <w:color w:val="231F20"/>
          <w:spacing w:val="-8"/>
        </w:rPr>
        <w:t> </w:t>
      </w:r>
      <w:r>
        <w:rPr>
          <w:color w:val="231F20"/>
        </w:rPr>
        <w:t>received</w:t>
      </w:r>
      <w:r>
        <w:rPr>
          <w:color w:val="231F20"/>
          <w:spacing w:val="-8"/>
        </w:rPr>
        <w:t> </w:t>
      </w:r>
      <w:r>
        <w:rPr>
          <w:color w:val="231F20"/>
        </w:rPr>
        <w:t>for</w:t>
      </w:r>
      <w:r>
        <w:rPr>
          <w:color w:val="231F20"/>
          <w:spacing w:val="-9"/>
        </w:rPr>
        <w:t> </w:t>
      </w:r>
      <w:r>
        <w:rPr>
          <w:color w:val="231F20"/>
        </w:rPr>
        <w:t>services</w:t>
      </w:r>
      <w:r>
        <w:rPr>
          <w:color w:val="231F20"/>
          <w:spacing w:val="-8"/>
        </w:rPr>
        <w:t> </w:t>
      </w:r>
      <w:r>
        <w:rPr>
          <w:color w:val="231F20"/>
          <w:spacing w:val="-3"/>
        </w:rPr>
        <w:t>provided </w:t>
      </w:r>
      <w:r>
        <w:rPr>
          <w:color w:val="231F20"/>
        </w:rPr>
        <w:t>to</w:t>
      </w:r>
      <w:r>
        <w:rPr>
          <w:color w:val="231F20"/>
          <w:spacing w:val="-4"/>
        </w:rPr>
        <w:t> </w:t>
      </w:r>
      <w:r>
        <w:rPr>
          <w:color w:val="231F20"/>
          <w:spacing w:val="-6"/>
        </w:rPr>
        <w:t>MRPV.</w:t>
      </w:r>
    </w:p>
    <w:p>
      <w:pPr>
        <w:pStyle w:val="BodyText"/>
        <w:spacing w:line="249" w:lineRule="auto" w:before="115"/>
        <w:ind w:left="180"/>
      </w:pPr>
      <w:r>
        <w:rPr>
          <w:color w:val="231F20"/>
        </w:rPr>
        <w:t>The </w:t>
      </w:r>
      <w:r>
        <w:rPr>
          <w:color w:val="231F20"/>
          <w:spacing w:val="-7"/>
        </w:rPr>
        <w:t>TAC </w:t>
      </w:r>
      <w:r>
        <w:rPr>
          <w:color w:val="231F20"/>
          <w:spacing w:val="-3"/>
        </w:rPr>
        <w:t>provides </w:t>
      </w:r>
      <w:r>
        <w:rPr>
          <w:color w:val="231F20"/>
        </w:rPr>
        <w:t>funding to </w:t>
      </w:r>
      <w:r>
        <w:rPr>
          <w:color w:val="231F20"/>
          <w:spacing w:val="-3"/>
        </w:rPr>
        <w:t>VicRoads </w:t>
      </w:r>
      <w:r>
        <w:rPr>
          <w:color w:val="231F20"/>
        </w:rPr>
        <w:t>for the </w:t>
      </w:r>
      <w:r>
        <w:rPr>
          <w:color w:val="231F20"/>
          <w:spacing w:val="-3"/>
        </w:rPr>
        <w:t>delivery </w:t>
      </w:r>
      <w:r>
        <w:rPr>
          <w:color w:val="231F20"/>
        </w:rPr>
        <w:t>of a range of road safety </w:t>
      </w:r>
      <w:r>
        <w:rPr>
          <w:color w:val="231F20"/>
          <w:spacing w:val="-3"/>
        </w:rPr>
        <w:t>initiatives. During 2018–19, </w:t>
      </w:r>
      <w:r>
        <w:rPr>
          <w:color w:val="231F20"/>
        </w:rPr>
        <w:t>this funding </w:t>
      </w:r>
      <w:r>
        <w:rPr>
          <w:color w:val="231F20"/>
          <w:spacing w:val="-3"/>
        </w:rPr>
        <w:t>amounted </w:t>
      </w:r>
      <w:r>
        <w:rPr>
          <w:color w:val="231F20"/>
        </w:rPr>
        <w:t>to </w:t>
      </w:r>
      <w:r>
        <w:rPr>
          <w:color w:val="231F20"/>
          <w:spacing w:val="-3"/>
        </w:rPr>
        <w:t>$328.2 </w:t>
      </w:r>
      <w:r>
        <w:rPr>
          <w:color w:val="231F20"/>
        </w:rPr>
        <w:t>million, an </w:t>
      </w:r>
      <w:r>
        <w:rPr>
          <w:color w:val="231F20"/>
          <w:spacing w:val="-3"/>
        </w:rPr>
        <w:t>increase </w:t>
      </w:r>
      <w:r>
        <w:rPr>
          <w:color w:val="231F20"/>
        </w:rPr>
        <w:t>of </w:t>
      </w:r>
      <w:r>
        <w:rPr>
          <w:color w:val="231F20"/>
          <w:spacing w:val="-3"/>
        </w:rPr>
        <w:t>$18.1 </w:t>
      </w:r>
      <w:r>
        <w:rPr>
          <w:color w:val="231F20"/>
        </w:rPr>
        <w:t>million on the </w:t>
      </w:r>
      <w:r>
        <w:rPr>
          <w:color w:val="231F20"/>
          <w:spacing w:val="-3"/>
        </w:rPr>
        <w:t>previous </w:t>
      </w:r>
      <w:r>
        <w:rPr>
          <w:color w:val="231F20"/>
          <w:spacing w:val="-4"/>
        </w:rPr>
        <w:t>year, </w:t>
      </w:r>
      <w:r>
        <w:rPr>
          <w:color w:val="231F20"/>
          <w:spacing w:val="-3"/>
        </w:rPr>
        <w:t>principally </w:t>
      </w:r>
      <w:r>
        <w:rPr>
          <w:color w:val="231F20"/>
        </w:rPr>
        <w:t>due to </w:t>
      </w:r>
      <w:r>
        <w:rPr>
          <w:color w:val="231F20"/>
          <w:spacing w:val="-3"/>
        </w:rPr>
        <w:t>acceleration </w:t>
      </w:r>
      <w:r>
        <w:rPr>
          <w:color w:val="231F20"/>
        </w:rPr>
        <w:t>of the </w:t>
      </w:r>
      <w:r>
        <w:rPr>
          <w:color w:val="231F20"/>
          <w:spacing w:val="-3"/>
        </w:rPr>
        <w:t>Road </w:t>
      </w:r>
      <w:r>
        <w:rPr>
          <w:color w:val="231F20"/>
        </w:rPr>
        <w:t>Safety Strategy </w:t>
      </w:r>
      <w:r>
        <w:rPr>
          <w:color w:val="231F20"/>
          <w:spacing w:val="-3"/>
        </w:rPr>
        <w:t>2013–22 </w:t>
      </w:r>
      <w:r>
        <w:rPr>
          <w:color w:val="231F20"/>
        </w:rPr>
        <w:t>and </w:t>
      </w:r>
      <w:r>
        <w:rPr>
          <w:color w:val="231F20"/>
          <w:spacing w:val="-3"/>
        </w:rPr>
        <w:t>Road </w:t>
      </w:r>
      <w:r>
        <w:rPr>
          <w:color w:val="231F20"/>
        </w:rPr>
        <w:t>Safety </w:t>
      </w:r>
      <w:r>
        <w:rPr>
          <w:color w:val="231F20"/>
          <w:spacing w:val="-6"/>
        </w:rPr>
        <w:t>Towards </w:t>
      </w:r>
      <w:r>
        <w:rPr>
          <w:color w:val="231F20"/>
        </w:rPr>
        <w:t>Zero </w:t>
      </w:r>
      <w:r>
        <w:rPr>
          <w:color w:val="231F20"/>
          <w:spacing w:val="-3"/>
        </w:rPr>
        <w:t>programs.</w:t>
      </w:r>
    </w:p>
    <w:p>
      <w:pPr>
        <w:spacing w:after="0" w:line="249" w:lineRule="auto"/>
        <w:sectPr>
          <w:pgSz w:w="11910" w:h="16840"/>
          <w:pgMar w:header="0" w:footer="1285" w:top="560" w:bottom="1480" w:left="540" w:right="600"/>
        </w:sectPr>
      </w:pPr>
    </w:p>
    <w:p>
      <w:pPr>
        <w:pStyle w:val="Heading2"/>
        <w:spacing w:before="75"/>
      </w:pPr>
      <w:bookmarkStart w:name="_TOC_250119" w:id="18"/>
      <w:bookmarkEnd w:id="18"/>
      <w:r>
        <w:rPr>
          <w:color w:val="231F20"/>
        </w:rPr>
        <w:t>Capital works expenditure</w:t>
      </w:r>
    </w:p>
    <w:p>
      <w:pPr>
        <w:pStyle w:val="BodyText"/>
        <w:spacing w:before="98"/>
        <w:ind w:left="180"/>
      </w:pPr>
      <w:r>
        <w:rPr>
          <w:color w:val="231F20"/>
        </w:rPr>
        <w:t>VicRoads undertook asset construction works and acquisitions totalling $675.1 million during 2018–19, a decrease</w:t>
      </w:r>
    </w:p>
    <w:p>
      <w:pPr>
        <w:pStyle w:val="BodyText"/>
        <w:spacing w:line="249" w:lineRule="auto" w:before="10"/>
        <w:ind w:left="180"/>
      </w:pPr>
      <w:r>
        <w:rPr>
          <w:color w:val="231F20"/>
        </w:rPr>
        <w:t>of $1,081.9 million from the previous year, principally due to the responsibility for delivery of major road projects being transferred to MRPV.</w:t>
      </w:r>
    </w:p>
    <w:p>
      <w:pPr>
        <w:pStyle w:val="BodyText"/>
        <w:spacing w:before="5"/>
      </w:pPr>
    </w:p>
    <w:p>
      <w:pPr>
        <w:pStyle w:val="Heading2"/>
        <w:spacing w:before="1"/>
      </w:pPr>
      <w:bookmarkStart w:name="_TOC_250118" w:id="19"/>
      <w:bookmarkEnd w:id="19"/>
      <w:r>
        <w:rPr>
          <w:color w:val="231F20"/>
        </w:rPr>
        <w:t>Cash flows</w:t>
      </w:r>
    </w:p>
    <w:p>
      <w:pPr>
        <w:pStyle w:val="BodyText"/>
        <w:spacing w:line="249" w:lineRule="auto" w:before="98"/>
        <w:ind w:left="180"/>
      </w:pPr>
      <w:r>
        <w:rPr>
          <w:color w:val="231F20"/>
        </w:rPr>
        <w:t>During 2018–19, VicRoads utilised cash funds received from the Victorian Government and collections of revenue totalling $2.5 billion to fund operating activities of $1.8 billion and capital works activities of $0.7 billion.</w:t>
      </w:r>
    </w:p>
    <w:p>
      <w:pPr>
        <w:pStyle w:val="BodyText"/>
        <w:spacing w:before="5"/>
      </w:pPr>
    </w:p>
    <w:p>
      <w:pPr>
        <w:pStyle w:val="Heading2"/>
        <w:spacing w:before="0"/>
      </w:pPr>
      <w:bookmarkStart w:name="_TOC_250117" w:id="20"/>
      <w:bookmarkEnd w:id="20"/>
      <w:r>
        <w:rPr>
          <w:color w:val="231F20"/>
        </w:rPr>
        <w:t>Financial position</w:t>
      </w:r>
    </w:p>
    <w:p>
      <w:pPr>
        <w:pStyle w:val="BodyText"/>
        <w:spacing w:before="98"/>
        <w:ind w:left="180"/>
      </w:pPr>
      <w:r>
        <w:rPr>
          <w:color w:val="231F20"/>
        </w:rPr>
        <w:t>During 2018–19, VicRoads’ financial assets decreased by $0.2 billion to $0.7 billion, principally due to a decrease</w:t>
      </w:r>
    </w:p>
    <w:p>
      <w:pPr>
        <w:pStyle w:val="BodyText"/>
        <w:spacing w:line="249" w:lineRule="auto" w:before="10"/>
        <w:ind w:left="180" w:right="125"/>
      </w:pPr>
      <w:r>
        <w:rPr>
          <w:color w:val="231F20"/>
        </w:rPr>
        <w:t>in receivables from the </w:t>
      </w:r>
      <w:r>
        <w:rPr>
          <w:color w:val="231F20"/>
          <w:spacing w:val="-3"/>
        </w:rPr>
        <w:t>Victorian </w:t>
      </w:r>
      <w:r>
        <w:rPr>
          <w:color w:val="231F20"/>
        </w:rPr>
        <w:t>Government reflecting a decrease in funding levels following the transfer of delivery responsibility for major road projects to </w:t>
      </w:r>
      <w:r>
        <w:rPr>
          <w:color w:val="231F20"/>
          <w:spacing w:val="-5"/>
        </w:rPr>
        <w:t>MRPV, </w:t>
      </w:r>
      <w:r>
        <w:rPr>
          <w:color w:val="231F20"/>
        </w:rPr>
        <w:t>and the timing of expenditure payments. </w:t>
      </w:r>
      <w:r>
        <w:rPr>
          <w:color w:val="231F20"/>
          <w:spacing w:val="-3"/>
        </w:rPr>
        <w:t>VicRoads’ </w:t>
      </w:r>
      <w:r>
        <w:rPr>
          <w:color w:val="231F20"/>
        </w:rPr>
        <w:t>non-financial </w:t>
      </w:r>
      <w:r>
        <w:rPr>
          <w:color w:val="231F20"/>
          <w:spacing w:val="-2"/>
        </w:rPr>
        <w:t>assets </w:t>
      </w:r>
      <w:r>
        <w:rPr>
          <w:color w:val="231F20"/>
        </w:rPr>
        <w:t>increased by $0.9 billion to $55.9 billion principally due to a revaluation of infrastructure assets ($2.6 billion), </w:t>
      </w:r>
      <w:r>
        <w:rPr>
          <w:color w:val="231F20"/>
          <w:spacing w:val="-2"/>
        </w:rPr>
        <w:t>partly </w:t>
      </w:r>
      <w:r>
        <w:rPr>
          <w:color w:val="231F20"/>
        </w:rPr>
        <w:t>offset by a transfer of projects under construction to MRPV ($1.5 billion).</w:t>
      </w:r>
    </w:p>
    <w:p>
      <w:pPr>
        <w:pStyle w:val="BodyText"/>
        <w:spacing w:line="249" w:lineRule="auto" w:before="117"/>
        <w:ind w:left="180" w:right="286"/>
      </w:pPr>
      <w:r>
        <w:rPr>
          <w:color w:val="231F20"/>
          <w:spacing w:val="-3"/>
        </w:rPr>
        <w:t>VicRoads’</w:t>
      </w:r>
      <w:r>
        <w:rPr>
          <w:color w:val="231F20"/>
          <w:spacing w:val="-17"/>
        </w:rPr>
        <w:t> </w:t>
      </w:r>
      <w:r>
        <w:rPr>
          <w:color w:val="231F20"/>
        </w:rPr>
        <w:t>total</w:t>
      </w:r>
      <w:r>
        <w:rPr>
          <w:color w:val="231F20"/>
          <w:spacing w:val="-9"/>
        </w:rPr>
        <w:t> </w:t>
      </w:r>
      <w:r>
        <w:rPr>
          <w:color w:val="231F20"/>
        </w:rPr>
        <w:t>liabilities</w:t>
      </w:r>
      <w:r>
        <w:rPr>
          <w:color w:val="231F20"/>
          <w:spacing w:val="-11"/>
        </w:rPr>
        <w:t> </w:t>
      </w:r>
      <w:r>
        <w:rPr>
          <w:color w:val="231F20"/>
        </w:rPr>
        <w:t>decreased</w:t>
      </w:r>
      <w:r>
        <w:rPr>
          <w:color w:val="231F20"/>
          <w:spacing w:val="-10"/>
        </w:rPr>
        <w:t> </w:t>
      </w:r>
      <w:r>
        <w:rPr>
          <w:color w:val="231F20"/>
        </w:rPr>
        <w:t>by</w:t>
      </w:r>
      <w:r>
        <w:rPr>
          <w:color w:val="231F20"/>
          <w:spacing w:val="-11"/>
        </w:rPr>
        <w:t> </w:t>
      </w:r>
      <w:r>
        <w:rPr>
          <w:color w:val="231F20"/>
        </w:rPr>
        <w:t>$0.2</w:t>
      </w:r>
      <w:r>
        <w:rPr>
          <w:color w:val="231F20"/>
          <w:spacing w:val="-10"/>
        </w:rPr>
        <w:t> </w:t>
      </w:r>
      <w:r>
        <w:rPr>
          <w:color w:val="231F20"/>
        </w:rPr>
        <w:t>billion</w:t>
      </w:r>
      <w:r>
        <w:rPr>
          <w:color w:val="231F20"/>
          <w:spacing w:val="-10"/>
        </w:rPr>
        <w:t> </w:t>
      </w:r>
      <w:r>
        <w:rPr>
          <w:color w:val="231F20"/>
        </w:rPr>
        <w:t>to</w:t>
      </w:r>
      <w:r>
        <w:rPr>
          <w:color w:val="231F20"/>
          <w:spacing w:val="-10"/>
        </w:rPr>
        <w:t> </w:t>
      </w:r>
      <w:r>
        <w:rPr>
          <w:color w:val="231F20"/>
        </w:rPr>
        <w:t>$1.3</w:t>
      </w:r>
      <w:r>
        <w:rPr>
          <w:color w:val="231F20"/>
          <w:spacing w:val="-10"/>
        </w:rPr>
        <w:t> </w:t>
      </w:r>
      <w:r>
        <w:rPr>
          <w:color w:val="231F20"/>
        </w:rPr>
        <w:t>billion</w:t>
      </w:r>
      <w:r>
        <w:rPr>
          <w:color w:val="231F20"/>
          <w:spacing w:val="-11"/>
        </w:rPr>
        <w:t> </w:t>
      </w:r>
      <w:r>
        <w:rPr>
          <w:color w:val="231F20"/>
        </w:rPr>
        <w:t>principally</w:t>
      </w:r>
      <w:r>
        <w:rPr>
          <w:color w:val="231F20"/>
          <w:spacing w:val="-10"/>
        </w:rPr>
        <w:t> </w:t>
      </w:r>
      <w:r>
        <w:rPr>
          <w:color w:val="231F20"/>
        </w:rPr>
        <w:t>due</w:t>
      </w:r>
      <w:r>
        <w:rPr>
          <w:color w:val="231F20"/>
          <w:spacing w:val="-10"/>
        </w:rPr>
        <w:t> </w:t>
      </w:r>
      <w:r>
        <w:rPr>
          <w:color w:val="231F20"/>
        </w:rPr>
        <w:t>to</w:t>
      </w:r>
      <w:r>
        <w:rPr>
          <w:color w:val="231F20"/>
          <w:spacing w:val="-10"/>
        </w:rPr>
        <w:t> </w:t>
      </w:r>
      <w:r>
        <w:rPr>
          <w:color w:val="231F20"/>
        </w:rPr>
        <w:t>a</w:t>
      </w:r>
      <w:r>
        <w:rPr>
          <w:color w:val="231F20"/>
          <w:spacing w:val="-10"/>
        </w:rPr>
        <w:t> </w:t>
      </w:r>
      <w:r>
        <w:rPr>
          <w:color w:val="231F20"/>
        </w:rPr>
        <w:t>decrease</w:t>
      </w:r>
      <w:r>
        <w:rPr>
          <w:color w:val="231F20"/>
          <w:spacing w:val="-11"/>
        </w:rPr>
        <w:t> </w:t>
      </w:r>
      <w:r>
        <w:rPr>
          <w:color w:val="231F20"/>
        </w:rPr>
        <w:t>in</w:t>
      </w:r>
      <w:r>
        <w:rPr>
          <w:color w:val="231F20"/>
          <w:spacing w:val="-10"/>
        </w:rPr>
        <w:t> </w:t>
      </w:r>
      <w:r>
        <w:rPr>
          <w:color w:val="231F20"/>
        </w:rPr>
        <w:t>payables</w:t>
      </w:r>
      <w:r>
        <w:rPr>
          <w:color w:val="231F20"/>
          <w:spacing w:val="-10"/>
        </w:rPr>
        <w:t> </w:t>
      </w:r>
      <w:r>
        <w:rPr>
          <w:color w:val="231F20"/>
        </w:rPr>
        <w:t>($0.1</w:t>
      </w:r>
      <w:r>
        <w:rPr>
          <w:color w:val="231F20"/>
          <w:spacing w:val="-10"/>
        </w:rPr>
        <w:t> </w:t>
      </w:r>
      <w:r>
        <w:rPr>
          <w:color w:val="231F20"/>
        </w:rPr>
        <w:t>billion) because of a reduced program following the transfer of delivery responsibility for major road projects to </w:t>
      </w:r>
      <w:r>
        <w:rPr>
          <w:color w:val="231F20"/>
          <w:spacing w:val="-4"/>
        </w:rPr>
        <w:t>MRPV, </w:t>
      </w:r>
      <w:r>
        <w:rPr>
          <w:color w:val="231F20"/>
        </w:rPr>
        <w:t>and timing of payments, and a decrease in provisions for land acquisition and compensation ($0.1 billion) due principally to the settlement of</w:t>
      </w:r>
      <w:r>
        <w:rPr>
          <w:color w:val="231F20"/>
          <w:spacing w:val="-2"/>
        </w:rPr>
        <w:t> </w:t>
      </w:r>
      <w:r>
        <w:rPr>
          <w:color w:val="231F20"/>
        </w:rPr>
        <w:t>claims.</w:t>
      </w:r>
    </w:p>
    <w:p>
      <w:pPr>
        <w:pStyle w:val="BodyText"/>
        <w:spacing w:before="117"/>
        <w:ind w:left="180"/>
      </w:pPr>
      <w:r>
        <w:rPr>
          <w:color w:val="231F20"/>
        </w:rPr>
        <w:t>As a result of the above changes, VicRoads’ net assets increased by $0.9 billion to $55.3 billion as at 30 June 2019.</w:t>
      </w:r>
    </w:p>
    <w:p>
      <w:pPr>
        <w:pStyle w:val="BodyText"/>
        <w:spacing w:before="8"/>
        <w:rPr>
          <w:sz w:val="21"/>
        </w:rPr>
      </w:pPr>
    </w:p>
    <w:p>
      <w:pPr>
        <w:pStyle w:val="Heading2"/>
        <w:spacing w:line="235" w:lineRule="auto" w:before="1"/>
        <w:ind w:right="524"/>
      </w:pPr>
      <w:bookmarkStart w:name="_TOC_250116" w:id="21"/>
      <w:bookmarkEnd w:id="21"/>
      <w:r>
        <w:rPr>
          <w:color w:val="231F20"/>
        </w:rPr>
        <w:t>Income collected on behalf of the Victorian Government and other Government agencies</w:t>
      </w:r>
    </w:p>
    <w:p>
      <w:pPr>
        <w:pStyle w:val="BodyText"/>
        <w:spacing w:line="249" w:lineRule="auto" w:before="98"/>
        <w:ind w:left="180" w:right="551"/>
      </w:pPr>
      <w:r>
        <w:rPr>
          <w:color w:val="231F20"/>
        </w:rPr>
        <w:t>VicRoads administers the collection of certain fees, licences and duties on behalf of the Victorian Government and various State Government agencies. These amounts are not recognised as VicRoads' income but are paid to</w:t>
      </w:r>
    </w:p>
    <w:p>
      <w:pPr>
        <w:pStyle w:val="BodyText"/>
        <w:spacing w:line="249" w:lineRule="auto" w:before="2"/>
        <w:ind w:left="180" w:right="187"/>
      </w:pPr>
      <w:r>
        <w:rPr>
          <w:color w:val="231F20"/>
        </w:rPr>
        <w:t>the Victorian Government’s Consolidated Fund or other government agencies. During 2018–19, collections on behalf of the Victorian Government and other government agencies totalled $5.0 billion compared with $4.8 billion in the previous year.</w:t>
      </w:r>
    </w:p>
    <w:p>
      <w:pPr>
        <w:pStyle w:val="BodyText"/>
        <w:spacing w:before="1"/>
        <w:rPr>
          <w:sz w:val="21"/>
        </w:rPr>
      </w:pPr>
    </w:p>
    <w:p>
      <w:pPr>
        <w:pStyle w:val="Heading2"/>
        <w:spacing w:line="235" w:lineRule="auto" w:before="0"/>
        <w:ind w:right="286"/>
      </w:pPr>
      <w:bookmarkStart w:name="_TOC_250115" w:id="22"/>
      <w:bookmarkEnd w:id="22"/>
      <w:r>
        <w:rPr>
          <w:color w:val="231F20"/>
        </w:rPr>
        <w:t>CityLink Income Administered on behalf of the Victorian Government</w:t>
      </w:r>
    </w:p>
    <w:p>
      <w:pPr>
        <w:pStyle w:val="BodyText"/>
        <w:spacing w:line="249" w:lineRule="auto" w:before="99"/>
        <w:ind w:left="180" w:right="108"/>
      </w:pPr>
      <w:r>
        <w:rPr>
          <w:color w:val="231F20"/>
        </w:rPr>
        <w:t>VicRoads manages the administration of income arising from the </w:t>
      </w:r>
      <w:r>
        <w:rPr>
          <w:i/>
          <w:color w:val="231F20"/>
        </w:rPr>
        <w:t>Melbourne CityLink Act 1995 </w:t>
      </w:r>
      <w:r>
        <w:rPr>
          <w:color w:val="231F20"/>
        </w:rPr>
        <w:t>on behalf of the Victorian Government. This income is not recognised as VicRoads’ income. During 2018–19, CityLink income totalled</w:t>
      </w:r>
    </w:p>
    <w:p>
      <w:pPr>
        <w:pStyle w:val="BodyText"/>
        <w:spacing w:line="249" w:lineRule="auto" w:before="1"/>
        <w:ind w:left="180" w:right="409"/>
      </w:pPr>
      <w:r>
        <w:rPr>
          <w:color w:val="231F20"/>
        </w:rPr>
        <w:t>$67.6 million, an increase of $31.1 million from the previous year principally due to the amortisation of contributions made by Transurban towards the CityLink Tullamarine widening project.</w:t>
      </w:r>
    </w:p>
    <w:p>
      <w:pPr>
        <w:spacing w:after="0" w:line="249" w:lineRule="auto"/>
        <w:sectPr>
          <w:pgSz w:w="11910" w:h="16840"/>
          <w:pgMar w:header="0" w:footer="1285" w:top="560" w:bottom="1480" w:left="540" w:right="600"/>
        </w:sectPr>
      </w:pPr>
    </w:p>
    <w:p>
      <w:pPr>
        <w:pStyle w:val="Heading2"/>
        <w:spacing w:before="75"/>
      </w:pPr>
      <w:bookmarkStart w:name="_TOC_250114" w:id="23"/>
      <w:bookmarkEnd w:id="23"/>
      <w:r>
        <w:rPr>
          <w:color w:val="231F20"/>
        </w:rPr>
        <w:t>Five year financial summary</w:t>
      </w:r>
    </w:p>
    <w:p>
      <w:pPr>
        <w:pStyle w:val="BodyText"/>
        <w:spacing w:before="7"/>
        <w:rPr>
          <w:b/>
          <w:sz w:val="28"/>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479"/>
        <w:gridCol w:w="1032"/>
        <w:gridCol w:w="1032"/>
        <w:gridCol w:w="1032"/>
        <w:gridCol w:w="1032"/>
        <w:gridCol w:w="1032"/>
      </w:tblGrid>
      <w:tr>
        <w:trPr>
          <w:trHeight w:val="579" w:hRule="atLeast"/>
        </w:trPr>
        <w:tc>
          <w:tcPr>
            <w:tcW w:w="4479"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b/>
                <w:sz w:val="20"/>
              </w:rPr>
            </w:pPr>
            <w:r>
              <w:rPr>
                <w:b/>
                <w:color w:val="FFFFFF"/>
                <w:sz w:val="20"/>
              </w:rPr>
              <w:t>Year Ended 30 June</w:t>
            </w:r>
          </w:p>
        </w:tc>
        <w:tc>
          <w:tcPr>
            <w:tcW w:w="1032" w:type="dxa"/>
            <w:tcBorders>
              <w:top w:val="nil"/>
            </w:tcBorders>
            <w:shd w:val="clear" w:color="auto" w:fill="231F20"/>
          </w:tcPr>
          <w:p>
            <w:pPr>
              <w:pStyle w:val="TableParagraph"/>
              <w:spacing w:before="57"/>
              <w:ind w:right="78"/>
              <w:rPr>
                <w:b/>
                <w:sz w:val="20"/>
              </w:rPr>
            </w:pPr>
            <w:r>
              <w:rPr>
                <w:b/>
                <w:color w:val="FFFFFF"/>
                <w:spacing w:val="-1"/>
                <w:sz w:val="20"/>
              </w:rPr>
              <w:t>2019</w:t>
            </w:r>
          </w:p>
          <w:p>
            <w:pPr>
              <w:pStyle w:val="TableParagraph"/>
              <w:spacing w:before="10"/>
              <w:ind w:right="78"/>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78"/>
              <w:rPr>
                <w:b/>
                <w:sz w:val="20"/>
              </w:rPr>
            </w:pPr>
            <w:r>
              <w:rPr>
                <w:b/>
                <w:color w:val="FFFFFF"/>
                <w:spacing w:val="-1"/>
                <w:sz w:val="20"/>
              </w:rPr>
              <w:t>2018</w:t>
            </w:r>
          </w:p>
          <w:p>
            <w:pPr>
              <w:pStyle w:val="TableParagraph"/>
              <w:spacing w:before="10"/>
              <w:ind w:right="78"/>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78"/>
              <w:rPr>
                <w:b/>
                <w:sz w:val="20"/>
              </w:rPr>
            </w:pPr>
            <w:r>
              <w:rPr>
                <w:b/>
                <w:color w:val="FFFFFF"/>
                <w:spacing w:val="-1"/>
                <w:sz w:val="20"/>
              </w:rPr>
              <w:t>2017</w:t>
            </w:r>
          </w:p>
          <w:p>
            <w:pPr>
              <w:pStyle w:val="TableParagraph"/>
              <w:spacing w:before="10"/>
              <w:ind w:right="78"/>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79"/>
              <w:rPr>
                <w:b/>
                <w:sz w:val="20"/>
              </w:rPr>
            </w:pPr>
            <w:r>
              <w:rPr>
                <w:b/>
                <w:color w:val="FFFFFF"/>
                <w:spacing w:val="-1"/>
                <w:sz w:val="20"/>
              </w:rPr>
              <w:t>2016</w:t>
            </w:r>
          </w:p>
          <w:p>
            <w:pPr>
              <w:pStyle w:val="TableParagraph"/>
              <w:spacing w:before="10"/>
              <w:ind w:right="79"/>
              <w:rPr>
                <w:b/>
                <w:sz w:val="20"/>
              </w:rPr>
            </w:pPr>
            <w:r>
              <w:rPr>
                <w:b/>
                <w:color w:val="FFFFFF"/>
                <w:spacing w:val="-1"/>
                <w:sz w:val="20"/>
              </w:rPr>
              <w:t>$m</w:t>
            </w:r>
          </w:p>
        </w:tc>
        <w:tc>
          <w:tcPr>
            <w:tcW w:w="1032" w:type="dxa"/>
            <w:tcBorders>
              <w:top w:val="nil"/>
              <w:right w:val="nil"/>
            </w:tcBorders>
            <w:shd w:val="clear" w:color="auto" w:fill="231F20"/>
          </w:tcPr>
          <w:p>
            <w:pPr>
              <w:pStyle w:val="TableParagraph"/>
              <w:spacing w:before="57"/>
              <w:ind w:right="84"/>
              <w:rPr>
                <w:b/>
                <w:sz w:val="20"/>
              </w:rPr>
            </w:pPr>
            <w:r>
              <w:rPr>
                <w:b/>
                <w:color w:val="FFFFFF"/>
                <w:spacing w:val="-1"/>
                <w:sz w:val="20"/>
              </w:rPr>
              <w:t>2015</w:t>
            </w:r>
          </w:p>
          <w:p>
            <w:pPr>
              <w:pStyle w:val="TableParagraph"/>
              <w:spacing w:before="10"/>
              <w:ind w:right="84"/>
              <w:rPr>
                <w:b/>
                <w:sz w:val="20"/>
              </w:rPr>
            </w:pPr>
            <w:r>
              <w:rPr>
                <w:b/>
                <w:color w:val="FFFFFF"/>
                <w:spacing w:val="-1"/>
                <w:sz w:val="20"/>
              </w:rPr>
              <w:t>$m</w:t>
            </w:r>
          </w:p>
        </w:tc>
      </w:tr>
    </w:tbl>
    <w:p>
      <w:pPr>
        <w:pStyle w:val="BodyText"/>
        <w:spacing w:before="1"/>
        <w:rPr>
          <w:b/>
          <w:sz w:val="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2"/>
        <w:gridCol w:w="1216"/>
        <w:gridCol w:w="1031"/>
        <w:gridCol w:w="1031"/>
        <w:gridCol w:w="1031"/>
        <w:gridCol w:w="992"/>
      </w:tblGrid>
      <w:tr>
        <w:trPr>
          <w:trHeight w:val="275" w:hRule="atLeast"/>
        </w:trPr>
        <w:tc>
          <w:tcPr>
            <w:tcW w:w="4332" w:type="dxa"/>
            <w:tcBorders>
              <w:bottom w:val="single" w:sz="4" w:space="0" w:color="231F20"/>
            </w:tcBorders>
          </w:tcPr>
          <w:p>
            <w:pPr>
              <w:pStyle w:val="TableParagraph"/>
              <w:spacing w:line="223" w:lineRule="exact" w:before="0"/>
              <w:ind w:left="85"/>
              <w:jc w:val="left"/>
              <w:rPr>
                <w:b/>
                <w:sz w:val="20"/>
              </w:rPr>
            </w:pPr>
            <w:r>
              <w:rPr>
                <w:b/>
                <w:color w:val="231F20"/>
                <w:sz w:val="20"/>
              </w:rPr>
              <w:t>Financial Performance</w:t>
            </w:r>
          </w:p>
        </w:tc>
        <w:tc>
          <w:tcPr>
            <w:tcW w:w="5301" w:type="dxa"/>
            <w:gridSpan w:val="5"/>
            <w:tcBorders>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Income from transactions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2,219.8</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2,685.4</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2,497.1</w:t>
            </w:r>
          </w:p>
        </w:tc>
        <w:tc>
          <w:tcPr>
            <w:tcW w:w="1031" w:type="dxa"/>
            <w:tcBorders>
              <w:top w:val="single" w:sz="4" w:space="0" w:color="231F20"/>
              <w:bottom w:val="single" w:sz="4" w:space="0" w:color="231F20"/>
            </w:tcBorders>
          </w:tcPr>
          <w:p>
            <w:pPr>
              <w:pStyle w:val="TableParagraph"/>
              <w:ind w:right="120"/>
              <w:rPr>
                <w:sz w:val="20"/>
              </w:rPr>
            </w:pPr>
            <w:r>
              <w:rPr>
                <w:color w:val="231F20"/>
                <w:sz w:val="20"/>
              </w:rPr>
              <w:t>2,077.5</w:t>
            </w:r>
          </w:p>
        </w:tc>
        <w:tc>
          <w:tcPr>
            <w:tcW w:w="992" w:type="dxa"/>
            <w:tcBorders>
              <w:top w:val="single" w:sz="4" w:space="0" w:color="231F20"/>
              <w:bottom w:val="single" w:sz="4" w:space="0" w:color="231F20"/>
            </w:tcBorders>
          </w:tcPr>
          <w:p>
            <w:pPr>
              <w:pStyle w:val="TableParagraph"/>
              <w:ind w:right="80"/>
              <w:rPr>
                <w:sz w:val="20"/>
              </w:rPr>
            </w:pPr>
            <w:r>
              <w:rPr>
                <w:color w:val="231F20"/>
                <w:sz w:val="20"/>
              </w:rPr>
              <w:t>1,398.7</w:t>
            </w:r>
          </w:p>
        </w:tc>
      </w:tr>
      <w:tr>
        <w:trPr>
          <w:trHeight w:val="324" w:hRule="atLeast"/>
        </w:trPr>
        <w:tc>
          <w:tcPr>
            <w:tcW w:w="4332" w:type="dxa"/>
            <w:tcBorders>
              <w:top w:val="single" w:sz="4" w:space="0" w:color="231F20"/>
              <w:bottom w:val="single" w:sz="12" w:space="0" w:color="231F20"/>
            </w:tcBorders>
          </w:tcPr>
          <w:p>
            <w:pPr>
              <w:pStyle w:val="TableParagraph"/>
              <w:ind w:left="85"/>
              <w:jc w:val="left"/>
              <w:rPr>
                <w:sz w:val="20"/>
              </w:rPr>
            </w:pPr>
            <w:r>
              <w:rPr>
                <w:color w:val="231F20"/>
                <w:sz w:val="20"/>
              </w:rPr>
              <w:t>Expenses from transactions</w:t>
            </w:r>
          </w:p>
        </w:tc>
        <w:tc>
          <w:tcPr>
            <w:tcW w:w="1216" w:type="dxa"/>
            <w:tcBorders>
              <w:top w:val="single" w:sz="4" w:space="0" w:color="231F20"/>
              <w:bottom w:val="single" w:sz="12" w:space="0" w:color="231F20"/>
            </w:tcBorders>
          </w:tcPr>
          <w:p>
            <w:pPr>
              <w:pStyle w:val="TableParagraph"/>
              <w:ind w:right="122"/>
              <w:rPr>
                <w:sz w:val="20"/>
              </w:rPr>
            </w:pPr>
            <w:r>
              <w:rPr>
                <w:color w:val="231F20"/>
                <w:sz w:val="20"/>
              </w:rPr>
              <w:t>(2,072.6)</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(1,943.3)</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(2,376.4)</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(2,243.3)</w:t>
            </w:r>
          </w:p>
        </w:tc>
        <w:tc>
          <w:tcPr>
            <w:tcW w:w="992" w:type="dxa"/>
            <w:tcBorders>
              <w:top w:val="single" w:sz="4" w:space="0" w:color="231F20"/>
              <w:bottom w:val="single" w:sz="12" w:space="0" w:color="231F20"/>
            </w:tcBorders>
          </w:tcPr>
          <w:p>
            <w:pPr>
              <w:pStyle w:val="TableParagraph"/>
              <w:ind w:right="80"/>
              <w:rPr>
                <w:sz w:val="20"/>
              </w:rPr>
            </w:pPr>
            <w:r>
              <w:rPr>
                <w:color w:val="231F20"/>
                <w:sz w:val="20"/>
              </w:rPr>
              <w:t>(1,588.6)</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Result From Transactions</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147.2</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742.1</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120.7</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(165.8)</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(189.9)</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sz w:val="20"/>
              </w:rPr>
            </w:pPr>
            <w:r>
              <w:rPr>
                <w:color w:val="231F20"/>
                <w:sz w:val="20"/>
              </w:rPr>
              <w:t>Other Economic Flows Included in Net Result</w:t>
            </w:r>
          </w:p>
        </w:tc>
        <w:tc>
          <w:tcPr>
            <w:tcW w:w="1216" w:type="dxa"/>
            <w:tcBorders>
              <w:top w:val="single" w:sz="12" w:space="0" w:color="231F20"/>
              <w:bottom w:val="single" w:sz="12" w:space="0" w:color="231F20"/>
            </w:tcBorders>
          </w:tcPr>
          <w:p>
            <w:pPr>
              <w:pStyle w:val="TableParagraph"/>
              <w:spacing w:before="42"/>
              <w:ind w:right="122"/>
              <w:rPr>
                <w:sz w:val="20"/>
              </w:rPr>
            </w:pPr>
            <w:r>
              <w:rPr>
                <w:color w:val="231F20"/>
                <w:sz w:val="20"/>
              </w:rPr>
              <w:t>6.0</w:t>
            </w:r>
          </w:p>
        </w:tc>
        <w:tc>
          <w:tcPr>
            <w:tcW w:w="1031" w:type="dxa"/>
            <w:tcBorders>
              <w:top w:val="single" w:sz="12" w:space="0" w:color="231F20"/>
              <w:bottom w:val="single" w:sz="12" w:space="0" w:color="231F20"/>
            </w:tcBorders>
          </w:tcPr>
          <w:p>
            <w:pPr>
              <w:pStyle w:val="TableParagraph"/>
              <w:spacing w:before="42"/>
              <w:ind w:right="121"/>
              <w:rPr>
                <w:sz w:val="20"/>
              </w:rPr>
            </w:pPr>
            <w:r>
              <w:rPr>
                <w:color w:val="231F20"/>
                <w:sz w:val="20"/>
              </w:rPr>
              <w:t>11.2</w:t>
            </w:r>
          </w:p>
        </w:tc>
        <w:tc>
          <w:tcPr>
            <w:tcW w:w="1031" w:type="dxa"/>
            <w:tcBorders>
              <w:top w:val="single" w:sz="12" w:space="0" w:color="231F20"/>
              <w:bottom w:val="single" w:sz="12" w:space="0" w:color="231F20"/>
            </w:tcBorders>
          </w:tcPr>
          <w:p>
            <w:pPr>
              <w:pStyle w:val="TableParagraph"/>
              <w:spacing w:before="42"/>
              <w:ind w:right="120"/>
              <w:rPr>
                <w:sz w:val="20"/>
              </w:rPr>
            </w:pPr>
            <w:r>
              <w:rPr>
                <w:color w:val="231F20"/>
                <w:sz w:val="20"/>
              </w:rPr>
              <w:t>(10.0)</w:t>
            </w:r>
          </w:p>
        </w:tc>
        <w:tc>
          <w:tcPr>
            <w:tcW w:w="1031" w:type="dxa"/>
            <w:tcBorders>
              <w:top w:val="single" w:sz="12" w:space="0" w:color="231F20"/>
              <w:bottom w:val="single" w:sz="12" w:space="0" w:color="231F20"/>
            </w:tcBorders>
          </w:tcPr>
          <w:p>
            <w:pPr>
              <w:pStyle w:val="TableParagraph"/>
              <w:spacing w:before="42"/>
              <w:ind w:right="120"/>
              <w:rPr>
                <w:sz w:val="20"/>
              </w:rPr>
            </w:pPr>
            <w:r>
              <w:rPr>
                <w:color w:val="231F20"/>
                <w:sz w:val="20"/>
              </w:rPr>
              <w:t>(3.9)</w:t>
            </w:r>
          </w:p>
        </w:tc>
        <w:tc>
          <w:tcPr>
            <w:tcW w:w="992" w:type="dxa"/>
            <w:tcBorders>
              <w:top w:val="single" w:sz="12" w:space="0" w:color="231F20"/>
              <w:bottom w:val="single" w:sz="12" w:space="0" w:color="231F20"/>
            </w:tcBorders>
          </w:tcPr>
          <w:p>
            <w:pPr>
              <w:pStyle w:val="TableParagraph"/>
              <w:spacing w:before="42"/>
              <w:ind w:right="80"/>
              <w:rPr>
                <w:sz w:val="20"/>
              </w:rPr>
            </w:pPr>
            <w:r>
              <w:rPr>
                <w:color w:val="231F20"/>
                <w:sz w:val="20"/>
              </w:rPr>
              <w:t>(78.5)</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Result</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153.2</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753.3</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110.7</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(169.7)</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(268.4)</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sz w:val="20"/>
              </w:rPr>
            </w:pPr>
            <w:r>
              <w:rPr>
                <w:color w:val="231F20"/>
                <w:sz w:val="20"/>
              </w:rPr>
              <w:t>Net change in asset revaluation reserve</w:t>
            </w:r>
          </w:p>
        </w:tc>
        <w:tc>
          <w:tcPr>
            <w:tcW w:w="1216" w:type="dxa"/>
            <w:tcBorders>
              <w:top w:val="single" w:sz="12" w:space="0" w:color="231F20"/>
              <w:bottom w:val="single" w:sz="12" w:space="0" w:color="231F20"/>
            </w:tcBorders>
          </w:tcPr>
          <w:p>
            <w:pPr>
              <w:pStyle w:val="TableParagraph"/>
              <w:spacing w:before="42"/>
              <w:ind w:right="122"/>
              <w:rPr>
                <w:sz w:val="20"/>
              </w:rPr>
            </w:pPr>
            <w:r>
              <w:rPr>
                <w:color w:val="231F20"/>
                <w:sz w:val="20"/>
              </w:rPr>
              <w:t>2,197.4</w:t>
            </w:r>
          </w:p>
        </w:tc>
        <w:tc>
          <w:tcPr>
            <w:tcW w:w="1031" w:type="dxa"/>
            <w:tcBorders>
              <w:top w:val="single" w:sz="12" w:space="0" w:color="231F20"/>
              <w:bottom w:val="single" w:sz="12" w:space="0" w:color="231F20"/>
            </w:tcBorders>
          </w:tcPr>
          <w:p>
            <w:pPr>
              <w:pStyle w:val="TableParagraph"/>
              <w:spacing w:before="42"/>
              <w:ind w:right="121"/>
              <w:rPr>
                <w:sz w:val="20"/>
              </w:rPr>
            </w:pPr>
            <w:r>
              <w:rPr>
                <w:color w:val="231F20"/>
                <w:sz w:val="20"/>
              </w:rPr>
              <w:t>2,258.9</w:t>
            </w:r>
          </w:p>
        </w:tc>
        <w:tc>
          <w:tcPr>
            <w:tcW w:w="1031" w:type="dxa"/>
            <w:tcBorders>
              <w:top w:val="single" w:sz="12" w:space="0" w:color="231F20"/>
              <w:bottom w:val="single" w:sz="12" w:space="0" w:color="231F20"/>
            </w:tcBorders>
          </w:tcPr>
          <w:p>
            <w:pPr>
              <w:pStyle w:val="TableParagraph"/>
              <w:spacing w:before="42"/>
              <w:ind w:right="121"/>
              <w:rPr>
                <w:sz w:val="20"/>
              </w:rPr>
            </w:pPr>
            <w:r>
              <w:rPr>
                <w:color w:val="231F20"/>
                <w:sz w:val="20"/>
              </w:rPr>
              <w:t>4,455.6</w:t>
            </w:r>
          </w:p>
        </w:tc>
        <w:tc>
          <w:tcPr>
            <w:tcW w:w="1031" w:type="dxa"/>
            <w:tcBorders>
              <w:top w:val="single" w:sz="12" w:space="0" w:color="231F20"/>
              <w:bottom w:val="single" w:sz="12" w:space="0" w:color="231F20"/>
            </w:tcBorders>
          </w:tcPr>
          <w:p>
            <w:pPr>
              <w:pStyle w:val="TableParagraph"/>
              <w:spacing w:before="42"/>
              <w:ind w:right="120"/>
              <w:rPr>
                <w:sz w:val="20"/>
              </w:rPr>
            </w:pPr>
            <w:r>
              <w:rPr>
                <w:color w:val="231F20"/>
                <w:sz w:val="20"/>
              </w:rPr>
              <w:t>(48.1)</w:t>
            </w:r>
          </w:p>
        </w:tc>
        <w:tc>
          <w:tcPr>
            <w:tcW w:w="992" w:type="dxa"/>
            <w:tcBorders>
              <w:top w:val="single" w:sz="12" w:space="0" w:color="231F20"/>
              <w:bottom w:val="single" w:sz="12" w:space="0" w:color="231F20"/>
            </w:tcBorders>
          </w:tcPr>
          <w:p>
            <w:pPr>
              <w:pStyle w:val="TableParagraph"/>
              <w:spacing w:before="42"/>
              <w:ind w:right="80"/>
              <w:rPr>
                <w:sz w:val="20"/>
              </w:rPr>
            </w:pPr>
            <w:r>
              <w:rPr>
                <w:color w:val="231F20"/>
                <w:sz w:val="20"/>
              </w:rPr>
              <w:t>1,276.7</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Comprehensive Result</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2,350.6</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3,012.1</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4,566.3</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(217.8)</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1,008.3</w:t>
            </w:r>
          </w:p>
        </w:tc>
      </w:tr>
      <w:tr>
        <w:trPr>
          <w:trHeight w:val="324" w:hRule="atLeast"/>
        </w:trPr>
        <w:tc>
          <w:tcPr>
            <w:tcW w:w="4332" w:type="dxa"/>
            <w:tcBorders>
              <w:top w:val="single" w:sz="12" w:space="0" w:color="231F20"/>
              <w:bottom w:val="single" w:sz="4" w:space="0" w:color="231F20"/>
            </w:tcBorders>
          </w:tcPr>
          <w:p>
            <w:pPr>
              <w:pStyle w:val="TableParagraph"/>
              <w:spacing w:before="0"/>
              <w:jc w:val="left"/>
              <w:rPr>
                <w:rFonts w:ascii="Times New Roman"/>
                <w:sz w:val="20"/>
              </w:rPr>
            </w:pPr>
          </w:p>
        </w:tc>
        <w:tc>
          <w:tcPr>
            <w:tcW w:w="1216"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992"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b/>
                <w:sz w:val="20"/>
              </w:rPr>
            </w:pPr>
            <w:r>
              <w:rPr>
                <w:b/>
                <w:color w:val="231F20"/>
                <w:sz w:val="20"/>
              </w:rPr>
              <w:t>Cash Flows</w:t>
            </w:r>
          </w:p>
        </w:tc>
        <w:tc>
          <w:tcPr>
            <w:tcW w:w="1216"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99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Cash flows from operating activities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524.0</w:t>
            </w:r>
          </w:p>
        </w:tc>
        <w:tc>
          <w:tcPr>
            <w:tcW w:w="1031" w:type="dxa"/>
            <w:tcBorders>
              <w:top w:val="single" w:sz="4" w:space="0" w:color="231F20"/>
              <w:bottom w:val="single" w:sz="4" w:space="0" w:color="231F20"/>
            </w:tcBorders>
          </w:tcPr>
          <w:p>
            <w:pPr>
              <w:pStyle w:val="TableParagraph"/>
              <w:ind w:right="121"/>
              <w:rPr>
                <w:sz w:val="20"/>
              </w:rPr>
            </w:pPr>
            <w:r>
              <w:rPr>
                <w:color w:val="231F20"/>
                <w:sz w:val="20"/>
              </w:rPr>
              <w:t>1,330.7</w:t>
            </w:r>
          </w:p>
        </w:tc>
        <w:tc>
          <w:tcPr>
            <w:tcW w:w="1031" w:type="dxa"/>
            <w:tcBorders>
              <w:top w:val="single" w:sz="4" w:space="0" w:color="231F20"/>
              <w:bottom w:val="single" w:sz="4" w:space="0" w:color="231F20"/>
            </w:tcBorders>
          </w:tcPr>
          <w:p>
            <w:pPr>
              <w:pStyle w:val="TableParagraph"/>
              <w:ind w:right="121"/>
              <w:rPr>
                <w:sz w:val="20"/>
              </w:rPr>
            </w:pPr>
            <w:r>
              <w:rPr>
                <w:color w:val="231F20"/>
                <w:sz w:val="20"/>
              </w:rPr>
              <w:t>653.9</w:t>
            </w:r>
          </w:p>
        </w:tc>
        <w:tc>
          <w:tcPr>
            <w:tcW w:w="1031" w:type="dxa"/>
            <w:tcBorders>
              <w:top w:val="single" w:sz="4" w:space="0" w:color="231F20"/>
              <w:bottom w:val="single" w:sz="4" w:space="0" w:color="231F20"/>
            </w:tcBorders>
          </w:tcPr>
          <w:p>
            <w:pPr>
              <w:pStyle w:val="TableParagraph"/>
              <w:ind w:right="120"/>
              <w:rPr>
                <w:sz w:val="20"/>
              </w:rPr>
            </w:pPr>
            <w:r>
              <w:rPr>
                <w:color w:val="231F20"/>
                <w:sz w:val="20"/>
              </w:rPr>
              <w:t>466.6</w:t>
            </w:r>
          </w:p>
        </w:tc>
        <w:tc>
          <w:tcPr>
            <w:tcW w:w="992" w:type="dxa"/>
            <w:tcBorders>
              <w:top w:val="single" w:sz="4" w:space="0" w:color="231F20"/>
              <w:bottom w:val="single" w:sz="4" w:space="0" w:color="231F20"/>
            </w:tcBorders>
          </w:tcPr>
          <w:p>
            <w:pPr>
              <w:pStyle w:val="TableParagraph"/>
              <w:ind w:right="80"/>
              <w:rPr>
                <w:sz w:val="20"/>
              </w:rPr>
            </w:pPr>
            <w:r>
              <w:rPr>
                <w:color w:val="231F20"/>
                <w:sz w:val="20"/>
              </w:rPr>
              <w:t>445.5</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Cash flows from investing activities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(686.8)</w:t>
            </w:r>
          </w:p>
        </w:tc>
        <w:tc>
          <w:tcPr>
            <w:tcW w:w="1031" w:type="dxa"/>
            <w:tcBorders>
              <w:top w:val="single" w:sz="4" w:space="0" w:color="231F20"/>
              <w:bottom w:val="single" w:sz="4" w:space="0" w:color="231F20"/>
            </w:tcBorders>
          </w:tcPr>
          <w:p>
            <w:pPr>
              <w:pStyle w:val="TableParagraph"/>
              <w:ind w:right="121"/>
              <w:rPr>
                <w:sz w:val="20"/>
              </w:rPr>
            </w:pPr>
            <w:r>
              <w:rPr>
                <w:color w:val="231F20"/>
                <w:sz w:val="20"/>
              </w:rPr>
              <w:t>(1,726.2)</w:t>
            </w:r>
          </w:p>
        </w:tc>
        <w:tc>
          <w:tcPr>
            <w:tcW w:w="1031" w:type="dxa"/>
            <w:tcBorders>
              <w:top w:val="single" w:sz="4" w:space="0" w:color="231F20"/>
              <w:bottom w:val="single" w:sz="4" w:space="0" w:color="231F20"/>
            </w:tcBorders>
          </w:tcPr>
          <w:p>
            <w:pPr>
              <w:pStyle w:val="TableParagraph"/>
              <w:ind w:right="120"/>
              <w:rPr>
                <w:sz w:val="20"/>
              </w:rPr>
            </w:pPr>
            <w:r>
              <w:rPr>
                <w:color w:val="231F20"/>
                <w:sz w:val="20"/>
              </w:rPr>
              <w:t>(985.1)</w:t>
            </w:r>
          </w:p>
        </w:tc>
        <w:tc>
          <w:tcPr>
            <w:tcW w:w="1031" w:type="dxa"/>
            <w:tcBorders>
              <w:top w:val="single" w:sz="4" w:space="0" w:color="231F20"/>
              <w:bottom w:val="single" w:sz="4" w:space="0" w:color="231F20"/>
            </w:tcBorders>
          </w:tcPr>
          <w:p>
            <w:pPr>
              <w:pStyle w:val="TableParagraph"/>
              <w:ind w:right="120"/>
              <w:rPr>
                <w:sz w:val="20"/>
              </w:rPr>
            </w:pPr>
            <w:r>
              <w:rPr>
                <w:color w:val="231F20"/>
                <w:sz w:val="20"/>
              </w:rPr>
              <w:t>(596.5)</w:t>
            </w:r>
          </w:p>
        </w:tc>
        <w:tc>
          <w:tcPr>
            <w:tcW w:w="992" w:type="dxa"/>
            <w:tcBorders>
              <w:top w:val="single" w:sz="4" w:space="0" w:color="231F20"/>
              <w:bottom w:val="single" w:sz="4" w:space="0" w:color="231F20"/>
            </w:tcBorders>
          </w:tcPr>
          <w:p>
            <w:pPr>
              <w:pStyle w:val="TableParagraph"/>
              <w:ind w:right="80"/>
              <w:rPr>
                <w:sz w:val="20"/>
              </w:rPr>
            </w:pPr>
            <w:r>
              <w:rPr>
                <w:color w:val="231F20"/>
                <w:sz w:val="20"/>
              </w:rPr>
              <w:t>(671.1)</w:t>
            </w:r>
          </w:p>
        </w:tc>
      </w:tr>
      <w:tr>
        <w:trPr>
          <w:trHeight w:val="324" w:hRule="atLeast"/>
        </w:trPr>
        <w:tc>
          <w:tcPr>
            <w:tcW w:w="4332" w:type="dxa"/>
            <w:tcBorders>
              <w:top w:val="single" w:sz="4" w:space="0" w:color="231F20"/>
              <w:bottom w:val="single" w:sz="12" w:space="0" w:color="231F20"/>
            </w:tcBorders>
          </w:tcPr>
          <w:p>
            <w:pPr>
              <w:pStyle w:val="TableParagraph"/>
              <w:ind w:left="85"/>
              <w:jc w:val="left"/>
              <w:rPr>
                <w:sz w:val="20"/>
              </w:rPr>
            </w:pPr>
            <w:r>
              <w:rPr>
                <w:color w:val="231F20"/>
                <w:sz w:val="20"/>
              </w:rPr>
              <w:t>Cash flows from financing activities</w:t>
            </w:r>
          </w:p>
        </w:tc>
        <w:tc>
          <w:tcPr>
            <w:tcW w:w="1216" w:type="dxa"/>
            <w:tcBorders>
              <w:top w:val="single" w:sz="4" w:space="0" w:color="231F20"/>
              <w:bottom w:val="single" w:sz="12" w:space="0" w:color="231F20"/>
            </w:tcBorders>
          </w:tcPr>
          <w:p>
            <w:pPr>
              <w:pStyle w:val="TableParagraph"/>
              <w:ind w:right="122"/>
              <w:rPr>
                <w:sz w:val="20"/>
              </w:rPr>
            </w:pPr>
            <w:r>
              <w:rPr>
                <w:color w:val="231F20"/>
                <w:sz w:val="20"/>
              </w:rPr>
              <w:t>163.1</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407.0</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324.5</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131.9</w:t>
            </w:r>
          </w:p>
        </w:tc>
        <w:tc>
          <w:tcPr>
            <w:tcW w:w="992" w:type="dxa"/>
            <w:tcBorders>
              <w:top w:val="single" w:sz="4" w:space="0" w:color="231F20"/>
              <w:bottom w:val="single" w:sz="12" w:space="0" w:color="231F20"/>
            </w:tcBorders>
          </w:tcPr>
          <w:p>
            <w:pPr>
              <w:pStyle w:val="TableParagraph"/>
              <w:ind w:right="80"/>
              <w:rPr>
                <w:sz w:val="20"/>
              </w:rPr>
            </w:pPr>
            <w:r>
              <w:rPr>
                <w:color w:val="231F20"/>
                <w:sz w:val="20"/>
              </w:rPr>
              <w:t>223.5</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Increase/(Decrease) In Cash Held</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0.2</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11.5</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(6.7)</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2.0</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(2.1)</w:t>
            </w:r>
          </w:p>
        </w:tc>
      </w:tr>
      <w:tr>
        <w:trPr>
          <w:trHeight w:val="324" w:hRule="atLeast"/>
        </w:trPr>
        <w:tc>
          <w:tcPr>
            <w:tcW w:w="4332" w:type="dxa"/>
            <w:tcBorders>
              <w:top w:val="single" w:sz="12" w:space="0" w:color="231F20"/>
              <w:bottom w:val="single" w:sz="4" w:space="0" w:color="231F20"/>
            </w:tcBorders>
          </w:tcPr>
          <w:p>
            <w:pPr>
              <w:pStyle w:val="TableParagraph"/>
              <w:spacing w:before="0"/>
              <w:jc w:val="left"/>
              <w:rPr>
                <w:rFonts w:ascii="Times New Roman"/>
                <w:sz w:val="20"/>
              </w:rPr>
            </w:pPr>
          </w:p>
        </w:tc>
        <w:tc>
          <w:tcPr>
            <w:tcW w:w="1216"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992"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24" w:hRule="atLeast"/>
        </w:trPr>
        <w:tc>
          <w:tcPr>
            <w:tcW w:w="4332" w:type="dxa"/>
            <w:tcBorders>
              <w:top w:val="single" w:sz="4" w:space="0" w:color="231F20"/>
              <w:bottom w:val="single" w:sz="12" w:space="0" w:color="231F20"/>
            </w:tcBorders>
          </w:tcPr>
          <w:p>
            <w:pPr>
              <w:pStyle w:val="TableParagraph"/>
              <w:ind w:left="85"/>
              <w:jc w:val="left"/>
              <w:rPr>
                <w:b/>
                <w:sz w:val="20"/>
              </w:rPr>
            </w:pPr>
            <w:r>
              <w:rPr>
                <w:b/>
                <w:color w:val="231F20"/>
                <w:sz w:val="20"/>
              </w:rPr>
              <w:t>Capital Works</w:t>
            </w:r>
          </w:p>
        </w:tc>
        <w:tc>
          <w:tcPr>
            <w:tcW w:w="1216" w:type="dxa"/>
            <w:tcBorders>
              <w:top w:val="single" w:sz="4" w:space="0" w:color="231F20"/>
              <w:bottom w:val="single" w:sz="12" w:space="0" w:color="231F20"/>
            </w:tcBorders>
          </w:tcPr>
          <w:p>
            <w:pPr>
              <w:pStyle w:val="TableParagraph"/>
              <w:spacing w:before="0"/>
              <w:jc w:val="left"/>
              <w:rPr>
                <w:rFonts w:ascii="Times New Roman"/>
                <w:sz w:val="20"/>
              </w:rPr>
            </w:pPr>
          </w:p>
        </w:tc>
        <w:tc>
          <w:tcPr>
            <w:tcW w:w="1031" w:type="dxa"/>
            <w:tcBorders>
              <w:top w:val="single" w:sz="4" w:space="0" w:color="231F20"/>
              <w:bottom w:val="single" w:sz="12" w:space="0" w:color="231F20"/>
            </w:tcBorders>
          </w:tcPr>
          <w:p>
            <w:pPr>
              <w:pStyle w:val="TableParagraph"/>
              <w:spacing w:before="0"/>
              <w:jc w:val="left"/>
              <w:rPr>
                <w:rFonts w:ascii="Times New Roman"/>
                <w:sz w:val="20"/>
              </w:rPr>
            </w:pPr>
          </w:p>
        </w:tc>
        <w:tc>
          <w:tcPr>
            <w:tcW w:w="1031" w:type="dxa"/>
            <w:tcBorders>
              <w:top w:val="single" w:sz="4" w:space="0" w:color="231F20"/>
              <w:bottom w:val="single" w:sz="12" w:space="0" w:color="231F20"/>
            </w:tcBorders>
          </w:tcPr>
          <w:p>
            <w:pPr>
              <w:pStyle w:val="TableParagraph"/>
              <w:spacing w:before="0"/>
              <w:jc w:val="left"/>
              <w:rPr>
                <w:rFonts w:ascii="Times New Roman"/>
                <w:sz w:val="20"/>
              </w:rPr>
            </w:pPr>
          </w:p>
        </w:tc>
        <w:tc>
          <w:tcPr>
            <w:tcW w:w="1031" w:type="dxa"/>
            <w:tcBorders>
              <w:top w:val="single" w:sz="4" w:space="0" w:color="231F20"/>
              <w:bottom w:val="single" w:sz="12" w:space="0" w:color="231F20"/>
            </w:tcBorders>
          </w:tcPr>
          <w:p>
            <w:pPr>
              <w:pStyle w:val="TableParagraph"/>
              <w:spacing w:before="0"/>
              <w:jc w:val="left"/>
              <w:rPr>
                <w:rFonts w:ascii="Times New Roman"/>
                <w:sz w:val="20"/>
              </w:rPr>
            </w:pPr>
          </w:p>
        </w:tc>
        <w:tc>
          <w:tcPr>
            <w:tcW w:w="992" w:type="dxa"/>
            <w:tcBorders>
              <w:top w:val="single" w:sz="4" w:space="0" w:color="231F20"/>
              <w:bottom w:val="single" w:sz="12" w:space="0" w:color="231F20"/>
            </w:tcBorders>
          </w:tcPr>
          <w:p>
            <w:pPr>
              <w:pStyle w:val="TableParagraph"/>
              <w:spacing w:before="0"/>
              <w:jc w:val="left"/>
              <w:rPr>
                <w:rFonts w:ascii="Times New Roman"/>
                <w:sz w:val="20"/>
              </w:rPr>
            </w:pP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Expenditure</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675.0</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1,756.9</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1,031.7</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596.9</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703.2</w:t>
            </w:r>
          </w:p>
        </w:tc>
      </w:tr>
      <w:tr>
        <w:trPr>
          <w:trHeight w:val="324" w:hRule="atLeast"/>
        </w:trPr>
        <w:tc>
          <w:tcPr>
            <w:tcW w:w="4332" w:type="dxa"/>
            <w:tcBorders>
              <w:top w:val="single" w:sz="12" w:space="0" w:color="231F20"/>
              <w:bottom w:val="single" w:sz="4" w:space="0" w:color="231F20"/>
            </w:tcBorders>
          </w:tcPr>
          <w:p>
            <w:pPr>
              <w:pStyle w:val="TableParagraph"/>
              <w:spacing w:before="0"/>
              <w:jc w:val="left"/>
              <w:rPr>
                <w:rFonts w:ascii="Times New Roman"/>
                <w:sz w:val="20"/>
              </w:rPr>
            </w:pPr>
          </w:p>
        </w:tc>
        <w:tc>
          <w:tcPr>
            <w:tcW w:w="1216"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992"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b/>
                <w:sz w:val="20"/>
              </w:rPr>
            </w:pPr>
            <w:r>
              <w:rPr>
                <w:b/>
                <w:color w:val="231F20"/>
                <w:sz w:val="20"/>
              </w:rPr>
              <w:t>Funding Sources</w:t>
            </w:r>
          </w:p>
        </w:tc>
        <w:tc>
          <w:tcPr>
            <w:tcW w:w="1216"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99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9633" w:type="dxa"/>
            <w:gridSpan w:val="6"/>
          </w:tcPr>
          <w:p>
            <w:pPr>
              <w:pStyle w:val="TableParagraph"/>
              <w:ind w:left="85"/>
              <w:jc w:val="left"/>
              <w:rPr>
                <w:b/>
                <w:sz w:val="20"/>
              </w:rPr>
            </w:pPr>
            <w:r>
              <w:rPr>
                <w:b/>
                <w:color w:val="231F20"/>
                <w:sz w:val="20"/>
              </w:rPr>
              <w:t>State Government Funding derived from the Federal Government</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Construction</w:t>
            </w:r>
          </w:p>
        </w:tc>
        <w:tc>
          <w:tcPr>
            <w:tcW w:w="1216" w:type="dxa"/>
            <w:tcBorders>
              <w:top w:val="single" w:sz="4" w:space="0" w:color="231F20"/>
              <w:bottom w:val="single" w:sz="4" w:space="0" w:color="231F20"/>
            </w:tcBorders>
          </w:tcPr>
          <w:p>
            <w:pPr>
              <w:pStyle w:val="TableParagraph"/>
              <w:ind w:right="122"/>
              <w:rPr>
                <w:sz w:val="20"/>
              </w:rPr>
            </w:pPr>
            <w:r>
              <w:rPr>
                <w:color w:val="231F20"/>
                <w:sz w:val="20"/>
              </w:rPr>
              <w:t>74.3</w:t>
            </w:r>
          </w:p>
        </w:tc>
        <w:tc>
          <w:tcPr>
            <w:tcW w:w="1031" w:type="dxa"/>
            <w:tcBorders>
              <w:top w:val="single" w:sz="4" w:space="0" w:color="231F20"/>
              <w:bottom w:val="single" w:sz="4" w:space="0" w:color="231F20"/>
            </w:tcBorders>
          </w:tcPr>
          <w:p>
            <w:pPr>
              <w:pStyle w:val="TableParagraph"/>
              <w:ind w:right="121"/>
              <w:rPr>
                <w:sz w:val="20"/>
              </w:rPr>
            </w:pPr>
            <w:r>
              <w:rPr>
                <w:color w:val="231F20"/>
                <w:sz w:val="20"/>
              </w:rPr>
              <w:t>332.3</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246.6</w:t>
            </w:r>
          </w:p>
        </w:tc>
        <w:tc>
          <w:tcPr>
            <w:tcW w:w="1031" w:type="dxa"/>
            <w:tcBorders>
              <w:top w:val="single" w:sz="4" w:space="0" w:color="231F20"/>
              <w:bottom w:val="single" w:sz="4" w:space="0" w:color="231F20"/>
            </w:tcBorders>
          </w:tcPr>
          <w:p>
            <w:pPr>
              <w:pStyle w:val="TableParagraph"/>
              <w:ind w:right="120"/>
              <w:rPr>
                <w:sz w:val="20"/>
              </w:rPr>
            </w:pPr>
            <w:r>
              <w:rPr>
                <w:color w:val="231F20"/>
                <w:sz w:val="20"/>
              </w:rPr>
              <w:t>167.9</w:t>
            </w:r>
          </w:p>
        </w:tc>
        <w:tc>
          <w:tcPr>
            <w:tcW w:w="992" w:type="dxa"/>
            <w:tcBorders>
              <w:top w:val="single" w:sz="4" w:space="0" w:color="231F20"/>
              <w:bottom w:val="single" w:sz="4" w:space="0" w:color="231F20"/>
            </w:tcBorders>
          </w:tcPr>
          <w:p>
            <w:pPr>
              <w:pStyle w:val="TableParagraph"/>
              <w:ind w:right="80"/>
              <w:rPr>
                <w:sz w:val="20"/>
              </w:rPr>
            </w:pPr>
            <w:r>
              <w:rPr>
                <w:color w:val="231F20"/>
                <w:sz w:val="20"/>
              </w:rPr>
              <w:t>156.3</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Asset maintenance and minor works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64.9</w:t>
            </w:r>
          </w:p>
        </w:tc>
        <w:tc>
          <w:tcPr>
            <w:tcW w:w="1031" w:type="dxa"/>
            <w:tcBorders>
              <w:top w:val="single" w:sz="4" w:space="0" w:color="231F20"/>
              <w:bottom w:val="single" w:sz="4" w:space="0" w:color="231F20"/>
            </w:tcBorders>
          </w:tcPr>
          <w:p>
            <w:pPr>
              <w:pStyle w:val="TableParagraph"/>
              <w:ind w:right="121"/>
              <w:rPr>
                <w:sz w:val="20"/>
              </w:rPr>
            </w:pPr>
            <w:r>
              <w:rPr>
                <w:color w:val="231F20"/>
                <w:sz w:val="20"/>
              </w:rPr>
              <w:t>58.0</w:t>
            </w:r>
          </w:p>
        </w:tc>
        <w:tc>
          <w:tcPr>
            <w:tcW w:w="1031" w:type="dxa"/>
            <w:tcBorders>
              <w:top w:val="single" w:sz="4" w:space="0" w:color="231F20"/>
              <w:bottom w:val="single" w:sz="4" w:space="0" w:color="231F20"/>
            </w:tcBorders>
          </w:tcPr>
          <w:p>
            <w:pPr>
              <w:pStyle w:val="TableParagraph"/>
              <w:ind w:right="120"/>
              <w:rPr>
                <w:sz w:val="20"/>
              </w:rPr>
            </w:pPr>
            <w:r>
              <w:rPr>
                <w:color w:val="231F20"/>
                <w:sz w:val="20"/>
              </w:rPr>
              <w:t>60.0</w:t>
            </w:r>
          </w:p>
        </w:tc>
        <w:tc>
          <w:tcPr>
            <w:tcW w:w="1031" w:type="dxa"/>
            <w:tcBorders>
              <w:top w:val="single" w:sz="4" w:space="0" w:color="231F20"/>
              <w:bottom w:val="single" w:sz="4" w:space="0" w:color="231F20"/>
            </w:tcBorders>
          </w:tcPr>
          <w:p>
            <w:pPr>
              <w:pStyle w:val="TableParagraph"/>
              <w:ind w:right="120"/>
              <w:rPr>
                <w:sz w:val="20"/>
              </w:rPr>
            </w:pPr>
            <w:r>
              <w:rPr>
                <w:color w:val="231F20"/>
                <w:sz w:val="20"/>
              </w:rPr>
              <w:t>58.5</w:t>
            </w:r>
          </w:p>
        </w:tc>
        <w:tc>
          <w:tcPr>
            <w:tcW w:w="992" w:type="dxa"/>
            <w:tcBorders>
              <w:top w:val="single" w:sz="4" w:space="0" w:color="231F20"/>
              <w:bottom w:val="single" w:sz="4" w:space="0" w:color="231F20"/>
            </w:tcBorders>
          </w:tcPr>
          <w:p>
            <w:pPr>
              <w:pStyle w:val="TableParagraph"/>
              <w:ind w:right="80"/>
              <w:rPr>
                <w:sz w:val="20"/>
              </w:rPr>
            </w:pPr>
            <w:r>
              <w:rPr>
                <w:color w:val="231F20"/>
                <w:sz w:val="20"/>
              </w:rPr>
              <w:t>55.8</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Federal Interstate Road Transport Scheme</w:t>
            </w:r>
          </w:p>
        </w:tc>
        <w:tc>
          <w:tcPr>
            <w:tcW w:w="1216" w:type="dxa"/>
            <w:tcBorders>
              <w:top w:val="single" w:sz="4" w:space="0" w:color="231F20"/>
              <w:bottom w:val="single" w:sz="4" w:space="0" w:color="231F20"/>
            </w:tcBorders>
          </w:tcPr>
          <w:p>
            <w:pPr>
              <w:pStyle w:val="TableParagraph"/>
              <w:ind w:right="122"/>
              <w:rPr>
                <w:sz w:val="20"/>
              </w:rPr>
            </w:pPr>
            <w:r>
              <w:rPr>
                <w:color w:val="231F20"/>
                <w:sz w:val="20"/>
              </w:rPr>
              <w:t>1.8</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20.6</w:t>
            </w:r>
          </w:p>
        </w:tc>
        <w:tc>
          <w:tcPr>
            <w:tcW w:w="1031" w:type="dxa"/>
            <w:tcBorders>
              <w:top w:val="single" w:sz="4" w:space="0" w:color="231F20"/>
              <w:bottom w:val="single" w:sz="4" w:space="0" w:color="231F20"/>
            </w:tcBorders>
          </w:tcPr>
          <w:p>
            <w:pPr>
              <w:pStyle w:val="TableParagraph"/>
              <w:ind w:right="120"/>
              <w:rPr>
                <w:sz w:val="20"/>
              </w:rPr>
            </w:pPr>
            <w:r>
              <w:rPr>
                <w:color w:val="231F20"/>
                <w:sz w:val="20"/>
              </w:rPr>
              <w:t>18.4</w:t>
            </w:r>
          </w:p>
        </w:tc>
        <w:tc>
          <w:tcPr>
            <w:tcW w:w="1031" w:type="dxa"/>
            <w:tcBorders>
              <w:top w:val="single" w:sz="4" w:space="0" w:color="231F20"/>
              <w:bottom w:val="single" w:sz="4" w:space="0" w:color="231F20"/>
            </w:tcBorders>
          </w:tcPr>
          <w:p>
            <w:pPr>
              <w:pStyle w:val="TableParagraph"/>
              <w:ind w:right="120"/>
              <w:rPr>
                <w:sz w:val="20"/>
              </w:rPr>
            </w:pPr>
            <w:r>
              <w:rPr>
                <w:color w:val="231F20"/>
                <w:sz w:val="20"/>
              </w:rPr>
              <w:t>18.9</w:t>
            </w:r>
          </w:p>
        </w:tc>
        <w:tc>
          <w:tcPr>
            <w:tcW w:w="992" w:type="dxa"/>
            <w:tcBorders>
              <w:top w:val="single" w:sz="4" w:space="0" w:color="231F20"/>
              <w:bottom w:val="single" w:sz="4" w:space="0" w:color="231F20"/>
            </w:tcBorders>
          </w:tcPr>
          <w:p>
            <w:pPr>
              <w:pStyle w:val="TableParagraph"/>
              <w:ind w:right="80"/>
              <w:rPr>
                <w:sz w:val="20"/>
              </w:rPr>
            </w:pPr>
            <w:r>
              <w:rPr>
                <w:color w:val="231F20"/>
                <w:sz w:val="20"/>
              </w:rPr>
              <w:t>19.7</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National Blackspot Program</w:t>
            </w:r>
          </w:p>
        </w:tc>
        <w:tc>
          <w:tcPr>
            <w:tcW w:w="1216" w:type="dxa"/>
            <w:tcBorders>
              <w:top w:val="single" w:sz="4" w:space="0" w:color="231F20"/>
              <w:bottom w:val="single" w:sz="4" w:space="0" w:color="231F20"/>
            </w:tcBorders>
          </w:tcPr>
          <w:p>
            <w:pPr>
              <w:pStyle w:val="TableParagraph"/>
              <w:ind w:right="122"/>
              <w:rPr>
                <w:sz w:val="20"/>
              </w:rPr>
            </w:pPr>
            <w:r>
              <w:rPr>
                <w:color w:val="231F20"/>
                <w:sz w:val="20"/>
              </w:rPr>
              <w:t>15.3</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21.3</w:t>
            </w:r>
          </w:p>
        </w:tc>
        <w:tc>
          <w:tcPr>
            <w:tcW w:w="1031" w:type="dxa"/>
            <w:tcBorders>
              <w:top w:val="single" w:sz="4" w:space="0" w:color="231F20"/>
              <w:bottom w:val="single" w:sz="4" w:space="0" w:color="231F20"/>
            </w:tcBorders>
          </w:tcPr>
          <w:p>
            <w:pPr>
              <w:pStyle w:val="TableParagraph"/>
              <w:ind w:right="120"/>
              <w:rPr>
                <w:sz w:val="20"/>
              </w:rPr>
            </w:pPr>
            <w:r>
              <w:rPr>
                <w:color w:val="231F20"/>
                <w:sz w:val="20"/>
              </w:rPr>
              <w:t>22.8</w:t>
            </w:r>
          </w:p>
        </w:tc>
        <w:tc>
          <w:tcPr>
            <w:tcW w:w="1031" w:type="dxa"/>
            <w:tcBorders>
              <w:top w:val="single" w:sz="4" w:space="0" w:color="231F20"/>
              <w:bottom w:val="single" w:sz="4" w:space="0" w:color="231F20"/>
            </w:tcBorders>
          </w:tcPr>
          <w:p>
            <w:pPr>
              <w:pStyle w:val="TableParagraph"/>
              <w:ind w:right="120"/>
              <w:rPr>
                <w:sz w:val="20"/>
              </w:rPr>
            </w:pPr>
            <w:r>
              <w:rPr>
                <w:color w:val="231F20"/>
                <w:sz w:val="20"/>
              </w:rPr>
              <w:t>30.9</w:t>
            </w:r>
          </w:p>
        </w:tc>
        <w:tc>
          <w:tcPr>
            <w:tcW w:w="992" w:type="dxa"/>
            <w:tcBorders>
              <w:top w:val="single" w:sz="4" w:space="0" w:color="231F20"/>
              <w:bottom w:val="single" w:sz="4" w:space="0" w:color="231F20"/>
            </w:tcBorders>
          </w:tcPr>
          <w:p>
            <w:pPr>
              <w:pStyle w:val="TableParagraph"/>
              <w:ind w:right="80"/>
              <w:rPr>
                <w:sz w:val="20"/>
              </w:rPr>
            </w:pPr>
            <w:r>
              <w:rPr>
                <w:color w:val="231F20"/>
                <w:sz w:val="20"/>
              </w:rPr>
              <w:t>14.7</w:t>
            </w:r>
          </w:p>
        </w:tc>
      </w:tr>
      <w:tr>
        <w:trPr>
          <w:trHeight w:val="324" w:hRule="atLeast"/>
        </w:trPr>
        <w:tc>
          <w:tcPr>
            <w:tcW w:w="4332" w:type="dxa"/>
            <w:tcBorders>
              <w:top w:val="single" w:sz="4" w:space="0" w:color="231F20"/>
              <w:bottom w:val="single" w:sz="12" w:space="0" w:color="231F20"/>
            </w:tcBorders>
          </w:tcPr>
          <w:p>
            <w:pPr>
              <w:pStyle w:val="TableParagraph"/>
              <w:ind w:left="85"/>
              <w:jc w:val="left"/>
              <w:rPr>
                <w:sz w:val="20"/>
              </w:rPr>
            </w:pPr>
            <w:r>
              <w:rPr>
                <w:color w:val="231F20"/>
                <w:sz w:val="20"/>
              </w:rPr>
              <w:t>Federal Other</w:t>
            </w:r>
          </w:p>
        </w:tc>
        <w:tc>
          <w:tcPr>
            <w:tcW w:w="1216" w:type="dxa"/>
            <w:tcBorders>
              <w:top w:val="single" w:sz="4" w:space="0" w:color="231F20"/>
              <w:bottom w:val="single" w:sz="12" w:space="0" w:color="231F20"/>
            </w:tcBorders>
          </w:tcPr>
          <w:p>
            <w:pPr>
              <w:pStyle w:val="TableParagraph"/>
              <w:ind w:right="122"/>
              <w:rPr>
                <w:sz w:val="20"/>
              </w:rPr>
            </w:pPr>
            <w:r>
              <w:rPr>
                <w:color w:val="231F20"/>
                <w:sz w:val="20"/>
              </w:rPr>
              <w:t>(0.2)</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(0.2)</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0.7</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0.3</w:t>
            </w:r>
          </w:p>
        </w:tc>
        <w:tc>
          <w:tcPr>
            <w:tcW w:w="992" w:type="dxa"/>
            <w:tcBorders>
              <w:top w:val="single" w:sz="4" w:space="0" w:color="231F20"/>
              <w:bottom w:val="single" w:sz="12" w:space="0" w:color="231F20"/>
            </w:tcBorders>
          </w:tcPr>
          <w:p>
            <w:pPr>
              <w:pStyle w:val="TableParagraph"/>
              <w:ind w:right="80"/>
              <w:rPr>
                <w:sz w:val="20"/>
              </w:rPr>
            </w:pPr>
            <w:r>
              <w:rPr>
                <w:color w:val="231F20"/>
                <w:sz w:val="20"/>
              </w:rPr>
              <w:t>1.6</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Federal Government Funding</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156.1</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432.0</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348.5</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276.5</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248.1</w:t>
            </w:r>
          </w:p>
        </w:tc>
      </w:tr>
      <w:tr>
        <w:trPr>
          <w:trHeight w:val="324" w:hRule="atLeast"/>
        </w:trPr>
        <w:tc>
          <w:tcPr>
            <w:tcW w:w="4332" w:type="dxa"/>
            <w:tcBorders>
              <w:top w:val="single" w:sz="12" w:space="0" w:color="231F20"/>
              <w:bottom w:val="single" w:sz="4" w:space="0" w:color="231F20"/>
            </w:tcBorders>
          </w:tcPr>
          <w:p>
            <w:pPr>
              <w:pStyle w:val="TableParagraph"/>
              <w:spacing w:before="0"/>
              <w:jc w:val="left"/>
              <w:rPr>
                <w:rFonts w:ascii="Times New Roman"/>
                <w:sz w:val="20"/>
              </w:rPr>
            </w:pPr>
          </w:p>
        </w:tc>
        <w:tc>
          <w:tcPr>
            <w:tcW w:w="1216"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992"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b/>
                <w:sz w:val="20"/>
              </w:rPr>
            </w:pPr>
            <w:r>
              <w:rPr>
                <w:b/>
                <w:color w:val="231F20"/>
                <w:sz w:val="20"/>
              </w:rPr>
              <w:t>State Government</w:t>
            </w:r>
          </w:p>
        </w:tc>
        <w:tc>
          <w:tcPr>
            <w:tcW w:w="1216"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992"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Outputs appropriations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585.1</w:t>
            </w:r>
          </w:p>
        </w:tc>
        <w:tc>
          <w:tcPr>
            <w:tcW w:w="1031" w:type="dxa"/>
            <w:tcBorders>
              <w:top w:val="single" w:sz="4" w:space="0" w:color="231F20"/>
              <w:bottom w:val="single" w:sz="4" w:space="0" w:color="231F20"/>
            </w:tcBorders>
          </w:tcPr>
          <w:p>
            <w:pPr>
              <w:pStyle w:val="TableParagraph"/>
              <w:ind w:right="121"/>
              <w:rPr>
                <w:sz w:val="20"/>
              </w:rPr>
            </w:pPr>
            <w:r>
              <w:rPr>
                <w:color w:val="231F20"/>
                <w:sz w:val="20"/>
              </w:rPr>
              <w:t>581.6</w:t>
            </w:r>
          </w:p>
        </w:tc>
        <w:tc>
          <w:tcPr>
            <w:tcW w:w="1031" w:type="dxa"/>
            <w:tcBorders>
              <w:top w:val="single" w:sz="4" w:space="0" w:color="231F20"/>
              <w:bottom w:val="single" w:sz="4" w:space="0" w:color="231F20"/>
            </w:tcBorders>
          </w:tcPr>
          <w:p>
            <w:pPr>
              <w:pStyle w:val="TableParagraph"/>
              <w:ind w:right="121"/>
              <w:rPr>
                <w:sz w:val="20"/>
              </w:rPr>
            </w:pPr>
            <w:r>
              <w:rPr>
                <w:color w:val="231F20"/>
                <w:sz w:val="20"/>
              </w:rPr>
              <w:t>579.7</w:t>
            </w:r>
          </w:p>
        </w:tc>
        <w:tc>
          <w:tcPr>
            <w:tcW w:w="1031" w:type="dxa"/>
            <w:tcBorders>
              <w:top w:val="single" w:sz="4" w:space="0" w:color="231F20"/>
              <w:bottom w:val="single" w:sz="4" w:space="0" w:color="231F20"/>
            </w:tcBorders>
          </w:tcPr>
          <w:p>
            <w:pPr>
              <w:pStyle w:val="TableParagraph"/>
              <w:ind w:right="120"/>
              <w:rPr>
                <w:sz w:val="20"/>
              </w:rPr>
            </w:pPr>
            <w:r>
              <w:rPr>
                <w:color w:val="231F20"/>
                <w:sz w:val="20"/>
              </w:rPr>
              <w:t>550.1</w:t>
            </w:r>
          </w:p>
        </w:tc>
        <w:tc>
          <w:tcPr>
            <w:tcW w:w="992" w:type="dxa"/>
            <w:tcBorders>
              <w:top w:val="single" w:sz="4" w:space="0" w:color="231F20"/>
              <w:bottom w:val="single" w:sz="4" w:space="0" w:color="231F20"/>
            </w:tcBorders>
          </w:tcPr>
          <w:p>
            <w:pPr>
              <w:pStyle w:val="TableParagraph"/>
              <w:ind w:right="80"/>
              <w:rPr>
                <w:sz w:val="20"/>
              </w:rPr>
            </w:pPr>
            <w:r>
              <w:rPr>
                <w:color w:val="231F20"/>
                <w:sz w:val="20"/>
              </w:rPr>
              <w:t>135.0</w:t>
            </w:r>
          </w:p>
        </w:tc>
      </w:tr>
      <w:tr>
        <w:trPr>
          <w:trHeight w:val="334" w:hRule="atLeast"/>
        </w:trPr>
        <w:tc>
          <w:tcPr>
            <w:tcW w:w="4332" w:type="dxa"/>
            <w:tcBorders>
              <w:top w:val="single" w:sz="4" w:space="0" w:color="231F20"/>
              <w:bottom w:val="single" w:sz="4" w:space="0" w:color="231F20"/>
            </w:tcBorders>
          </w:tcPr>
          <w:p>
            <w:pPr>
              <w:pStyle w:val="TableParagraph"/>
              <w:ind w:left="85"/>
              <w:jc w:val="left"/>
              <w:rPr>
                <w:sz w:val="20"/>
              </w:rPr>
            </w:pPr>
            <w:r>
              <w:rPr>
                <w:color w:val="231F20"/>
                <w:sz w:val="20"/>
              </w:rPr>
              <w:t>Contributed capital appropriations</w:t>
            </w:r>
          </w:p>
        </w:tc>
        <w:tc>
          <w:tcPr>
            <w:tcW w:w="1216" w:type="dxa"/>
            <w:tcBorders>
              <w:top w:val="single" w:sz="4" w:space="0" w:color="231F20"/>
              <w:bottom w:val="single" w:sz="4" w:space="0" w:color="231F20"/>
            </w:tcBorders>
          </w:tcPr>
          <w:p>
            <w:pPr>
              <w:pStyle w:val="TableParagraph"/>
              <w:ind w:right="122"/>
              <w:rPr>
                <w:sz w:val="20"/>
              </w:rPr>
            </w:pPr>
            <w:r>
              <w:rPr>
                <w:color w:val="231F20"/>
                <w:sz w:val="20"/>
              </w:rPr>
              <w:t>131.1</w:t>
            </w:r>
          </w:p>
        </w:tc>
        <w:tc>
          <w:tcPr>
            <w:tcW w:w="1031" w:type="dxa"/>
            <w:tcBorders>
              <w:top w:val="single" w:sz="4" w:space="0" w:color="231F20"/>
              <w:bottom w:val="single" w:sz="4" w:space="0" w:color="231F20"/>
            </w:tcBorders>
          </w:tcPr>
          <w:p>
            <w:pPr>
              <w:pStyle w:val="TableParagraph"/>
              <w:ind w:right="121"/>
              <w:rPr>
                <w:sz w:val="20"/>
              </w:rPr>
            </w:pPr>
            <w:r>
              <w:rPr>
                <w:color w:val="231F20"/>
                <w:sz w:val="20"/>
              </w:rPr>
              <w:t>407.9</w:t>
            </w:r>
          </w:p>
        </w:tc>
        <w:tc>
          <w:tcPr>
            <w:tcW w:w="1031" w:type="dxa"/>
            <w:tcBorders>
              <w:top w:val="single" w:sz="4" w:space="0" w:color="231F20"/>
              <w:bottom w:val="single" w:sz="4" w:space="0" w:color="231F20"/>
            </w:tcBorders>
          </w:tcPr>
          <w:p>
            <w:pPr>
              <w:pStyle w:val="TableParagraph"/>
              <w:ind w:right="121"/>
              <w:rPr>
                <w:sz w:val="20"/>
              </w:rPr>
            </w:pPr>
            <w:r>
              <w:rPr>
                <w:color w:val="231F20"/>
                <w:sz w:val="20"/>
              </w:rPr>
              <w:t>307.0</w:t>
            </w:r>
          </w:p>
        </w:tc>
        <w:tc>
          <w:tcPr>
            <w:tcW w:w="1031" w:type="dxa"/>
            <w:tcBorders>
              <w:top w:val="single" w:sz="4" w:space="0" w:color="231F20"/>
              <w:bottom w:val="single" w:sz="4" w:space="0" w:color="231F20"/>
            </w:tcBorders>
          </w:tcPr>
          <w:p>
            <w:pPr>
              <w:pStyle w:val="TableParagraph"/>
              <w:ind w:right="120"/>
              <w:rPr>
                <w:sz w:val="20"/>
              </w:rPr>
            </w:pPr>
            <w:r>
              <w:rPr>
                <w:color w:val="231F20"/>
                <w:sz w:val="20"/>
              </w:rPr>
              <w:t>246.6</w:t>
            </w:r>
          </w:p>
        </w:tc>
        <w:tc>
          <w:tcPr>
            <w:tcW w:w="992" w:type="dxa"/>
            <w:tcBorders>
              <w:top w:val="single" w:sz="4" w:space="0" w:color="231F20"/>
              <w:bottom w:val="single" w:sz="4" w:space="0" w:color="231F20"/>
            </w:tcBorders>
          </w:tcPr>
          <w:p>
            <w:pPr>
              <w:pStyle w:val="TableParagraph"/>
              <w:ind w:right="80"/>
              <w:rPr>
                <w:sz w:val="20"/>
              </w:rPr>
            </w:pPr>
            <w:r>
              <w:rPr>
                <w:color w:val="231F20"/>
                <w:sz w:val="20"/>
              </w:rPr>
              <w:t>237.9</w:t>
            </w:r>
          </w:p>
        </w:tc>
      </w:tr>
      <w:tr>
        <w:trPr>
          <w:trHeight w:val="324" w:hRule="atLeast"/>
        </w:trPr>
        <w:tc>
          <w:tcPr>
            <w:tcW w:w="4332" w:type="dxa"/>
            <w:tcBorders>
              <w:top w:val="single" w:sz="4" w:space="0" w:color="231F20"/>
              <w:bottom w:val="single" w:sz="12" w:space="0" w:color="231F20"/>
            </w:tcBorders>
          </w:tcPr>
          <w:p>
            <w:pPr>
              <w:pStyle w:val="TableParagraph"/>
              <w:ind w:left="85"/>
              <w:jc w:val="left"/>
              <w:rPr>
                <w:sz w:val="20"/>
              </w:rPr>
            </w:pPr>
            <w:r>
              <w:rPr>
                <w:color w:val="231F20"/>
                <w:sz w:val="20"/>
              </w:rPr>
              <w:t>Better Roads Victoria Trust Account</w:t>
            </w:r>
          </w:p>
        </w:tc>
        <w:tc>
          <w:tcPr>
            <w:tcW w:w="1216" w:type="dxa"/>
            <w:tcBorders>
              <w:top w:val="single" w:sz="4" w:space="0" w:color="231F20"/>
              <w:bottom w:val="single" w:sz="12" w:space="0" w:color="231F20"/>
            </w:tcBorders>
          </w:tcPr>
          <w:p>
            <w:pPr>
              <w:pStyle w:val="TableParagraph"/>
              <w:ind w:right="122"/>
              <w:rPr>
                <w:sz w:val="20"/>
              </w:rPr>
            </w:pPr>
            <w:r>
              <w:rPr>
                <w:color w:val="231F20"/>
                <w:sz w:val="20"/>
              </w:rPr>
              <w:t>514.5</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1,029.7</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484.0</w:t>
            </w:r>
          </w:p>
        </w:tc>
        <w:tc>
          <w:tcPr>
            <w:tcW w:w="1031" w:type="dxa"/>
            <w:tcBorders>
              <w:top w:val="single" w:sz="4" w:space="0" w:color="231F20"/>
              <w:bottom w:val="single" w:sz="12" w:space="0" w:color="231F20"/>
            </w:tcBorders>
          </w:tcPr>
          <w:p>
            <w:pPr>
              <w:pStyle w:val="TableParagraph"/>
              <w:ind w:right="120"/>
              <w:rPr>
                <w:sz w:val="20"/>
              </w:rPr>
            </w:pPr>
            <w:r>
              <w:rPr>
                <w:color w:val="231F20"/>
                <w:sz w:val="20"/>
              </w:rPr>
              <w:t>264.3</w:t>
            </w:r>
          </w:p>
        </w:tc>
        <w:tc>
          <w:tcPr>
            <w:tcW w:w="992" w:type="dxa"/>
            <w:tcBorders>
              <w:top w:val="single" w:sz="4" w:space="0" w:color="231F20"/>
              <w:bottom w:val="single" w:sz="12" w:space="0" w:color="231F20"/>
            </w:tcBorders>
          </w:tcPr>
          <w:p>
            <w:pPr>
              <w:pStyle w:val="TableParagraph"/>
              <w:ind w:right="80"/>
              <w:rPr>
                <w:sz w:val="20"/>
              </w:rPr>
            </w:pPr>
            <w:r>
              <w:rPr>
                <w:color w:val="231F20"/>
                <w:sz w:val="20"/>
              </w:rPr>
              <w:t>571.1</w:t>
            </w:r>
          </w:p>
        </w:tc>
      </w:tr>
      <w:tr>
        <w:trPr>
          <w:trHeight w:val="314" w:hRule="atLeast"/>
        </w:trPr>
        <w:tc>
          <w:tcPr>
            <w:tcW w:w="433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State Government Funding</w:t>
            </w:r>
          </w:p>
        </w:tc>
        <w:tc>
          <w:tcPr>
            <w:tcW w:w="1216" w:type="dxa"/>
            <w:tcBorders>
              <w:top w:val="single" w:sz="12" w:space="0" w:color="231F20"/>
              <w:bottom w:val="single" w:sz="12" w:space="0" w:color="231F20"/>
            </w:tcBorders>
          </w:tcPr>
          <w:p>
            <w:pPr>
              <w:pStyle w:val="TableParagraph"/>
              <w:spacing w:before="42"/>
              <w:ind w:right="120"/>
              <w:rPr>
                <w:b/>
                <w:sz w:val="20"/>
              </w:rPr>
            </w:pPr>
            <w:r>
              <w:rPr>
                <w:b/>
                <w:color w:val="231F20"/>
                <w:sz w:val="20"/>
              </w:rPr>
              <w:t>1,230.7</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2,019.2</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1,370.7</w:t>
            </w:r>
          </w:p>
        </w:tc>
        <w:tc>
          <w:tcPr>
            <w:tcW w:w="1031" w:type="dxa"/>
            <w:tcBorders>
              <w:top w:val="single" w:sz="12" w:space="0" w:color="231F20"/>
              <w:bottom w:val="single" w:sz="12" w:space="0" w:color="231F20"/>
            </w:tcBorders>
          </w:tcPr>
          <w:p>
            <w:pPr>
              <w:pStyle w:val="TableParagraph"/>
              <w:spacing w:before="42"/>
              <w:ind w:right="118"/>
              <w:rPr>
                <w:b/>
                <w:sz w:val="20"/>
              </w:rPr>
            </w:pPr>
            <w:r>
              <w:rPr>
                <w:b/>
                <w:color w:val="231F20"/>
                <w:sz w:val="20"/>
              </w:rPr>
              <w:t>1,061.0</w:t>
            </w:r>
          </w:p>
        </w:tc>
        <w:tc>
          <w:tcPr>
            <w:tcW w:w="992" w:type="dxa"/>
            <w:tcBorders>
              <w:top w:val="single" w:sz="12" w:space="0" w:color="231F20"/>
              <w:bottom w:val="single" w:sz="12" w:space="0" w:color="231F20"/>
            </w:tcBorders>
          </w:tcPr>
          <w:p>
            <w:pPr>
              <w:pStyle w:val="TableParagraph"/>
              <w:spacing w:before="42"/>
              <w:ind w:right="78"/>
              <w:rPr>
                <w:b/>
                <w:sz w:val="20"/>
              </w:rPr>
            </w:pPr>
            <w:r>
              <w:rPr>
                <w:b/>
                <w:color w:val="231F20"/>
                <w:sz w:val="20"/>
              </w:rPr>
              <w:t>944.0</w:t>
            </w:r>
          </w:p>
        </w:tc>
      </w:tr>
    </w:tbl>
    <w:p>
      <w:pPr>
        <w:spacing w:after="0"/>
        <w:rPr>
          <w:sz w:val="20"/>
        </w:rPr>
        <w:sectPr>
          <w:pgSz w:w="11910" w:h="16840"/>
          <w:pgMar w:header="0" w:footer="1285" w:top="560" w:bottom="1480" w:left="540" w:right="600"/>
        </w:sectPr>
      </w:pPr>
    </w:p>
    <w:p>
      <w:pPr>
        <w:spacing w:before="75"/>
        <w:ind w:left="180" w:right="0" w:firstLine="0"/>
        <w:jc w:val="left"/>
        <w:rPr>
          <w:b/>
          <w:sz w:val="32"/>
        </w:rPr>
      </w:pPr>
      <w:r>
        <w:rPr>
          <w:b/>
          <w:color w:val="231F20"/>
          <w:sz w:val="32"/>
        </w:rPr>
        <w:t>Five year financial summary (continued)</w:t>
      </w:r>
    </w:p>
    <w:p>
      <w:pPr>
        <w:pStyle w:val="BodyText"/>
        <w:spacing w:before="7"/>
        <w:rPr>
          <w:b/>
          <w:sz w:val="28"/>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479"/>
        <w:gridCol w:w="1032"/>
        <w:gridCol w:w="1032"/>
        <w:gridCol w:w="1032"/>
        <w:gridCol w:w="1032"/>
        <w:gridCol w:w="1032"/>
      </w:tblGrid>
      <w:tr>
        <w:trPr>
          <w:trHeight w:val="579" w:hRule="atLeast"/>
        </w:trPr>
        <w:tc>
          <w:tcPr>
            <w:tcW w:w="4479"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b/>
                <w:sz w:val="20"/>
              </w:rPr>
            </w:pPr>
            <w:r>
              <w:rPr>
                <w:b/>
                <w:color w:val="FFFFFF"/>
                <w:sz w:val="20"/>
              </w:rPr>
              <w:t>Year Ended 30 June</w:t>
            </w:r>
          </w:p>
        </w:tc>
        <w:tc>
          <w:tcPr>
            <w:tcW w:w="1032" w:type="dxa"/>
            <w:tcBorders>
              <w:top w:val="nil"/>
            </w:tcBorders>
            <w:shd w:val="clear" w:color="auto" w:fill="231F20"/>
          </w:tcPr>
          <w:p>
            <w:pPr>
              <w:pStyle w:val="TableParagraph"/>
              <w:spacing w:before="57"/>
              <w:ind w:right="79"/>
              <w:rPr>
                <w:b/>
                <w:sz w:val="20"/>
              </w:rPr>
            </w:pPr>
            <w:r>
              <w:rPr>
                <w:b/>
                <w:color w:val="FFFFFF"/>
                <w:spacing w:val="-1"/>
                <w:sz w:val="20"/>
              </w:rPr>
              <w:t>2019</w:t>
            </w:r>
          </w:p>
          <w:p>
            <w:pPr>
              <w:pStyle w:val="TableParagraph"/>
              <w:spacing w:before="10"/>
              <w:ind w:right="78"/>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79"/>
              <w:rPr>
                <w:b/>
                <w:sz w:val="20"/>
              </w:rPr>
            </w:pPr>
            <w:r>
              <w:rPr>
                <w:b/>
                <w:color w:val="FFFFFF"/>
                <w:spacing w:val="-1"/>
                <w:sz w:val="20"/>
              </w:rPr>
              <w:t>2018</w:t>
            </w:r>
          </w:p>
          <w:p>
            <w:pPr>
              <w:pStyle w:val="TableParagraph"/>
              <w:spacing w:before="10"/>
              <w:ind w:right="79"/>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80"/>
              <w:rPr>
                <w:b/>
                <w:sz w:val="20"/>
              </w:rPr>
            </w:pPr>
            <w:r>
              <w:rPr>
                <w:b/>
                <w:color w:val="FFFFFF"/>
                <w:spacing w:val="-1"/>
                <w:sz w:val="20"/>
              </w:rPr>
              <w:t>2017</w:t>
            </w:r>
          </w:p>
          <w:p>
            <w:pPr>
              <w:pStyle w:val="TableParagraph"/>
              <w:spacing w:before="10"/>
              <w:ind w:right="80"/>
              <w:rPr>
                <w:b/>
                <w:sz w:val="20"/>
              </w:rPr>
            </w:pPr>
            <w:r>
              <w:rPr>
                <w:b/>
                <w:color w:val="FFFFFF"/>
                <w:spacing w:val="-1"/>
                <w:sz w:val="20"/>
              </w:rPr>
              <w:t>$m</w:t>
            </w:r>
          </w:p>
        </w:tc>
        <w:tc>
          <w:tcPr>
            <w:tcW w:w="1032" w:type="dxa"/>
            <w:tcBorders>
              <w:top w:val="nil"/>
            </w:tcBorders>
            <w:shd w:val="clear" w:color="auto" w:fill="231F20"/>
          </w:tcPr>
          <w:p>
            <w:pPr>
              <w:pStyle w:val="TableParagraph"/>
              <w:spacing w:before="57"/>
              <w:ind w:right="80"/>
              <w:rPr>
                <w:b/>
                <w:sz w:val="20"/>
              </w:rPr>
            </w:pPr>
            <w:r>
              <w:rPr>
                <w:b/>
                <w:color w:val="FFFFFF"/>
                <w:spacing w:val="-1"/>
                <w:sz w:val="20"/>
              </w:rPr>
              <w:t>2016</w:t>
            </w:r>
          </w:p>
          <w:p>
            <w:pPr>
              <w:pStyle w:val="TableParagraph"/>
              <w:spacing w:before="10"/>
              <w:ind w:right="80"/>
              <w:rPr>
                <w:b/>
                <w:sz w:val="20"/>
              </w:rPr>
            </w:pPr>
            <w:r>
              <w:rPr>
                <w:b/>
                <w:color w:val="FFFFFF"/>
                <w:spacing w:val="-1"/>
                <w:sz w:val="20"/>
              </w:rPr>
              <w:t>$m</w:t>
            </w:r>
          </w:p>
        </w:tc>
        <w:tc>
          <w:tcPr>
            <w:tcW w:w="1032" w:type="dxa"/>
            <w:tcBorders>
              <w:top w:val="nil"/>
              <w:right w:val="nil"/>
            </w:tcBorders>
            <w:shd w:val="clear" w:color="auto" w:fill="231F20"/>
          </w:tcPr>
          <w:p>
            <w:pPr>
              <w:pStyle w:val="TableParagraph"/>
              <w:spacing w:before="57"/>
              <w:ind w:right="86"/>
              <w:rPr>
                <w:b/>
                <w:sz w:val="20"/>
              </w:rPr>
            </w:pPr>
            <w:r>
              <w:rPr>
                <w:b/>
                <w:color w:val="FFFFFF"/>
                <w:spacing w:val="-1"/>
                <w:sz w:val="20"/>
              </w:rPr>
              <w:t>2015</w:t>
            </w:r>
          </w:p>
          <w:p>
            <w:pPr>
              <w:pStyle w:val="TableParagraph"/>
              <w:spacing w:before="10"/>
              <w:ind w:right="86"/>
              <w:rPr>
                <w:b/>
                <w:sz w:val="20"/>
              </w:rPr>
            </w:pPr>
            <w:r>
              <w:rPr>
                <w:b/>
                <w:color w:val="FFFFFF"/>
                <w:spacing w:val="-1"/>
                <w:sz w:val="20"/>
              </w:rPr>
              <w:t>$m</w:t>
            </w:r>
          </w:p>
        </w:tc>
      </w:tr>
    </w:tbl>
    <w:p>
      <w:pPr>
        <w:pStyle w:val="BodyText"/>
        <w:rPr>
          <w:b/>
          <w:sz w:val="36"/>
        </w:rPr>
      </w:pPr>
    </w:p>
    <w:p>
      <w:pPr>
        <w:pStyle w:val="BodyText"/>
        <w:spacing w:before="2"/>
        <w:rPr>
          <w:b/>
          <w:sz w:val="49"/>
        </w:rPr>
      </w:pPr>
    </w:p>
    <w:p>
      <w:pPr>
        <w:pStyle w:val="BodyText"/>
        <w:spacing w:before="1"/>
        <w:ind w:left="265"/>
      </w:pPr>
      <w:r>
        <w:rPr/>
        <w:pict>
          <v:shape style="position:absolute;margin-left:36pt;margin-top:-46.025967pt;width:481.8pt;height:567.6pt;mso-position-horizontal-relative:page;mso-position-vertical-relative:paragraph;z-index:2516725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3"/>
                    <w:gridCol w:w="1598"/>
                    <w:gridCol w:w="1028"/>
                    <w:gridCol w:w="1031"/>
                    <w:gridCol w:w="1031"/>
                    <w:gridCol w:w="993"/>
                  </w:tblGrid>
                  <w:tr>
                    <w:trPr>
                      <w:trHeight w:val="275" w:hRule="atLeast"/>
                    </w:trPr>
                    <w:tc>
                      <w:tcPr>
                        <w:tcW w:w="3953" w:type="dxa"/>
                      </w:tcPr>
                      <w:p>
                        <w:pPr>
                          <w:pStyle w:val="TableParagraph"/>
                          <w:spacing w:line="223" w:lineRule="exact" w:before="0"/>
                          <w:ind w:left="85"/>
                          <w:jc w:val="left"/>
                          <w:rPr>
                            <w:b/>
                            <w:sz w:val="20"/>
                          </w:rPr>
                        </w:pPr>
                        <w:r>
                          <w:rPr>
                            <w:b/>
                            <w:color w:val="231F20"/>
                            <w:sz w:val="20"/>
                          </w:rPr>
                          <w:t>Other Funding Sources</w:t>
                        </w:r>
                      </w:p>
                    </w:tc>
                    <w:tc>
                      <w:tcPr>
                        <w:tcW w:w="5681" w:type="dxa"/>
                        <w:gridSpan w:val="5"/>
                      </w:tcPr>
                      <w:p>
                        <w:pPr>
                          <w:pStyle w:val="TableParagraph"/>
                          <w:spacing w:before="0"/>
                          <w:jc w:val="left"/>
                          <w:rPr>
                            <w:rFonts w:ascii="Times New Roman"/>
                            <w:sz w:val="20"/>
                          </w:rPr>
                        </w:pPr>
                      </w:p>
                    </w:tc>
                  </w:tr>
                  <w:tr>
                    <w:trPr>
                      <w:trHeight w:val="334" w:hRule="atLeast"/>
                    </w:trPr>
                    <w:tc>
                      <w:tcPr>
                        <w:tcW w:w="5551" w:type="dxa"/>
                        <w:gridSpan w:val="2"/>
                        <w:tcBorders>
                          <w:top w:val="single" w:sz="4" w:space="0" w:color="231F20"/>
                          <w:bottom w:val="single" w:sz="4" w:space="0" w:color="231F20"/>
                        </w:tcBorders>
                      </w:tcPr>
                      <w:p>
                        <w:pPr>
                          <w:pStyle w:val="TableParagraph"/>
                          <w:tabs>
                            <w:tab w:pos="5422" w:val="right" w:leader="none"/>
                          </w:tabs>
                          <w:ind w:left="85"/>
                          <w:jc w:val="left"/>
                          <w:rPr>
                            <w:sz w:val="20"/>
                          </w:rPr>
                        </w:pPr>
                        <w:r>
                          <w:rPr>
                            <w:color w:val="231F20"/>
                            <w:spacing w:val="-4"/>
                            <w:sz w:val="20"/>
                          </w:rPr>
                          <w:t>Transport </w:t>
                        </w:r>
                        <w:r>
                          <w:rPr>
                            <w:color w:val="231F20"/>
                            <w:spacing w:val="-3"/>
                            <w:sz w:val="20"/>
                          </w:rPr>
                          <w:t>Accident Commission</w:t>
                        </w:r>
                        <w:r>
                          <w:rPr>
                            <w:color w:val="231F20"/>
                            <w:spacing w:val="-20"/>
                            <w:sz w:val="20"/>
                          </w:rPr>
                          <w:t> </w:t>
                        </w:r>
                        <w:r>
                          <w:rPr>
                            <w:color w:val="231F20"/>
                            <w:spacing w:val="-3"/>
                            <w:sz w:val="20"/>
                          </w:rPr>
                          <w:t>Program</w:t>
                        </w:r>
                        <w:r>
                          <w:rPr>
                            <w:color w:val="231F20"/>
                            <w:spacing w:val="-5"/>
                            <w:sz w:val="20"/>
                          </w:rPr>
                          <w:t> </w:t>
                        </w:r>
                        <w:r>
                          <w:rPr>
                            <w:color w:val="231F20"/>
                            <w:spacing w:val="-3"/>
                            <w:sz w:val="20"/>
                          </w:rPr>
                          <w:t>Funding</w:t>
                          <w:tab/>
                          <w:t>328.2</w:t>
                        </w:r>
                      </w:p>
                    </w:tc>
                    <w:tc>
                      <w:tcPr>
                        <w:tcW w:w="1028" w:type="dxa"/>
                        <w:tcBorders>
                          <w:top w:val="single" w:sz="4" w:space="0" w:color="231F20"/>
                          <w:bottom w:val="single" w:sz="4" w:space="0" w:color="231F20"/>
                        </w:tcBorders>
                      </w:tcPr>
                      <w:p>
                        <w:pPr>
                          <w:pStyle w:val="TableParagraph"/>
                          <w:ind w:right="122"/>
                          <w:rPr>
                            <w:sz w:val="20"/>
                          </w:rPr>
                        </w:pPr>
                        <w:r>
                          <w:rPr>
                            <w:color w:val="231F20"/>
                            <w:sz w:val="20"/>
                          </w:rPr>
                          <w:t>310.1</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135.2</w:t>
                        </w:r>
                      </w:p>
                    </w:tc>
                    <w:tc>
                      <w:tcPr>
                        <w:tcW w:w="1031" w:type="dxa"/>
                        <w:tcBorders>
                          <w:top w:val="single" w:sz="4" w:space="0" w:color="231F20"/>
                          <w:bottom w:val="single" w:sz="4" w:space="0" w:color="231F20"/>
                        </w:tcBorders>
                      </w:tcPr>
                      <w:p>
                        <w:pPr>
                          <w:pStyle w:val="TableParagraph"/>
                          <w:ind w:right="121"/>
                          <w:rPr>
                            <w:sz w:val="20"/>
                          </w:rPr>
                        </w:pPr>
                        <w:r>
                          <w:rPr>
                            <w:color w:val="231F20"/>
                            <w:sz w:val="20"/>
                          </w:rPr>
                          <w:t>68.1</w:t>
                        </w:r>
                      </w:p>
                    </w:tc>
                    <w:tc>
                      <w:tcPr>
                        <w:tcW w:w="993" w:type="dxa"/>
                        <w:tcBorders>
                          <w:top w:val="single" w:sz="4" w:space="0" w:color="231F20"/>
                          <w:bottom w:val="single" w:sz="4" w:space="0" w:color="231F20"/>
                        </w:tcBorders>
                      </w:tcPr>
                      <w:p>
                        <w:pPr>
                          <w:pStyle w:val="TableParagraph"/>
                          <w:ind w:right="83"/>
                          <w:rPr>
                            <w:sz w:val="20"/>
                          </w:rPr>
                        </w:pPr>
                        <w:r>
                          <w:rPr>
                            <w:color w:val="231F20"/>
                            <w:sz w:val="20"/>
                          </w:rPr>
                          <w:t>105.5</w:t>
                        </w:r>
                      </w:p>
                    </w:tc>
                  </w:tr>
                  <w:tr>
                    <w:trPr>
                      <w:trHeight w:val="574" w:hRule="atLeast"/>
                    </w:trPr>
                    <w:tc>
                      <w:tcPr>
                        <w:tcW w:w="5551" w:type="dxa"/>
                        <w:gridSpan w:val="2"/>
                        <w:tcBorders>
                          <w:top w:val="single" w:sz="4" w:space="0" w:color="231F20"/>
                          <w:bottom w:val="single" w:sz="4" w:space="0" w:color="231F20"/>
                        </w:tcBorders>
                      </w:tcPr>
                      <w:p>
                        <w:pPr>
                          <w:pStyle w:val="TableParagraph"/>
                          <w:tabs>
                            <w:tab w:pos="5150" w:val="left" w:leader="none"/>
                          </w:tabs>
                          <w:ind w:left="85"/>
                          <w:jc w:val="left"/>
                          <w:rPr>
                            <w:sz w:val="20"/>
                          </w:rPr>
                        </w:pPr>
                        <w:r>
                          <w:rPr>
                            <w:color w:val="231F20"/>
                            <w:spacing w:val="-3"/>
                            <w:sz w:val="20"/>
                          </w:rPr>
                          <w:t>Level Crossing</w:t>
                        </w:r>
                        <w:r>
                          <w:rPr>
                            <w:color w:val="231F20"/>
                            <w:spacing w:val="-10"/>
                            <w:sz w:val="20"/>
                          </w:rPr>
                          <w:t> </w:t>
                        </w:r>
                        <w:r>
                          <w:rPr>
                            <w:color w:val="231F20"/>
                            <w:spacing w:val="-3"/>
                            <w:sz w:val="20"/>
                          </w:rPr>
                          <w:t>Removal</w:t>
                        </w:r>
                        <w:r>
                          <w:rPr>
                            <w:color w:val="231F20"/>
                            <w:spacing w:val="-18"/>
                            <w:sz w:val="20"/>
                          </w:rPr>
                          <w:t> </w:t>
                        </w:r>
                        <w:r>
                          <w:rPr>
                            <w:color w:val="231F20"/>
                            <w:sz w:val="20"/>
                          </w:rPr>
                          <w:t>Authority</w:t>
                          <w:tab/>
                        </w:r>
                        <w:r>
                          <w:rPr>
                            <w:color w:val="231F20"/>
                            <w:spacing w:val="-3"/>
                            <w:position w:val="-11"/>
                            <w:sz w:val="20"/>
                          </w:rPr>
                          <w:t>4.0</w:t>
                        </w:r>
                      </w:p>
                    </w:tc>
                    <w:tc>
                      <w:tcPr>
                        <w:tcW w:w="1028" w:type="dxa"/>
                        <w:tcBorders>
                          <w:top w:val="single" w:sz="4" w:space="0" w:color="231F20"/>
                          <w:bottom w:val="single" w:sz="4" w:space="0" w:color="231F20"/>
                        </w:tcBorders>
                      </w:tcPr>
                      <w:p>
                        <w:pPr>
                          <w:pStyle w:val="TableParagraph"/>
                          <w:spacing w:before="172"/>
                          <w:ind w:right="122"/>
                          <w:rPr>
                            <w:sz w:val="20"/>
                          </w:rPr>
                        </w:pPr>
                        <w:r>
                          <w:rPr>
                            <w:color w:val="231F20"/>
                            <w:sz w:val="20"/>
                          </w:rPr>
                          <w:t>6.0</w:t>
                        </w:r>
                      </w:p>
                    </w:tc>
                    <w:tc>
                      <w:tcPr>
                        <w:tcW w:w="1031" w:type="dxa"/>
                        <w:tcBorders>
                          <w:top w:val="single" w:sz="4" w:space="0" w:color="231F20"/>
                          <w:bottom w:val="single" w:sz="4" w:space="0" w:color="231F20"/>
                        </w:tcBorders>
                      </w:tcPr>
                      <w:p>
                        <w:pPr>
                          <w:pStyle w:val="TableParagraph"/>
                          <w:spacing w:before="172"/>
                          <w:ind w:right="122"/>
                          <w:rPr>
                            <w:sz w:val="20"/>
                          </w:rPr>
                        </w:pPr>
                        <w:r>
                          <w:rPr>
                            <w:color w:val="231F20"/>
                            <w:sz w:val="20"/>
                          </w:rPr>
                          <w:t>638.7</w:t>
                        </w:r>
                      </w:p>
                    </w:tc>
                    <w:tc>
                      <w:tcPr>
                        <w:tcW w:w="1031" w:type="dxa"/>
                        <w:tcBorders>
                          <w:top w:val="single" w:sz="4" w:space="0" w:color="231F20"/>
                          <w:bottom w:val="single" w:sz="4" w:space="0" w:color="231F20"/>
                        </w:tcBorders>
                      </w:tcPr>
                      <w:p>
                        <w:pPr>
                          <w:pStyle w:val="TableParagraph"/>
                          <w:spacing w:before="172"/>
                          <w:ind w:right="121"/>
                          <w:rPr>
                            <w:sz w:val="20"/>
                          </w:rPr>
                        </w:pPr>
                        <w:r>
                          <w:rPr>
                            <w:color w:val="231F20"/>
                            <w:sz w:val="20"/>
                          </w:rPr>
                          <w:t>591.1</w:t>
                        </w:r>
                      </w:p>
                    </w:tc>
                    <w:tc>
                      <w:tcPr>
                        <w:tcW w:w="993" w:type="dxa"/>
                        <w:tcBorders>
                          <w:top w:val="single" w:sz="4" w:space="0" w:color="231F20"/>
                          <w:bottom w:val="single" w:sz="4" w:space="0" w:color="231F20"/>
                        </w:tcBorders>
                      </w:tcPr>
                      <w:p>
                        <w:pPr>
                          <w:pStyle w:val="TableParagraph"/>
                          <w:spacing w:before="172"/>
                          <w:ind w:right="83"/>
                          <w:rPr>
                            <w:sz w:val="20"/>
                          </w:rPr>
                        </w:pPr>
                        <w:r>
                          <w:rPr>
                            <w:color w:val="231F20"/>
                            <w:sz w:val="20"/>
                          </w:rPr>
                          <w:t>0.0</w:t>
                        </w:r>
                      </w:p>
                    </w:tc>
                  </w:tr>
                  <w:tr>
                    <w:trPr>
                      <w:trHeight w:val="334" w:hRule="atLeast"/>
                    </w:trPr>
                    <w:tc>
                      <w:tcPr>
                        <w:tcW w:w="5551" w:type="dxa"/>
                        <w:gridSpan w:val="2"/>
                        <w:tcBorders>
                          <w:top w:val="single" w:sz="4" w:space="0" w:color="231F20"/>
                          <w:bottom w:val="single" w:sz="4" w:space="0" w:color="231F20"/>
                        </w:tcBorders>
                      </w:tcPr>
                      <w:p>
                        <w:pPr>
                          <w:pStyle w:val="TableParagraph"/>
                          <w:tabs>
                            <w:tab w:pos="5422" w:val="right" w:leader="none"/>
                          </w:tabs>
                          <w:ind w:left="85"/>
                          <w:jc w:val="left"/>
                          <w:rPr>
                            <w:sz w:val="20"/>
                          </w:rPr>
                        </w:pPr>
                        <w:r>
                          <w:rPr>
                            <w:color w:val="231F20"/>
                            <w:spacing w:val="-3"/>
                            <w:sz w:val="20"/>
                          </w:rPr>
                          <w:t>VicRoads</w:t>
                        </w:r>
                        <w:r>
                          <w:rPr>
                            <w:color w:val="231F20"/>
                            <w:spacing w:val="-6"/>
                            <w:sz w:val="20"/>
                          </w:rPr>
                          <w:t> </w:t>
                        </w:r>
                        <w:r>
                          <w:rPr>
                            <w:color w:val="231F20"/>
                            <w:spacing w:val="-3"/>
                            <w:sz w:val="20"/>
                          </w:rPr>
                          <w:t>generated</w:t>
                        </w:r>
                        <w:r>
                          <w:rPr>
                            <w:color w:val="231F20"/>
                            <w:spacing w:val="-5"/>
                            <w:sz w:val="20"/>
                          </w:rPr>
                          <w:t> </w:t>
                        </w:r>
                        <w:r>
                          <w:rPr>
                            <w:color w:val="231F20"/>
                            <w:sz w:val="20"/>
                          </w:rPr>
                          <w:t>revenue</w:t>
                          <w:tab/>
                        </w:r>
                        <w:r>
                          <w:rPr>
                            <w:color w:val="231F20"/>
                            <w:spacing w:val="-3"/>
                            <w:sz w:val="20"/>
                          </w:rPr>
                          <w:t>377.6</w:t>
                        </w:r>
                      </w:p>
                    </w:tc>
                    <w:tc>
                      <w:tcPr>
                        <w:tcW w:w="1028" w:type="dxa"/>
                        <w:tcBorders>
                          <w:top w:val="single" w:sz="4" w:space="0" w:color="231F20"/>
                          <w:bottom w:val="single" w:sz="4" w:space="0" w:color="231F20"/>
                        </w:tcBorders>
                      </w:tcPr>
                      <w:p>
                        <w:pPr>
                          <w:pStyle w:val="TableParagraph"/>
                          <w:ind w:right="122"/>
                          <w:rPr>
                            <w:sz w:val="20"/>
                          </w:rPr>
                        </w:pPr>
                        <w:r>
                          <w:rPr>
                            <w:color w:val="231F20"/>
                            <w:sz w:val="20"/>
                          </w:rPr>
                          <w:t>318.2</w:t>
                        </w:r>
                      </w:p>
                    </w:tc>
                    <w:tc>
                      <w:tcPr>
                        <w:tcW w:w="1031" w:type="dxa"/>
                        <w:tcBorders>
                          <w:top w:val="single" w:sz="4" w:space="0" w:color="231F20"/>
                          <w:bottom w:val="single" w:sz="4" w:space="0" w:color="231F20"/>
                        </w:tcBorders>
                      </w:tcPr>
                      <w:p>
                        <w:pPr>
                          <w:pStyle w:val="TableParagraph"/>
                          <w:ind w:right="122"/>
                          <w:rPr>
                            <w:sz w:val="20"/>
                          </w:rPr>
                        </w:pPr>
                        <w:r>
                          <w:rPr>
                            <w:color w:val="231F20"/>
                            <w:sz w:val="20"/>
                          </w:rPr>
                          <w:t>304.2</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292.5</w:t>
                        </w:r>
                      </w:p>
                    </w:tc>
                    <w:tc>
                      <w:tcPr>
                        <w:tcW w:w="993" w:type="dxa"/>
                        <w:tcBorders>
                          <w:top w:val="single" w:sz="4" w:space="0" w:color="231F20"/>
                          <w:bottom w:val="single" w:sz="4" w:space="0" w:color="231F20"/>
                        </w:tcBorders>
                      </w:tcPr>
                      <w:p>
                        <w:pPr>
                          <w:pStyle w:val="TableParagraph"/>
                          <w:ind w:right="83"/>
                          <w:rPr>
                            <w:sz w:val="20"/>
                          </w:rPr>
                        </w:pPr>
                        <w:r>
                          <w:rPr>
                            <w:color w:val="231F20"/>
                            <w:sz w:val="20"/>
                          </w:rPr>
                          <w:t>303.2</w:t>
                        </w:r>
                      </w:p>
                    </w:tc>
                  </w:tr>
                  <w:tr>
                    <w:trPr>
                      <w:trHeight w:val="324" w:hRule="atLeast"/>
                    </w:trPr>
                    <w:tc>
                      <w:tcPr>
                        <w:tcW w:w="5551" w:type="dxa"/>
                        <w:gridSpan w:val="2"/>
                        <w:tcBorders>
                          <w:top w:val="single" w:sz="4" w:space="0" w:color="231F20"/>
                          <w:bottom w:val="single" w:sz="12" w:space="0" w:color="231F20"/>
                        </w:tcBorders>
                      </w:tcPr>
                      <w:p>
                        <w:pPr>
                          <w:pStyle w:val="TableParagraph"/>
                          <w:tabs>
                            <w:tab w:pos="5424" w:val="right" w:leader="none"/>
                          </w:tabs>
                          <w:ind w:left="85"/>
                          <w:jc w:val="left"/>
                          <w:rPr>
                            <w:b/>
                            <w:sz w:val="20"/>
                          </w:rPr>
                        </w:pPr>
                        <w:r>
                          <w:rPr>
                            <w:b/>
                            <w:color w:val="231F20"/>
                            <w:spacing w:val="-3"/>
                            <w:sz w:val="20"/>
                          </w:rPr>
                          <w:t>Total </w:t>
                        </w:r>
                        <w:r>
                          <w:rPr>
                            <w:b/>
                            <w:color w:val="231F20"/>
                            <w:sz w:val="20"/>
                          </w:rPr>
                          <w:t>Other</w:t>
                        </w:r>
                        <w:r>
                          <w:rPr>
                            <w:b/>
                            <w:color w:val="231F20"/>
                            <w:spacing w:val="2"/>
                            <w:sz w:val="20"/>
                          </w:rPr>
                          <w:t> </w:t>
                        </w:r>
                        <w:r>
                          <w:rPr>
                            <w:b/>
                            <w:color w:val="231F20"/>
                            <w:sz w:val="20"/>
                          </w:rPr>
                          <w:t>Funding Sources</w:t>
                          <w:tab/>
                          <w:t>709.8</w:t>
                        </w:r>
                      </w:p>
                    </w:tc>
                    <w:tc>
                      <w:tcPr>
                        <w:tcW w:w="1028" w:type="dxa"/>
                        <w:tcBorders>
                          <w:top w:val="single" w:sz="4" w:space="0" w:color="231F20"/>
                          <w:bottom w:val="single" w:sz="12" w:space="0" w:color="231F20"/>
                        </w:tcBorders>
                      </w:tcPr>
                      <w:p>
                        <w:pPr>
                          <w:pStyle w:val="TableParagraph"/>
                          <w:ind w:right="120"/>
                          <w:rPr>
                            <w:b/>
                            <w:sz w:val="20"/>
                          </w:rPr>
                        </w:pPr>
                        <w:r>
                          <w:rPr>
                            <w:b/>
                            <w:color w:val="231F20"/>
                            <w:sz w:val="20"/>
                          </w:rPr>
                          <w:t>634.3</w:t>
                        </w:r>
                      </w:p>
                    </w:tc>
                    <w:tc>
                      <w:tcPr>
                        <w:tcW w:w="1031" w:type="dxa"/>
                        <w:tcBorders>
                          <w:top w:val="single" w:sz="4" w:space="0" w:color="231F20"/>
                          <w:bottom w:val="single" w:sz="12" w:space="0" w:color="231F20"/>
                        </w:tcBorders>
                      </w:tcPr>
                      <w:p>
                        <w:pPr>
                          <w:pStyle w:val="TableParagraph"/>
                          <w:ind w:right="120"/>
                          <w:rPr>
                            <w:b/>
                            <w:sz w:val="20"/>
                          </w:rPr>
                        </w:pPr>
                        <w:r>
                          <w:rPr>
                            <w:b/>
                            <w:color w:val="231F20"/>
                            <w:sz w:val="20"/>
                          </w:rPr>
                          <w:t>1,078.1</w:t>
                        </w:r>
                      </w:p>
                    </w:tc>
                    <w:tc>
                      <w:tcPr>
                        <w:tcW w:w="1031" w:type="dxa"/>
                        <w:tcBorders>
                          <w:top w:val="single" w:sz="4" w:space="0" w:color="231F20"/>
                          <w:bottom w:val="single" w:sz="12" w:space="0" w:color="231F20"/>
                        </w:tcBorders>
                      </w:tcPr>
                      <w:p>
                        <w:pPr>
                          <w:pStyle w:val="TableParagraph"/>
                          <w:ind w:right="119"/>
                          <w:rPr>
                            <w:b/>
                            <w:sz w:val="20"/>
                          </w:rPr>
                        </w:pPr>
                        <w:r>
                          <w:rPr>
                            <w:b/>
                            <w:color w:val="231F20"/>
                            <w:sz w:val="20"/>
                          </w:rPr>
                          <w:t>951.7</w:t>
                        </w:r>
                      </w:p>
                    </w:tc>
                    <w:tc>
                      <w:tcPr>
                        <w:tcW w:w="993" w:type="dxa"/>
                        <w:tcBorders>
                          <w:top w:val="single" w:sz="4" w:space="0" w:color="231F20"/>
                          <w:bottom w:val="single" w:sz="12" w:space="0" w:color="231F20"/>
                        </w:tcBorders>
                      </w:tcPr>
                      <w:p>
                        <w:pPr>
                          <w:pStyle w:val="TableParagraph"/>
                          <w:ind w:right="81"/>
                          <w:rPr>
                            <w:b/>
                            <w:sz w:val="20"/>
                          </w:rPr>
                        </w:pPr>
                        <w:r>
                          <w:rPr>
                            <w:b/>
                            <w:color w:val="231F20"/>
                            <w:sz w:val="20"/>
                          </w:rPr>
                          <w:t>408.7</w:t>
                        </w:r>
                      </w:p>
                    </w:tc>
                  </w:tr>
                  <w:tr>
                    <w:trPr>
                      <w:trHeight w:val="314" w:hRule="atLeast"/>
                    </w:trPr>
                    <w:tc>
                      <w:tcPr>
                        <w:tcW w:w="5551" w:type="dxa"/>
                        <w:gridSpan w:val="2"/>
                        <w:tcBorders>
                          <w:top w:val="single" w:sz="12" w:space="0" w:color="231F20"/>
                          <w:bottom w:val="single" w:sz="12" w:space="0" w:color="231F20"/>
                        </w:tcBorders>
                      </w:tcPr>
                      <w:p>
                        <w:pPr>
                          <w:pStyle w:val="TableParagraph"/>
                          <w:tabs>
                            <w:tab w:pos="4757" w:val="left" w:leader="none"/>
                          </w:tabs>
                          <w:spacing w:before="42"/>
                          <w:ind w:left="85"/>
                          <w:jc w:val="left"/>
                          <w:rPr>
                            <w:b/>
                            <w:sz w:val="20"/>
                          </w:rPr>
                        </w:pPr>
                        <w:r>
                          <w:rPr>
                            <w:b/>
                            <w:color w:val="231F20"/>
                            <w:spacing w:val="-3"/>
                            <w:sz w:val="20"/>
                          </w:rPr>
                          <w:t>Total</w:t>
                        </w:r>
                        <w:r>
                          <w:rPr>
                            <w:b/>
                            <w:color w:val="231F20"/>
                            <w:sz w:val="20"/>
                          </w:rPr>
                          <w:t> Funding</w:t>
                          <w:tab/>
                          <w:t>2,096.6</w:t>
                        </w:r>
                      </w:p>
                    </w:tc>
                    <w:tc>
                      <w:tcPr>
                        <w:tcW w:w="1028" w:type="dxa"/>
                        <w:tcBorders>
                          <w:top w:val="single" w:sz="12" w:space="0" w:color="231F20"/>
                          <w:bottom w:val="single" w:sz="12" w:space="0" w:color="231F20"/>
                        </w:tcBorders>
                      </w:tcPr>
                      <w:p>
                        <w:pPr>
                          <w:pStyle w:val="TableParagraph"/>
                          <w:spacing w:before="42"/>
                          <w:ind w:right="120"/>
                          <w:rPr>
                            <w:b/>
                            <w:sz w:val="20"/>
                          </w:rPr>
                        </w:pPr>
                        <w:r>
                          <w:rPr>
                            <w:b/>
                            <w:color w:val="231F20"/>
                            <w:sz w:val="20"/>
                          </w:rPr>
                          <w:t>3,085.5</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2,797.3</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2,289.2</w:t>
                        </w:r>
                      </w:p>
                    </w:tc>
                    <w:tc>
                      <w:tcPr>
                        <w:tcW w:w="993" w:type="dxa"/>
                        <w:tcBorders>
                          <w:top w:val="single" w:sz="12" w:space="0" w:color="231F20"/>
                          <w:bottom w:val="single" w:sz="12" w:space="0" w:color="231F20"/>
                        </w:tcBorders>
                      </w:tcPr>
                      <w:p>
                        <w:pPr>
                          <w:pStyle w:val="TableParagraph"/>
                          <w:spacing w:before="42"/>
                          <w:ind w:right="81"/>
                          <w:rPr>
                            <w:b/>
                            <w:sz w:val="20"/>
                          </w:rPr>
                        </w:pPr>
                        <w:r>
                          <w:rPr>
                            <w:b/>
                            <w:color w:val="231F20"/>
                            <w:sz w:val="20"/>
                          </w:rPr>
                          <w:t>1,600.8</w:t>
                        </w:r>
                      </w:p>
                    </w:tc>
                  </w:tr>
                  <w:tr>
                    <w:trPr>
                      <w:trHeight w:val="668" w:hRule="atLeast"/>
                    </w:trPr>
                    <w:tc>
                      <w:tcPr>
                        <w:tcW w:w="9634" w:type="dxa"/>
                        <w:gridSpan w:val="6"/>
                      </w:tcPr>
                      <w:p>
                        <w:pPr>
                          <w:pStyle w:val="TableParagraph"/>
                          <w:spacing w:before="0"/>
                          <w:jc w:val="left"/>
                          <w:rPr>
                            <w:sz w:val="22"/>
                          </w:rPr>
                        </w:pPr>
                      </w:p>
                      <w:p>
                        <w:pPr>
                          <w:pStyle w:val="TableParagraph"/>
                          <w:spacing w:before="133"/>
                          <w:ind w:left="85"/>
                          <w:jc w:val="left"/>
                          <w:rPr>
                            <w:b/>
                            <w:sz w:val="20"/>
                          </w:rPr>
                        </w:pPr>
                        <w:r>
                          <w:rPr>
                            <w:b/>
                            <w:color w:val="231F20"/>
                            <w:sz w:val="20"/>
                          </w:rPr>
                          <w:t>Income Collected on Behalf of the Victorian Government and Other Government Agencies</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Transport Accident Commission fees</w:t>
                        </w:r>
                      </w:p>
                    </w:tc>
                    <w:tc>
                      <w:tcPr>
                        <w:tcW w:w="1598" w:type="dxa"/>
                        <w:tcBorders>
                          <w:top w:val="single" w:sz="4" w:space="0" w:color="231F20"/>
                          <w:bottom w:val="single" w:sz="4" w:space="0" w:color="231F20"/>
                        </w:tcBorders>
                      </w:tcPr>
                      <w:p>
                        <w:pPr>
                          <w:pStyle w:val="TableParagraph"/>
                          <w:ind w:right="126"/>
                          <w:rPr>
                            <w:sz w:val="20"/>
                          </w:rPr>
                        </w:pPr>
                        <w:r>
                          <w:rPr>
                            <w:color w:val="231F20"/>
                            <w:sz w:val="20"/>
                          </w:rPr>
                          <w:t>2,231.5</w:t>
                        </w:r>
                      </w:p>
                    </w:tc>
                    <w:tc>
                      <w:tcPr>
                        <w:tcW w:w="1028" w:type="dxa"/>
                        <w:tcBorders>
                          <w:top w:val="single" w:sz="4" w:space="0" w:color="231F20"/>
                          <w:bottom w:val="single" w:sz="4" w:space="0" w:color="231F20"/>
                        </w:tcBorders>
                      </w:tcPr>
                      <w:p>
                        <w:pPr>
                          <w:pStyle w:val="TableParagraph"/>
                          <w:ind w:right="122"/>
                          <w:rPr>
                            <w:sz w:val="20"/>
                          </w:rPr>
                        </w:pPr>
                        <w:r>
                          <w:rPr>
                            <w:color w:val="231F20"/>
                            <w:sz w:val="20"/>
                          </w:rPr>
                          <w:t>2,115.5</w:t>
                        </w:r>
                      </w:p>
                    </w:tc>
                    <w:tc>
                      <w:tcPr>
                        <w:tcW w:w="1031" w:type="dxa"/>
                        <w:tcBorders>
                          <w:top w:val="single" w:sz="4" w:space="0" w:color="231F20"/>
                          <w:bottom w:val="single" w:sz="4" w:space="0" w:color="231F20"/>
                        </w:tcBorders>
                      </w:tcPr>
                      <w:p>
                        <w:pPr>
                          <w:pStyle w:val="TableParagraph"/>
                          <w:ind w:right="122"/>
                          <w:rPr>
                            <w:sz w:val="20"/>
                          </w:rPr>
                        </w:pPr>
                        <w:r>
                          <w:rPr>
                            <w:color w:val="231F20"/>
                            <w:sz w:val="20"/>
                          </w:rPr>
                          <w:t>2,137.5</w:t>
                        </w:r>
                      </w:p>
                    </w:tc>
                    <w:tc>
                      <w:tcPr>
                        <w:tcW w:w="1031" w:type="dxa"/>
                        <w:tcBorders>
                          <w:top w:val="single" w:sz="4" w:space="0" w:color="231F20"/>
                          <w:bottom w:val="single" w:sz="4" w:space="0" w:color="231F20"/>
                        </w:tcBorders>
                      </w:tcPr>
                      <w:p>
                        <w:pPr>
                          <w:pStyle w:val="TableParagraph"/>
                          <w:ind w:right="122"/>
                          <w:rPr>
                            <w:sz w:val="20"/>
                          </w:rPr>
                        </w:pPr>
                        <w:r>
                          <w:rPr>
                            <w:color w:val="231F20"/>
                            <w:sz w:val="20"/>
                          </w:rPr>
                          <w:t>2,028.8</w:t>
                        </w:r>
                      </w:p>
                    </w:tc>
                    <w:tc>
                      <w:tcPr>
                        <w:tcW w:w="993" w:type="dxa"/>
                        <w:tcBorders>
                          <w:top w:val="single" w:sz="4" w:space="0" w:color="231F20"/>
                          <w:bottom w:val="single" w:sz="4" w:space="0" w:color="231F20"/>
                        </w:tcBorders>
                      </w:tcPr>
                      <w:p>
                        <w:pPr>
                          <w:pStyle w:val="TableParagraph"/>
                          <w:ind w:right="83"/>
                          <w:rPr>
                            <w:sz w:val="20"/>
                          </w:rPr>
                        </w:pPr>
                        <w:r>
                          <w:rPr>
                            <w:color w:val="231F20"/>
                            <w:sz w:val="20"/>
                          </w:rPr>
                          <w:t>1,972.6</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Motor vehicle registration</w:t>
                        </w:r>
                      </w:p>
                    </w:tc>
                    <w:tc>
                      <w:tcPr>
                        <w:tcW w:w="1598" w:type="dxa"/>
                        <w:tcBorders>
                          <w:top w:val="single" w:sz="4" w:space="0" w:color="231F20"/>
                          <w:bottom w:val="single" w:sz="4" w:space="0" w:color="231F20"/>
                        </w:tcBorders>
                      </w:tcPr>
                      <w:p>
                        <w:pPr>
                          <w:pStyle w:val="TableParagraph"/>
                          <w:ind w:right="126"/>
                          <w:rPr>
                            <w:sz w:val="20"/>
                          </w:rPr>
                        </w:pPr>
                        <w:r>
                          <w:rPr>
                            <w:color w:val="231F20"/>
                            <w:sz w:val="20"/>
                          </w:rPr>
                          <w:t>1,630.7</w:t>
                        </w:r>
                      </w:p>
                    </w:tc>
                    <w:tc>
                      <w:tcPr>
                        <w:tcW w:w="1028" w:type="dxa"/>
                        <w:tcBorders>
                          <w:top w:val="single" w:sz="4" w:space="0" w:color="231F20"/>
                          <w:bottom w:val="single" w:sz="4" w:space="0" w:color="231F20"/>
                        </w:tcBorders>
                      </w:tcPr>
                      <w:p>
                        <w:pPr>
                          <w:pStyle w:val="TableParagraph"/>
                          <w:ind w:right="122"/>
                          <w:rPr>
                            <w:sz w:val="20"/>
                          </w:rPr>
                        </w:pPr>
                        <w:r>
                          <w:rPr>
                            <w:color w:val="231F20"/>
                            <w:sz w:val="20"/>
                          </w:rPr>
                          <w:t>1,541.8</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1,535.4</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1,439.5</w:t>
                        </w:r>
                      </w:p>
                    </w:tc>
                    <w:tc>
                      <w:tcPr>
                        <w:tcW w:w="993" w:type="dxa"/>
                        <w:tcBorders>
                          <w:top w:val="single" w:sz="4" w:space="0" w:color="231F20"/>
                          <w:bottom w:val="single" w:sz="4" w:space="0" w:color="231F20"/>
                        </w:tcBorders>
                      </w:tcPr>
                      <w:p>
                        <w:pPr>
                          <w:pStyle w:val="TableParagraph"/>
                          <w:ind w:right="83"/>
                          <w:rPr>
                            <w:sz w:val="20"/>
                          </w:rPr>
                        </w:pPr>
                        <w:r>
                          <w:rPr>
                            <w:color w:val="231F20"/>
                            <w:sz w:val="20"/>
                          </w:rPr>
                          <w:t>1,381.0</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Stamp Duty</w:t>
                        </w:r>
                      </w:p>
                    </w:tc>
                    <w:tc>
                      <w:tcPr>
                        <w:tcW w:w="1598" w:type="dxa"/>
                        <w:tcBorders>
                          <w:top w:val="single" w:sz="4" w:space="0" w:color="231F20"/>
                          <w:bottom w:val="single" w:sz="4" w:space="0" w:color="231F20"/>
                        </w:tcBorders>
                      </w:tcPr>
                      <w:p>
                        <w:pPr>
                          <w:pStyle w:val="TableParagraph"/>
                          <w:ind w:right="126"/>
                          <w:rPr>
                            <w:sz w:val="20"/>
                          </w:rPr>
                        </w:pPr>
                        <w:r>
                          <w:rPr>
                            <w:color w:val="231F20"/>
                            <w:sz w:val="20"/>
                          </w:rPr>
                          <w:t>898.5</w:t>
                        </w:r>
                      </w:p>
                    </w:tc>
                    <w:tc>
                      <w:tcPr>
                        <w:tcW w:w="1028" w:type="dxa"/>
                        <w:tcBorders>
                          <w:top w:val="single" w:sz="4" w:space="0" w:color="231F20"/>
                          <w:bottom w:val="single" w:sz="4" w:space="0" w:color="231F20"/>
                        </w:tcBorders>
                      </w:tcPr>
                      <w:p>
                        <w:pPr>
                          <w:pStyle w:val="TableParagraph"/>
                          <w:ind w:right="122"/>
                          <w:rPr>
                            <w:sz w:val="20"/>
                          </w:rPr>
                        </w:pPr>
                        <w:r>
                          <w:rPr>
                            <w:color w:val="231F20"/>
                            <w:sz w:val="20"/>
                          </w:rPr>
                          <w:t>916.6</w:t>
                        </w:r>
                      </w:p>
                    </w:tc>
                    <w:tc>
                      <w:tcPr>
                        <w:tcW w:w="1031" w:type="dxa"/>
                        <w:tcBorders>
                          <w:top w:val="single" w:sz="4" w:space="0" w:color="231F20"/>
                          <w:bottom w:val="single" w:sz="4" w:space="0" w:color="231F20"/>
                        </w:tcBorders>
                      </w:tcPr>
                      <w:p>
                        <w:pPr>
                          <w:pStyle w:val="TableParagraph"/>
                          <w:ind w:right="122"/>
                          <w:rPr>
                            <w:sz w:val="20"/>
                          </w:rPr>
                        </w:pPr>
                        <w:r>
                          <w:rPr>
                            <w:color w:val="231F20"/>
                            <w:sz w:val="20"/>
                          </w:rPr>
                          <w:t>813.8</w:t>
                        </w:r>
                      </w:p>
                    </w:tc>
                    <w:tc>
                      <w:tcPr>
                        <w:tcW w:w="1031" w:type="dxa"/>
                        <w:tcBorders>
                          <w:top w:val="single" w:sz="4" w:space="0" w:color="231F20"/>
                          <w:bottom w:val="single" w:sz="4" w:space="0" w:color="231F20"/>
                        </w:tcBorders>
                      </w:tcPr>
                      <w:p>
                        <w:pPr>
                          <w:pStyle w:val="TableParagraph"/>
                          <w:ind w:right="121"/>
                          <w:rPr>
                            <w:sz w:val="20"/>
                          </w:rPr>
                        </w:pPr>
                        <w:r>
                          <w:rPr>
                            <w:color w:val="231F20"/>
                            <w:sz w:val="20"/>
                          </w:rPr>
                          <w:t>777.0</w:t>
                        </w:r>
                      </w:p>
                    </w:tc>
                    <w:tc>
                      <w:tcPr>
                        <w:tcW w:w="993" w:type="dxa"/>
                        <w:tcBorders>
                          <w:top w:val="single" w:sz="4" w:space="0" w:color="231F20"/>
                          <w:bottom w:val="single" w:sz="4" w:space="0" w:color="231F20"/>
                        </w:tcBorders>
                      </w:tcPr>
                      <w:p>
                        <w:pPr>
                          <w:pStyle w:val="TableParagraph"/>
                          <w:ind w:right="83"/>
                          <w:rPr>
                            <w:sz w:val="20"/>
                          </w:rPr>
                        </w:pPr>
                        <w:r>
                          <w:rPr>
                            <w:color w:val="231F20"/>
                            <w:sz w:val="20"/>
                          </w:rPr>
                          <w:t>717.8</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Driver licences</w:t>
                        </w:r>
                      </w:p>
                    </w:tc>
                    <w:tc>
                      <w:tcPr>
                        <w:tcW w:w="1598" w:type="dxa"/>
                        <w:tcBorders>
                          <w:top w:val="single" w:sz="4" w:space="0" w:color="231F20"/>
                          <w:bottom w:val="single" w:sz="4" w:space="0" w:color="231F20"/>
                        </w:tcBorders>
                      </w:tcPr>
                      <w:p>
                        <w:pPr>
                          <w:pStyle w:val="TableParagraph"/>
                          <w:ind w:right="126"/>
                          <w:rPr>
                            <w:sz w:val="20"/>
                          </w:rPr>
                        </w:pPr>
                        <w:r>
                          <w:rPr>
                            <w:color w:val="231F20"/>
                            <w:sz w:val="20"/>
                          </w:rPr>
                          <w:t>99.5</w:t>
                        </w:r>
                      </w:p>
                    </w:tc>
                    <w:tc>
                      <w:tcPr>
                        <w:tcW w:w="1028" w:type="dxa"/>
                        <w:tcBorders>
                          <w:top w:val="single" w:sz="4" w:space="0" w:color="231F20"/>
                          <w:bottom w:val="single" w:sz="4" w:space="0" w:color="231F20"/>
                        </w:tcBorders>
                      </w:tcPr>
                      <w:p>
                        <w:pPr>
                          <w:pStyle w:val="TableParagraph"/>
                          <w:ind w:right="122"/>
                          <w:rPr>
                            <w:sz w:val="20"/>
                          </w:rPr>
                        </w:pPr>
                        <w:r>
                          <w:rPr>
                            <w:color w:val="231F20"/>
                            <w:sz w:val="20"/>
                          </w:rPr>
                          <w:t>91.3</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109.5</w:t>
                        </w:r>
                      </w:p>
                    </w:tc>
                    <w:tc>
                      <w:tcPr>
                        <w:tcW w:w="1031" w:type="dxa"/>
                        <w:tcBorders>
                          <w:top w:val="single" w:sz="4" w:space="0" w:color="231F20"/>
                          <w:bottom w:val="single" w:sz="4" w:space="0" w:color="231F20"/>
                        </w:tcBorders>
                      </w:tcPr>
                      <w:p>
                        <w:pPr>
                          <w:pStyle w:val="TableParagraph"/>
                          <w:ind w:right="121"/>
                          <w:rPr>
                            <w:sz w:val="20"/>
                          </w:rPr>
                        </w:pPr>
                        <w:r>
                          <w:rPr>
                            <w:color w:val="231F20"/>
                            <w:sz w:val="20"/>
                          </w:rPr>
                          <w:t>133.3</w:t>
                        </w:r>
                      </w:p>
                    </w:tc>
                    <w:tc>
                      <w:tcPr>
                        <w:tcW w:w="993" w:type="dxa"/>
                        <w:tcBorders>
                          <w:top w:val="single" w:sz="4" w:space="0" w:color="231F20"/>
                          <w:bottom w:val="single" w:sz="4" w:space="0" w:color="231F20"/>
                        </w:tcBorders>
                      </w:tcPr>
                      <w:p>
                        <w:pPr>
                          <w:pStyle w:val="TableParagraph"/>
                          <w:ind w:right="83"/>
                          <w:rPr>
                            <w:sz w:val="20"/>
                          </w:rPr>
                        </w:pPr>
                        <w:r>
                          <w:rPr>
                            <w:color w:val="231F20"/>
                            <w:sz w:val="20"/>
                          </w:rPr>
                          <w:t>132.2</w:t>
                        </w:r>
                      </w:p>
                    </w:tc>
                  </w:tr>
                  <w:tr>
                    <w:trPr>
                      <w:trHeight w:val="574" w:hRule="atLeast"/>
                    </w:trPr>
                    <w:tc>
                      <w:tcPr>
                        <w:tcW w:w="3953" w:type="dxa"/>
                        <w:tcBorders>
                          <w:bottom w:val="single" w:sz="4" w:space="0" w:color="231F20"/>
                        </w:tcBorders>
                      </w:tcPr>
                      <w:p>
                        <w:pPr>
                          <w:pStyle w:val="TableParagraph"/>
                          <w:spacing w:line="249" w:lineRule="auto"/>
                          <w:ind w:left="85" w:right="835"/>
                          <w:jc w:val="left"/>
                          <w:rPr>
                            <w:sz w:val="20"/>
                          </w:rPr>
                        </w:pPr>
                        <w:r>
                          <w:rPr>
                            <w:color w:val="231F20"/>
                            <w:sz w:val="20"/>
                          </w:rPr>
                          <w:t>Federal Interstate Road Transport Scheme registrations</w:t>
                        </w:r>
                      </w:p>
                    </w:tc>
                    <w:tc>
                      <w:tcPr>
                        <w:tcW w:w="1598" w:type="dxa"/>
                        <w:tcBorders>
                          <w:bottom w:val="single" w:sz="4" w:space="0" w:color="231F20"/>
                        </w:tcBorders>
                      </w:tcPr>
                      <w:p>
                        <w:pPr>
                          <w:pStyle w:val="TableParagraph"/>
                          <w:spacing w:before="172"/>
                          <w:ind w:right="126"/>
                          <w:rPr>
                            <w:sz w:val="20"/>
                          </w:rPr>
                        </w:pPr>
                        <w:r>
                          <w:rPr>
                            <w:color w:val="231F20"/>
                            <w:sz w:val="20"/>
                          </w:rPr>
                          <w:t>2.9</w:t>
                        </w:r>
                      </w:p>
                    </w:tc>
                    <w:tc>
                      <w:tcPr>
                        <w:tcW w:w="1028" w:type="dxa"/>
                        <w:tcBorders>
                          <w:bottom w:val="single" w:sz="4" w:space="0" w:color="231F20"/>
                        </w:tcBorders>
                      </w:tcPr>
                      <w:p>
                        <w:pPr>
                          <w:pStyle w:val="TableParagraph"/>
                          <w:spacing w:before="172"/>
                          <w:ind w:right="122"/>
                          <w:rPr>
                            <w:sz w:val="20"/>
                          </w:rPr>
                        </w:pPr>
                        <w:r>
                          <w:rPr>
                            <w:color w:val="231F20"/>
                            <w:sz w:val="20"/>
                          </w:rPr>
                          <w:t>34.4</w:t>
                        </w:r>
                      </w:p>
                    </w:tc>
                    <w:tc>
                      <w:tcPr>
                        <w:tcW w:w="1031" w:type="dxa"/>
                        <w:tcBorders>
                          <w:bottom w:val="single" w:sz="4" w:space="0" w:color="231F20"/>
                        </w:tcBorders>
                      </w:tcPr>
                      <w:p>
                        <w:pPr>
                          <w:pStyle w:val="TableParagraph"/>
                          <w:spacing w:before="172"/>
                          <w:ind w:right="122"/>
                          <w:rPr>
                            <w:sz w:val="20"/>
                          </w:rPr>
                        </w:pPr>
                        <w:r>
                          <w:rPr>
                            <w:color w:val="231F20"/>
                            <w:sz w:val="20"/>
                          </w:rPr>
                          <w:t>36.9</w:t>
                        </w:r>
                      </w:p>
                    </w:tc>
                    <w:tc>
                      <w:tcPr>
                        <w:tcW w:w="1031" w:type="dxa"/>
                        <w:tcBorders>
                          <w:bottom w:val="single" w:sz="4" w:space="0" w:color="231F20"/>
                        </w:tcBorders>
                      </w:tcPr>
                      <w:p>
                        <w:pPr>
                          <w:pStyle w:val="TableParagraph"/>
                          <w:spacing w:before="172"/>
                          <w:ind w:right="121"/>
                          <w:rPr>
                            <w:sz w:val="20"/>
                          </w:rPr>
                        </w:pPr>
                        <w:r>
                          <w:rPr>
                            <w:color w:val="231F20"/>
                            <w:sz w:val="20"/>
                          </w:rPr>
                          <w:t>40.2</w:t>
                        </w:r>
                      </w:p>
                    </w:tc>
                    <w:tc>
                      <w:tcPr>
                        <w:tcW w:w="993" w:type="dxa"/>
                        <w:tcBorders>
                          <w:bottom w:val="single" w:sz="4" w:space="0" w:color="231F20"/>
                        </w:tcBorders>
                      </w:tcPr>
                      <w:p>
                        <w:pPr>
                          <w:pStyle w:val="TableParagraph"/>
                          <w:spacing w:before="172"/>
                          <w:ind w:right="83"/>
                          <w:rPr>
                            <w:sz w:val="20"/>
                          </w:rPr>
                        </w:pPr>
                        <w:r>
                          <w:rPr>
                            <w:color w:val="231F20"/>
                            <w:sz w:val="20"/>
                          </w:rPr>
                          <w:t>41.3</w:t>
                        </w:r>
                      </w:p>
                    </w:tc>
                  </w:tr>
                  <w:tr>
                    <w:trPr>
                      <w:trHeight w:val="324" w:hRule="atLeast"/>
                    </w:trPr>
                    <w:tc>
                      <w:tcPr>
                        <w:tcW w:w="3953" w:type="dxa"/>
                        <w:tcBorders>
                          <w:top w:val="single" w:sz="4" w:space="0" w:color="231F20"/>
                          <w:bottom w:val="single" w:sz="12" w:space="0" w:color="231F20"/>
                        </w:tcBorders>
                      </w:tcPr>
                      <w:p>
                        <w:pPr>
                          <w:pStyle w:val="TableParagraph"/>
                          <w:ind w:left="85"/>
                          <w:jc w:val="left"/>
                          <w:rPr>
                            <w:sz w:val="20"/>
                          </w:rPr>
                        </w:pPr>
                        <w:r>
                          <w:rPr>
                            <w:color w:val="231F20"/>
                            <w:sz w:val="20"/>
                          </w:rPr>
                          <w:t>Other</w:t>
                        </w:r>
                      </w:p>
                    </w:tc>
                    <w:tc>
                      <w:tcPr>
                        <w:tcW w:w="1598" w:type="dxa"/>
                        <w:tcBorders>
                          <w:top w:val="single" w:sz="4" w:space="0" w:color="231F20"/>
                          <w:bottom w:val="single" w:sz="12" w:space="0" w:color="231F20"/>
                        </w:tcBorders>
                      </w:tcPr>
                      <w:p>
                        <w:pPr>
                          <w:pStyle w:val="TableParagraph"/>
                          <w:ind w:right="126"/>
                          <w:rPr>
                            <w:sz w:val="20"/>
                          </w:rPr>
                        </w:pPr>
                        <w:r>
                          <w:rPr>
                            <w:color w:val="231F20"/>
                            <w:sz w:val="20"/>
                          </w:rPr>
                          <w:t>115.1</w:t>
                        </w:r>
                      </w:p>
                    </w:tc>
                    <w:tc>
                      <w:tcPr>
                        <w:tcW w:w="1028" w:type="dxa"/>
                        <w:tcBorders>
                          <w:top w:val="single" w:sz="4" w:space="0" w:color="231F20"/>
                          <w:bottom w:val="single" w:sz="12" w:space="0" w:color="231F20"/>
                        </w:tcBorders>
                      </w:tcPr>
                      <w:p>
                        <w:pPr>
                          <w:pStyle w:val="TableParagraph"/>
                          <w:ind w:right="122"/>
                          <w:rPr>
                            <w:sz w:val="20"/>
                          </w:rPr>
                        </w:pPr>
                        <w:r>
                          <w:rPr>
                            <w:color w:val="231F20"/>
                            <w:sz w:val="20"/>
                          </w:rPr>
                          <w:t>99.8</w:t>
                        </w:r>
                      </w:p>
                    </w:tc>
                    <w:tc>
                      <w:tcPr>
                        <w:tcW w:w="1031" w:type="dxa"/>
                        <w:tcBorders>
                          <w:top w:val="single" w:sz="4" w:space="0" w:color="231F20"/>
                          <w:bottom w:val="single" w:sz="12" w:space="0" w:color="231F20"/>
                        </w:tcBorders>
                      </w:tcPr>
                      <w:p>
                        <w:pPr>
                          <w:pStyle w:val="TableParagraph"/>
                          <w:ind w:right="122"/>
                          <w:rPr>
                            <w:sz w:val="20"/>
                          </w:rPr>
                        </w:pPr>
                        <w:r>
                          <w:rPr>
                            <w:color w:val="231F20"/>
                            <w:sz w:val="20"/>
                          </w:rPr>
                          <w:t>84.5</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74.3</w:t>
                        </w:r>
                      </w:p>
                    </w:tc>
                    <w:tc>
                      <w:tcPr>
                        <w:tcW w:w="993" w:type="dxa"/>
                        <w:tcBorders>
                          <w:top w:val="single" w:sz="4" w:space="0" w:color="231F20"/>
                          <w:bottom w:val="single" w:sz="12" w:space="0" w:color="231F20"/>
                        </w:tcBorders>
                      </w:tcPr>
                      <w:p>
                        <w:pPr>
                          <w:pStyle w:val="TableParagraph"/>
                          <w:ind w:right="83"/>
                          <w:rPr>
                            <w:sz w:val="20"/>
                          </w:rPr>
                        </w:pPr>
                        <w:r>
                          <w:rPr>
                            <w:color w:val="231F20"/>
                            <w:sz w:val="20"/>
                          </w:rPr>
                          <w:t>75.2</w:t>
                        </w:r>
                      </w:p>
                    </w:tc>
                  </w:tr>
                  <w:tr>
                    <w:trPr>
                      <w:trHeight w:val="314" w:hRule="atLeast"/>
                    </w:trPr>
                    <w:tc>
                      <w:tcPr>
                        <w:tcW w:w="395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Income</w:t>
                        </w:r>
                      </w:p>
                    </w:tc>
                    <w:tc>
                      <w:tcPr>
                        <w:tcW w:w="1598" w:type="dxa"/>
                        <w:tcBorders>
                          <w:top w:val="single" w:sz="12" w:space="0" w:color="231F20"/>
                          <w:bottom w:val="single" w:sz="12" w:space="0" w:color="231F20"/>
                        </w:tcBorders>
                      </w:tcPr>
                      <w:p>
                        <w:pPr>
                          <w:pStyle w:val="TableParagraph"/>
                          <w:spacing w:before="42"/>
                          <w:ind w:right="124"/>
                          <w:rPr>
                            <w:b/>
                            <w:sz w:val="20"/>
                          </w:rPr>
                        </w:pPr>
                        <w:r>
                          <w:rPr>
                            <w:b/>
                            <w:color w:val="231F20"/>
                            <w:sz w:val="20"/>
                          </w:rPr>
                          <w:t>4,978.2</w:t>
                        </w:r>
                      </w:p>
                    </w:tc>
                    <w:tc>
                      <w:tcPr>
                        <w:tcW w:w="1028" w:type="dxa"/>
                        <w:tcBorders>
                          <w:top w:val="single" w:sz="12" w:space="0" w:color="231F20"/>
                          <w:bottom w:val="single" w:sz="12" w:space="0" w:color="231F20"/>
                        </w:tcBorders>
                      </w:tcPr>
                      <w:p>
                        <w:pPr>
                          <w:pStyle w:val="TableParagraph"/>
                          <w:spacing w:before="42"/>
                          <w:ind w:right="120"/>
                          <w:rPr>
                            <w:b/>
                            <w:sz w:val="20"/>
                          </w:rPr>
                        </w:pPr>
                        <w:r>
                          <w:rPr>
                            <w:b/>
                            <w:color w:val="231F20"/>
                            <w:sz w:val="20"/>
                          </w:rPr>
                          <w:t>4,799.4</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4,717.6</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4,493.1</w:t>
                        </w:r>
                      </w:p>
                    </w:tc>
                    <w:tc>
                      <w:tcPr>
                        <w:tcW w:w="993" w:type="dxa"/>
                        <w:tcBorders>
                          <w:top w:val="single" w:sz="12" w:space="0" w:color="231F20"/>
                          <w:bottom w:val="single" w:sz="12" w:space="0" w:color="231F20"/>
                        </w:tcBorders>
                      </w:tcPr>
                      <w:p>
                        <w:pPr>
                          <w:pStyle w:val="TableParagraph"/>
                          <w:spacing w:before="42"/>
                          <w:ind w:right="81"/>
                          <w:rPr>
                            <w:b/>
                            <w:sz w:val="20"/>
                          </w:rPr>
                        </w:pPr>
                        <w:r>
                          <w:rPr>
                            <w:b/>
                            <w:color w:val="231F20"/>
                            <w:sz w:val="20"/>
                          </w:rPr>
                          <w:t>4,320.1</w:t>
                        </w:r>
                      </w:p>
                    </w:tc>
                  </w:tr>
                  <w:tr>
                    <w:trPr>
                      <w:trHeight w:val="908" w:hRule="atLeast"/>
                    </w:trPr>
                    <w:tc>
                      <w:tcPr>
                        <w:tcW w:w="3953" w:type="dxa"/>
                        <w:tcBorders>
                          <w:bottom w:val="single" w:sz="4" w:space="0" w:color="231F20"/>
                        </w:tcBorders>
                      </w:tcPr>
                      <w:p>
                        <w:pPr>
                          <w:pStyle w:val="TableParagraph"/>
                          <w:spacing w:before="0"/>
                          <w:jc w:val="left"/>
                          <w:rPr>
                            <w:sz w:val="22"/>
                          </w:rPr>
                        </w:pPr>
                      </w:p>
                      <w:p>
                        <w:pPr>
                          <w:pStyle w:val="TableParagraph"/>
                          <w:spacing w:line="249" w:lineRule="auto" w:before="133"/>
                          <w:ind w:left="85" w:right="2"/>
                          <w:jc w:val="left"/>
                          <w:rPr>
                            <w:b/>
                            <w:sz w:val="20"/>
                          </w:rPr>
                        </w:pPr>
                        <w:r>
                          <w:rPr>
                            <w:b/>
                            <w:color w:val="231F20"/>
                            <w:sz w:val="20"/>
                          </w:rPr>
                          <w:t>CityLink Income Administered on Behalf of the Victorian Government</w:t>
                        </w:r>
                      </w:p>
                    </w:tc>
                    <w:tc>
                      <w:tcPr>
                        <w:tcW w:w="1598" w:type="dxa"/>
                        <w:tcBorders>
                          <w:bottom w:val="single" w:sz="4" w:space="0" w:color="231F20"/>
                        </w:tcBorders>
                      </w:tcPr>
                      <w:p>
                        <w:pPr>
                          <w:pStyle w:val="TableParagraph"/>
                          <w:spacing w:before="0"/>
                          <w:jc w:val="left"/>
                          <w:rPr>
                            <w:sz w:val="22"/>
                          </w:rPr>
                        </w:pPr>
                      </w:p>
                      <w:p>
                        <w:pPr>
                          <w:pStyle w:val="TableParagraph"/>
                          <w:spacing w:before="0"/>
                          <w:jc w:val="left"/>
                          <w:rPr>
                            <w:sz w:val="22"/>
                          </w:rPr>
                        </w:pPr>
                      </w:p>
                      <w:p>
                        <w:pPr>
                          <w:pStyle w:val="TableParagraph"/>
                          <w:spacing w:before="0"/>
                          <w:ind w:right="124"/>
                          <w:rPr>
                            <w:b/>
                            <w:sz w:val="20"/>
                          </w:rPr>
                        </w:pPr>
                        <w:r>
                          <w:rPr>
                            <w:b/>
                            <w:color w:val="231F20"/>
                            <w:sz w:val="20"/>
                          </w:rPr>
                          <w:t>67.6</w:t>
                        </w:r>
                      </w:p>
                    </w:tc>
                    <w:tc>
                      <w:tcPr>
                        <w:tcW w:w="1028" w:type="dxa"/>
                        <w:tcBorders>
                          <w:bottom w:val="single" w:sz="4" w:space="0" w:color="231F20"/>
                        </w:tcBorders>
                      </w:tcPr>
                      <w:p>
                        <w:pPr>
                          <w:pStyle w:val="TableParagraph"/>
                          <w:spacing w:before="0"/>
                          <w:jc w:val="left"/>
                          <w:rPr>
                            <w:sz w:val="22"/>
                          </w:rPr>
                        </w:pPr>
                      </w:p>
                      <w:p>
                        <w:pPr>
                          <w:pStyle w:val="TableParagraph"/>
                          <w:spacing w:before="0"/>
                          <w:jc w:val="left"/>
                          <w:rPr>
                            <w:sz w:val="22"/>
                          </w:rPr>
                        </w:pPr>
                      </w:p>
                      <w:p>
                        <w:pPr>
                          <w:pStyle w:val="TableParagraph"/>
                          <w:spacing w:before="0"/>
                          <w:ind w:right="120"/>
                          <w:rPr>
                            <w:b/>
                            <w:sz w:val="20"/>
                          </w:rPr>
                        </w:pPr>
                        <w:r>
                          <w:rPr>
                            <w:b/>
                            <w:color w:val="231F20"/>
                            <w:sz w:val="20"/>
                          </w:rPr>
                          <w:t>36.5</w:t>
                        </w:r>
                      </w:p>
                    </w:tc>
                    <w:tc>
                      <w:tcPr>
                        <w:tcW w:w="1031" w:type="dxa"/>
                        <w:tcBorders>
                          <w:bottom w:val="single" w:sz="4" w:space="0" w:color="231F20"/>
                        </w:tcBorders>
                      </w:tcPr>
                      <w:p>
                        <w:pPr>
                          <w:pStyle w:val="TableParagraph"/>
                          <w:spacing w:before="0"/>
                          <w:jc w:val="left"/>
                          <w:rPr>
                            <w:sz w:val="22"/>
                          </w:rPr>
                        </w:pPr>
                      </w:p>
                      <w:p>
                        <w:pPr>
                          <w:pStyle w:val="TableParagraph"/>
                          <w:spacing w:before="0"/>
                          <w:jc w:val="left"/>
                          <w:rPr>
                            <w:sz w:val="22"/>
                          </w:rPr>
                        </w:pPr>
                      </w:p>
                      <w:p>
                        <w:pPr>
                          <w:pStyle w:val="TableParagraph"/>
                          <w:spacing w:before="0"/>
                          <w:ind w:right="120"/>
                          <w:rPr>
                            <w:b/>
                            <w:sz w:val="20"/>
                          </w:rPr>
                        </w:pPr>
                        <w:r>
                          <w:rPr>
                            <w:b/>
                            <w:color w:val="231F20"/>
                            <w:sz w:val="20"/>
                          </w:rPr>
                          <w:t>34.9</w:t>
                        </w:r>
                      </w:p>
                    </w:tc>
                    <w:tc>
                      <w:tcPr>
                        <w:tcW w:w="1031" w:type="dxa"/>
                        <w:tcBorders>
                          <w:bottom w:val="single" w:sz="4" w:space="0" w:color="231F20"/>
                        </w:tcBorders>
                      </w:tcPr>
                      <w:p>
                        <w:pPr>
                          <w:pStyle w:val="TableParagraph"/>
                          <w:spacing w:before="0"/>
                          <w:jc w:val="left"/>
                          <w:rPr>
                            <w:sz w:val="22"/>
                          </w:rPr>
                        </w:pPr>
                      </w:p>
                      <w:p>
                        <w:pPr>
                          <w:pStyle w:val="TableParagraph"/>
                          <w:spacing w:before="0"/>
                          <w:jc w:val="left"/>
                          <w:rPr>
                            <w:sz w:val="22"/>
                          </w:rPr>
                        </w:pPr>
                      </w:p>
                      <w:p>
                        <w:pPr>
                          <w:pStyle w:val="TableParagraph"/>
                          <w:spacing w:before="0"/>
                          <w:ind w:right="119"/>
                          <w:rPr>
                            <w:b/>
                            <w:sz w:val="20"/>
                          </w:rPr>
                        </w:pPr>
                        <w:r>
                          <w:rPr>
                            <w:b/>
                            <w:color w:val="231F20"/>
                            <w:sz w:val="20"/>
                          </w:rPr>
                          <w:t>33.1</w:t>
                        </w:r>
                      </w:p>
                    </w:tc>
                    <w:tc>
                      <w:tcPr>
                        <w:tcW w:w="993" w:type="dxa"/>
                        <w:tcBorders>
                          <w:bottom w:val="single" w:sz="4" w:space="0" w:color="231F20"/>
                        </w:tcBorders>
                      </w:tcPr>
                      <w:p>
                        <w:pPr>
                          <w:pStyle w:val="TableParagraph"/>
                          <w:spacing w:before="0"/>
                          <w:jc w:val="left"/>
                          <w:rPr>
                            <w:sz w:val="22"/>
                          </w:rPr>
                        </w:pPr>
                      </w:p>
                      <w:p>
                        <w:pPr>
                          <w:pStyle w:val="TableParagraph"/>
                          <w:spacing w:before="0"/>
                          <w:jc w:val="left"/>
                          <w:rPr>
                            <w:sz w:val="22"/>
                          </w:rPr>
                        </w:pPr>
                      </w:p>
                      <w:p>
                        <w:pPr>
                          <w:pStyle w:val="TableParagraph"/>
                          <w:spacing w:before="0"/>
                          <w:ind w:right="81"/>
                          <w:rPr>
                            <w:b/>
                            <w:sz w:val="20"/>
                          </w:rPr>
                        </w:pPr>
                        <w:r>
                          <w:rPr>
                            <w:b/>
                            <w:color w:val="231F20"/>
                            <w:sz w:val="20"/>
                          </w:rPr>
                          <w:t>31.6</w:t>
                        </w:r>
                      </w:p>
                    </w:tc>
                  </w:tr>
                  <w:tr>
                    <w:trPr>
                      <w:trHeight w:val="334" w:hRule="atLeast"/>
                    </w:trPr>
                    <w:tc>
                      <w:tcPr>
                        <w:tcW w:w="3953" w:type="dxa"/>
                        <w:tcBorders>
                          <w:top w:val="single" w:sz="4" w:space="0" w:color="231F20"/>
                          <w:bottom w:val="single" w:sz="4" w:space="0" w:color="231F20"/>
                        </w:tcBorders>
                      </w:tcPr>
                      <w:p>
                        <w:pPr>
                          <w:pStyle w:val="TableParagraph"/>
                          <w:ind w:left="85"/>
                          <w:jc w:val="left"/>
                          <w:rPr>
                            <w:b/>
                            <w:sz w:val="20"/>
                          </w:rPr>
                        </w:pPr>
                        <w:r>
                          <w:rPr>
                            <w:b/>
                            <w:color w:val="231F20"/>
                            <w:sz w:val="20"/>
                          </w:rPr>
                          <w:t>Financial Position</w:t>
                        </w:r>
                      </w:p>
                    </w:tc>
                    <w:tc>
                      <w:tcPr>
                        <w:tcW w:w="1598" w:type="dxa"/>
                        <w:tcBorders>
                          <w:top w:val="single" w:sz="4" w:space="0" w:color="231F20"/>
                          <w:bottom w:val="single" w:sz="4" w:space="0" w:color="231F20"/>
                        </w:tcBorders>
                      </w:tcPr>
                      <w:p>
                        <w:pPr>
                          <w:pStyle w:val="TableParagraph"/>
                          <w:spacing w:before="0"/>
                          <w:jc w:val="left"/>
                          <w:rPr>
                            <w:rFonts w:ascii="Times New Roman"/>
                            <w:sz w:val="20"/>
                          </w:rPr>
                        </w:pPr>
                      </w:p>
                    </w:tc>
                    <w:tc>
                      <w:tcPr>
                        <w:tcW w:w="1028"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1031" w:type="dxa"/>
                        <w:tcBorders>
                          <w:top w:val="single" w:sz="4" w:space="0" w:color="231F20"/>
                          <w:bottom w:val="single" w:sz="4" w:space="0" w:color="231F20"/>
                        </w:tcBorders>
                      </w:tcPr>
                      <w:p>
                        <w:pPr>
                          <w:pStyle w:val="TableParagraph"/>
                          <w:spacing w:before="0"/>
                          <w:jc w:val="left"/>
                          <w:rPr>
                            <w:rFonts w:ascii="Times New Roman"/>
                            <w:sz w:val="20"/>
                          </w:rPr>
                        </w:pPr>
                      </w:p>
                    </w:tc>
                    <w:tc>
                      <w:tcPr>
                        <w:tcW w:w="993"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Total assets</w:t>
                        </w:r>
                      </w:p>
                    </w:tc>
                    <w:tc>
                      <w:tcPr>
                        <w:tcW w:w="1598" w:type="dxa"/>
                        <w:tcBorders>
                          <w:top w:val="single" w:sz="4" w:space="0" w:color="231F20"/>
                          <w:bottom w:val="single" w:sz="4" w:space="0" w:color="231F20"/>
                        </w:tcBorders>
                      </w:tcPr>
                      <w:p>
                        <w:pPr>
                          <w:pStyle w:val="TableParagraph"/>
                          <w:ind w:right="126"/>
                          <w:rPr>
                            <w:sz w:val="20"/>
                          </w:rPr>
                        </w:pPr>
                        <w:r>
                          <w:rPr>
                            <w:color w:val="231F20"/>
                            <w:sz w:val="20"/>
                          </w:rPr>
                          <w:t>56,600.9</w:t>
                        </w:r>
                      </w:p>
                    </w:tc>
                    <w:tc>
                      <w:tcPr>
                        <w:tcW w:w="1028" w:type="dxa"/>
                        <w:tcBorders>
                          <w:top w:val="single" w:sz="4" w:space="0" w:color="231F20"/>
                          <w:bottom w:val="single" w:sz="4" w:space="0" w:color="231F20"/>
                        </w:tcBorders>
                      </w:tcPr>
                      <w:p>
                        <w:pPr>
                          <w:pStyle w:val="TableParagraph"/>
                          <w:ind w:right="122"/>
                          <w:rPr>
                            <w:sz w:val="20"/>
                          </w:rPr>
                        </w:pPr>
                        <w:r>
                          <w:rPr>
                            <w:color w:val="231F20"/>
                            <w:sz w:val="20"/>
                          </w:rPr>
                          <w:t>55,916.1</w:t>
                        </w:r>
                      </w:p>
                    </w:tc>
                    <w:tc>
                      <w:tcPr>
                        <w:tcW w:w="1031" w:type="dxa"/>
                        <w:tcBorders>
                          <w:top w:val="single" w:sz="4" w:space="0" w:color="231F20"/>
                          <w:bottom w:val="single" w:sz="4" w:space="0" w:color="231F20"/>
                        </w:tcBorders>
                      </w:tcPr>
                      <w:p>
                        <w:pPr>
                          <w:pStyle w:val="TableParagraph"/>
                          <w:ind w:right="122"/>
                          <w:rPr>
                            <w:sz w:val="20"/>
                          </w:rPr>
                        </w:pPr>
                        <w:r>
                          <w:rPr>
                            <w:color w:val="231F20"/>
                            <w:sz w:val="20"/>
                          </w:rPr>
                          <w:t>52,374.7</w:t>
                        </w:r>
                      </w:p>
                    </w:tc>
                    <w:tc>
                      <w:tcPr>
                        <w:tcW w:w="1031" w:type="dxa"/>
                        <w:tcBorders>
                          <w:top w:val="single" w:sz="4" w:space="0" w:color="231F20"/>
                          <w:bottom w:val="single" w:sz="4" w:space="0" w:color="231F20"/>
                        </w:tcBorders>
                      </w:tcPr>
                      <w:p>
                        <w:pPr>
                          <w:pStyle w:val="TableParagraph"/>
                          <w:ind w:right="122"/>
                          <w:rPr>
                            <w:sz w:val="20"/>
                          </w:rPr>
                        </w:pPr>
                        <w:r>
                          <w:rPr>
                            <w:color w:val="231F20"/>
                            <w:sz w:val="20"/>
                          </w:rPr>
                          <w:t>47,497.3</w:t>
                        </w:r>
                      </w:p>
                    </w:tc>
                    <w:tc>
                      <w:tcPr>
                        <w:tcW w:w="993" w:type="dxa"/>
                        <w:tcBorders>
                          <w:top w:val="single" w:sz="4" w:space="0" w:color="231F20"/>
                          <w:bottom w:val="single" w:sz="4" w:space="0" w:color="231F20"/>
                        </w:tcBorders>
                      </w:tcPr>
                      <w:p>
                        <w:pPr>
                          <w:pStyle w:val="TableParagraph"/>
                          <w:ind w:right="83"/>
                          <w:rPr>
                            <w:sz w:val="20"/>
                          </w:rPr>
                        </w:pPr>
                        <w:r>
                          <w:rPr>
                            <w:color w:val="231F20"/>
                            <w:sz w:val="20"/>
                          </w:rPr>
                          <w:t>47,732.8</w:t>
                        </w:r>
                      </w:p>
                    </w:tc>
                  </w:tr>
                  <w:tr>
                    <w:trPr>
                      <w:trHeight w:val="324" w:hRule="atLeast"/>
                    </w:trPr>
                    <w:tc>
                      <w:tcPr>
                        <w:tcW w:w="3953" w:type="dxa"/>
                        <w:tcBorders>
                          <w:top w:val="single" w:sz="4" w:space="0" w:color="231F20"/>
                          <w:bottom w:val="single" w:sz="12" w:space="0" w:color="231F20"/>
                        </w:tcBorders>
                      </w:tcPr>
                      <w:p>
                        <w:pPr>
                          <w:pStyle w:val="TableParagraph"/>
                          <w:ind w:left="85"/>
                          <w:jc w:val="left"/>
                          <w:rPr>
                            <w:sz w:val="20"/>
                          </w:rPr>
                        </w:pPr>
                        <w:r>
                          <w:rPr>
                            <w:color w:val="231F20"/>
                            <w:sz w:val="20"/>
                          </w:rPr>
                          <w:t>Total liabilities</w:t>
                        </w:r>
                      </w:p>
                    </w:tc>
                    <w:tc>
                      <w:tcPr>
                        <w:tcW w:w="1598" w:type="dxa"/>
                        <w:tcBorders>
                          <w:top w:val="single" w:sz="4" w:space="0" w:color="231F20"/>
                          <w:bottom w:val="single" w:sz="12" w:space="0" w:color="231F20"/>
                        </w:tcBorders>
                      </w:tcPr>
                      <w:p>
                        <w:pPr>
                          <w:pStyle w:val="TableParagraph"/>
                          <w:ind w:right="125"/>
                          <w:rPr>
                            <w:sz w:val="20"/>
                          </w:rPr>
                        </w:pPr>
                        <w:r>
                          <w:rPr>
                            <w:color w:val="231F20"/>
                            <w:sz w:val="20"/>
                          </w:rPr>
                          <w:t>(1,277.5)</w:t>
                        </w:r>
                      </w:p>
                    </w:tc>
                    <w:tc>
                      <w:tcPr>
                        <w:tcW w:w="1028" w:type="dxa"/>
                        <w:tcBorders>
                          <w:top w:val="single" w:sz="4" w:space="0" w:color="231F20"/>
                          <w:bottom w:val="single" w:sz="12" w:space="0" w:color="231F20"/>
                        </w:tcBorders>
                      </w:tcPr>
                      <w:p>
                        <w:pPr>
                          <w:pStyle w:val="TableParagraph"/>
                          <w:ind w:right="122"/>
                          <w:rPr>
                            <w:sz w:val="20"/>
                          </w:rPr>
                        </w:pPr>
                        <w:r>
                          <w:rPr>
                            <w:color w:val="231F20"/>
                            <w:sz w:val="20"/>
                          </w:rPr>
                          <w:t>(1,511.1)</w:t>
                        </w:r>
                      </w:p>
                    </w:tc>
                    <w:tc>
                      <w:tcPr>
                        <w:tcW w:w="1031" w:type="dxa"/>
                        <w:tcBorders>
                          <w:top w:val="single" w:sz="4" w:space="0" w:color="231F20"/>
                          <w:bottom w:val="single" w:sz="12" w:space="0" w:color="231F20"/>
                        </w:tcBorders>
                      </w:tcPr>
                      <w:p>
                        <w:pPr>
                          <w:pStyle w:val="TableParagraph"/>
                          <w:ind w:right="122"/>
                          <w:rPr>
                            <w:sz w:val="20"/>
                          </w:rPr>
                        </w:pPr>
                        <w:r>
                          <w:rPr>
                            <w:color w:val="231F20"/>
                            <w:sz w:val="20"/>
                          </w:rPr>
                          <w:t>(1,346.3)</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(1,303.9)</w:t>
                        </w:r>
                      </w:p>
                    </w:tc>
                    <w:tc>
                      <w:tcPr>
                        <w:tcW w:w="993" w:type="dxa"/>
                        <w:tcBorders>
                          <w:top w:val="single" w:sz="4" w:space="0" w:color="231F20"/>
                          <w:bottom w:val="single" w:sz="12" w:space="0" w:color="231F20"/>
                        </w:tcBorders>
                      </w:tcPr>
                      <w:p>
                        <w:pPr>
                          <w:pStyle w:val="TableParagraph"/>
                          <w:ind w:right="83"/>
                          <w:rPr>
                            <w:sz w:val="20"/>
                          </w:rPr>
                        </w:pPr>
                        <w:r>
                          <w:rPr>
                            <w:color w:val="231F20"/>
                            <w:sz w:val="20"/>
                          </w:rPr>
                          <w:t>(1,201.4)</w:t>
                        </w:r>
                      </w:p>
                    </w:tc>
                  </w:tr>
                  <w:tr>
                    <w:trPr>
                      <w:trHeight w:val="314" w:hRule="atLeast"/>
                    </w:trPr>
                    <w:tc>
                      <w:tcPr>
                        <w:tcW w:w="395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Assets</w:t>
                        </w:r>
                      </w:p>
                    </w:tc>
                    <w:tc>
                      <w:tcPr>
                        <w:tcW w:w="1598" w:type="dxa"/>
                        <w:tcBorders>
                          <w:top w:val="single" w:sz="12" w:space="0" w:color="231F20"/>
                          <w:bottom w:val="single" w:sz="12" w:space="0" w:color="231F20"/>
                        </w:tcBorders>
                      </w:tcPr>
                      <w:p>
                        <w:pPr>
                          <w:pStyle w:val="TableParagraph"/>
                          <w:spacing w:before="42"/>
                          <w:ind w:right="124"/>
                          <w:rPr>
                            <w:b/>
                            <w:sz w:val="20"/>
                          </w:rPr>
                        </w:pPr>
                        <w:r>
                          <w:rPr>
                            <w:b/>
                            <w:color w:val="231F20"/>
                            <w:sz w:val="20"/>
                          </w:rPr>
                          <w:t>55,323.4</w:t>
                        </w:r>
                      </w:p>
                    </w:tc>
                    <w:tc>
                      <w:tcPr>
                        <w:tcW w:w="1028" w:type="dxa"/>
                        <w:tcBorders>
                          <w:top w:val="single" w:sz="12" w:space="0" w:color="231F20"/>
                          <w:bottom w:val="single" w:sz="12" w:space="0" w:color="231F20"/>
                        </w:tcBorders>
                      </w:tcPr>
                      <w:p>
                        <w:pPr>
                          <w:pStyle w:val="TableParagraph"/>
                          <w:spacing w:before="42"/>
                          <w:ind w:right="120"/>
                          <w:rPr>
                            <w:b/>
                            <w:sz w:val="20"/>
                          </w:rPr>
                        </w:pPr>
                        <w:r>
                          <w:rPr>
                            <w:b/>
                            <w:color w:val="231F20"/>
                            <w:sz w:val="20"/>
                          </w:rPr>
                          <w:t>54,405.0</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51,028.4</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46,193.4</w:t>
                        </w:r>
                      </w:p>
                    </w:tc>
                    <w:tc>
                      <w:tcPr>
                        <w:tcW w:w="993" w:type="dxa"/>
                        <w:tcBorders>
                          <w:top w:val="single" w:sz="12" w:space="0" w:color="231F20"/>
                          <w:bottom w:val="single" w:sz="12" w:space="0" w:color="231F20"/>
                        </w:tcBorders>
                      </w:tcPr>
                      <w:p>
                        <w:pPr>
                          <w:pStyle w:val="TableParagraph"/>
                          <w:spacing w:before="42"/>
                          <w:ind w:right="81"/>
                          <w:rPr>
                            <w:b/>
                            <w:sz w:val="20"/>
                          </w:rPr>
                        </w:pPr>
                        <w:r>
                          <w:rPr>
                            <w:b/>
                            <w:color w:val="231F20"/>
                            <w:sz w:val="20"/>
                          </w:rPr>
                          <w:t>46,531.4</w:t>
                        </w:r>
                      </w:p>
                    </w:tc>
                  </w:tr>
                  <w:tr>
                    <w:trPr>
                      <w:trHeight w:val="324" w:hRule="atLeast"/>
                    </w:trPr>
                    <w:tc>
                      <w:tcPr>
                        <w:tcW w:w="3953" w:type="dxa"/>
                        <w:tcBorders>
                          <w:top w:val="single" w:sz="12" w:space="0" w:color="231F20"/>
                          <w:bottom w:val="single" w:sz="4" w:space="0" w:color="231F20"/>
                        </w:tcBorders>
                      </w:tcPr>
                      <w:p>
                        <w:pPr>
                          <w:pStyle w:val="TableParagraph"/>
                          <w:spacing w:before="0"/>
                          <w:jc w:val="left"/>
                          <w:rPr>
                            <w:rFonts w:ascii="Times New Roman"/>
                            <w:sz w:val="20"/>
                          </w:rPr>
                        </w:pPr>
                      </w:p>
                    </w:tc>
                    <w:tc>
                      <w:tcPr>
                        <w:tcW w:w="1598" w:type="dxa"/>
                        <w:tcBorders>
                          <w:top w:val="single" w:sz="12" w:space="0" w:color="231F20"/>
                          <w:bottom w:val="single" w:sz="4" w:space="0" w:color="231F20"/>
                        </w:tcBorders>
                      </w:tcPr>
                      <w:p>
                        <w:pPr>
                          <w:pStyle w:val="TableParagraph"/>
                          <w:spacing w:before="0"/>
                          <w:jc w:val="left"/>
                          <w:rPr>
                            <w:rFonts w:ascii="Times New Roman"/>
                            <w:sz w:val="20"/>
                          </w:rPr>
                        </w:pPr>
                      </w:p>
                    </w:tc>
                    <w:tc>
                      <w:tcPr>
                        <w:tcW w:w="1028"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1031" w:type="dxa"/>
                        <w:tcBorders>
                          <w:top w:val="single" w:sz="12" w:space="0" w:color="231F20"/>
                          <w:bottom w:val="single" w:sz="4" w:space="0" w:color="231F20"/>
                        </w:tcBorders>
                      </w:tcPr>
                      <w:p>
                        <w:pPr>
                          <w:pStyle w:val="TableParagraph"/>
                          <w:spacing w:before="0"/>
                          <w:jc w:val="left"/>
                          <w:rPr>
                            <w:rFonts w:ascii="Times New Roman"/>
                            <w:sz w:val="20"/>
                          </w:rPr>
                        </w:pPr>
                      </w:p>
                    </w:tc>
                    <w:tc>
                      <w:tcPr>
                        <w:tcW w:w="993"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Contributed Capital</w:t>
                        </w:r>
                      </w:p>
                    </w:tc>
                    <w:tc>
                      <w:tcPr>
                        <w:tcW w:w="1598" w:type="dxa"/>
                        <w:tcBorders>
                          <w:top w:val="single" w:sz="4" w:space="0" w:color="231F20"/>
                          <w:bottom w:val="single" w:sz="4" w:space="0" w:color="231F20"/>
                        </w:tcBorders>
                      </w:tcPr>
                      <w:p>
                        <w:pPr>
                          <w:pStyle w:val="TableParagraph"/>
                          <w:ind w:right="126"/>
                          <w:rPr>
                            <w:sz w:val="20"/>
                          </w:rPr>
                        </w:pPr>
                        <w:r>
                          <w:rPr>
                            <w:color w:val="231F20"/>
                            <w:sz w:val="20"/>
                          </w:rPr>
                          <w:t>15,117.4</w:t>
                        </w:r>
                      </w:p>
                    </w:tc>
                    <w:tc>
                      <w:tcPr>
                        <w:tcW w:w="1028" w:type="dxa"/>
                        <w:tcBorders>
                          <w:top w:val="single" w:sz="4" w:space="0" w:color="231F20"/>
                          <w:bottom w:val="single" w:sz="4" w:space="0" w:color="231F20"/>
                        </w:tcBorders>
                      </w:tcPr>
                      <w:p>
                        <w:pPr>
                          <w:pStyle w:val="TableParagraph"/>
                          <w:ind w:right="122"/>
                          <w:rPr>
                            <w:sz w:val="20"/>
                          </w:rPr>
                        </w:pPr>
                        <w:r>
                          <w:rPr>
                            <w:color w:val="231F20"/>
                            <w:sz w:val="20"/>
                          </w:rPr>
                          <w:t>16,555.9</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16,191.4</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15,922.9</w:t>
                        </w:r>
                      </w:p>
                    </w:tc>
                    <w:tc>
                      <w:tcPr>
                        <w:tcW w:w="993" w:type="dxa"/>
                        <w:tcBorders>
                          <w:top w:val="single" w:sz="4" w:space="0" w:color="231F20"/>
                          <w:bottom w:val="single" w:sz="4" w:space="0" w:color="231F20"/>
                        </w:tcBorders>
                      </w:tcPr>
                      <w:p>
                        <w:pPr>
                          <w:pStyle w:val="TableParagraph"/>
                          <w:ind w:right="83"/>
                          <w:rPr>
                            <w:sz w:val="20"/>
                          </w:rPr>
                        </w:pPr>
                        <w:r>
                          <w:rPr>
                            <w:color w:val="231F20"/>
                            <w:sz w:val="20"/>
                          </w:rPr>
                          <w:t>16,043.0</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Asset revaluation reserve</w:t>
                        </w:r>
                      </w:p>
                    </w:tc>
                    <w:tc>
                      <w:tcPr>
                        <w:tcW w:w="1598" w:type="dxa"/>
                        <w:tcBorders>
                          <w:top w:val="single" w:sz="4" w:space="0" w:color="231F20"/>
                          <w:bottom w:val="single" w:sz="4" w:space="0" w:color="231F20"/>
                        </w:tcBorders>
                      </w:tcPr>
                      <w:p>
                        <w:pPr>
                          <w:pStyle w:val="TableParagraph"/>
                          <w:ind w:right="126"/>
                          <w:rPr>
                            <w:sz w:val="20"/>
                          </w:rPr>
                        </w:pPr>
                        <w:r>
                          <w:rPr>
                            <w:color w:val="231F20"/>
                            <w:sz w:val="20"/>
                          </w:rPr>
                          <w:t>23,422.6</w:t>
                        </w:r>
                      </w:p>
                    </w:tc>
                    <w:tc>
                      <w:tcPr>
                        <w:tcW w:w="1028" w:type="dxa"/>
                        <w:tcBorders>
                          <w:top w:val="single" w:sz="4" w:space="0" w:color="231F20"/>
                          <w:bottom w:val="single" w:sz="4" w:space="0" w:color="231F20"/>
                        </w:tcBorders>
                      </w:tcPr>
                      <w:p>
                        <w:pPr>
                          <w:pStyle w:val="TableParagraph"/>
                          <w:ind w:right="122"/>
                          <w:rPr>
                            <w:sz w:val="20"/>
                          </w:rPr>
                        </w:pPr>
                        <w:r>
                          <w:rPr>
                            <w:color w:val="231F20"/>
                            <w:sz w:val="20"/>
                          </w:rPr>
                          <w:t>21,225.2</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18,966.3</w:t>
                        </w:r>
                      </w:p>
                    </w:tc>
                    <w:tc>
                      <w:tcPr>
                        <w:tcW w:w="1031" w:type="dxa"/>
                        <w:tcBorders>
                          <w:top w:val="single" w:sz="4" w:space="0" w:color="231F20"/>
                          <w:bottom w:val="single" w:sz="4" w:space="0" w:color="231F20"/>
                        </w:tcBorders>
                      </w:tcPr>
                      <w:p>
                        <w:pPr>
                          <w:pStyle w:val="TableParagraph"/>
                          <w:ind w:right="122"/>
                          <w:rPr>
                            <w:sz w:val="20"/>
                          </w:rPr>
                        </w:pPr>
                        <w:r>
                          <w:rPr>
                            <w:color w:val="231F20"/>
                            <w:sz w:val="20"/>
                          </w:rPr>
                          <w:t>14,510.6</w:t>
                        </w:r>
                      </w:p>
                    </w:tc>
                    <w:tc>
                      <w:tcPr>
                        <w:tcW w:w="993" w:type="dxa"/>
                        <w:tcBorders>
                          <w:top w:val="single" w:sz="4" w:space="0" w:color="231F20"/>
                          <w:bottom w:val="single" w:sz="4" w:space="0" w:color="231F20"/>
                        </w:tcBorders>
                      </w:tcPr>
                      <w:p>
                        <w:pPr>
                          <w:pStyle w:val="TableParagraph"/>
                          <w:ind w:right="83"/>
                          <w:rPr>
                            <w:sz w:val="20"/>
                          </w:rPr>
                        </w:pPr>
                        <w:r>
                          <w:rPr>
                            <w:color w:val="231F20"/>
                            <w:sz w:val="20"/>
                          </w:rPr>
                          <w:t>14,558.7</w:t>
                        </w:r>
                      </w:p>
                    </w:tc>
                  </w:tr>
                  <w:tr>
                    <w:trPr>
                      <w:trHeight w:val="324" w:hRule="atLeast"/>
                    </w:trPr>
                    <w:tc>
                      <w:tcPr>
                        <w:tcW w:w="3953" w:type="dxa"/>
                        <w:tcBorders>
                          <w:top w:val="single" w:sz="4" w:space="0" w:color="231F20"/>
                          <w:bottom w:val="single" w:sz="12" w:space="0" w:color="231F20"/>
                        </w:tcBorders>
                      </w:tcPr>
                      <w:p>
                        <w:pPr>
                          <w:pStyle w:val="TableParagraph"/>
                          <w:ind w:left="85"/>
                          <w:jc w:val="left"/>
                          <w:rPr>
                            <w:sz w:val="20"/>
                          </w:rPr>
                        </w:pPr>
                        <w:r>
                          <w:rPr>
                            <w:color w:val="231F20"/>
                            <w:sz w:val="20"/>
                          </w:rPr>
                          <w:t>Accumulated surplus/(deficit)</w:t>
                        </w:r>
                      </w:p>
                    </w:tc>
                    <w:tc>
                      <w:tcPr>
                        <w:tcW w:w="1598" w:type="dxa"/>
                        <w:tcBorders>
                          <w:top w:val="single" w:sz="4" w:space="0" w:color="231F20"/>
                          <w:bottom w:val="single" w:sz="12" w:space="0" w:color="231F20"/>
                        </w:tcBorders>
                      </w:tcPr>
                      <w:p>
                        <w:pPr>
                          <w:pStyle w:val="TableParagraph"/>
                          <w:ind w:right="126"/>
                          <w:rPr>
                            <w:sz w:val="20"/>
                          </w:rPr>
                        </w:pPr>
                        <w:r>
                          <w:rPr>
                            <w:color w:val="231F20"/>
                            <w:sz w:val="20"/>
                          </w:rPr>
                          <w:t>16,783.4</w:t>
                        </w:r>
                      </w:p>
                    </w:tc>
                    <w:tc>
                      <w:tcPr>
                        <w:tcW w:w="1028" w:type="dxa"/>
                        <w:tcBorders>
                          <w:top w:val="single" w:sz="4" w:space="0" w:color="231F20"/>
                          <w:bottom w:val="single" w:sz="12" w:space="0" w:color="231F20"/>
                        </w:tcBorders>
                      </w:tcPr>
                      <w:p>
                        <w:pPr>
                          <w:pStyle w:val="TableParagraph"/>
                          <w:ind w:right="122"/>
                          <w:rPr>
                            <w:sz w:val="20"/>
                          </w:rPr>
                        </w:pPr>
                        <w:r>
                          <w:rPr>
                            <w:color w:val="231F20"/>
                            <w:sz w:val="20"/>
                          </w:rPr>
                          <w:t>16,623.9</w:t>
                        </w:r>
                      </w:p>
                    </w:tc>
                    <w:tc>
                      <w:tcPr>
                        <w:tcW w:w="1031" w:type="dxa"/>
                        <w:tcBorders>
                          <w:top w:val="single" w:sz="4" w:space="0" w:color="231F20"/>
                          <w:bottom w:val="single" w:sz="12" w:space="0" w:color="231F20"/>
                        </w:tcBorders>
                      </w:tcPr>
                      <w:p>
                        <w:pPr>
                          <w:pStyle w:val="TableParagraph"/>
                          <w:ind w:right="122"/>
                          <w:rPr>
                            <w:sz w:val="20"/>
                          </w:rPr>
                        </w:pPr>
                        <w:r>
                          <w:rPr>
                            <w:color w:val="231F20"/>
                            <w:sz w:val="20"/>
                          </w:rPr>
                          <w:t>15,870.6</w:t>
                        </w:r>
                      </w:p>
                    </w:tc>
                    <w:tc>
                      <w:tcPr>
                        <w:tcW w:w="1031" w:type="dxa"/>
                        <w:tcBorders>
                          <w:top w:val="single" w:sz="4" w:space="0" w:color="231F20"/>
                          <w:bottom w:val="single" w:sz="12" w:space="0" w:color="231F20"/>
                        </w:tcBorders>
                      </w:tcPr>
                      <w:p>
                        <w:pPr>
                          <w:pStyle w:val="TableParagraph"/>
                          <w:ind w:right="122"/>
                          <w:rPr>
                            <w:sz w:val="20"/>
                          </w:rPr>
                        </w:pPr>
                        <w:r>
                          <w:rPr>
                            <w:color w:val="231F20"/>
                            <w:sz w:val="20"/>
                          </w:rPr>
                          <w:t>15,759.9</w:t>
                        </w:r>
                      </w:p>
                    </w:tc>
                    <w:tc>
                      <w:tcPr>
                        <w:tcW w:w="993" w:type="dxa"/>
                        <w:tcBorders>
                          <w:top w:val="single" w:sz="4" w:space="0" w:color="231F20"/>
                          <w:bottom w:val="single" w:sz="12" w:space="0" w:color="231F20"/>
                        </w:tcBorders>
                      </w:tcPr>
                      <w:p>
                        <w:pPr>
                          <w:pStyle w:val="TableParagraph"/>
                          <w:ind w:right="83"/>
                          <w:rPr>
                            <w:sz w:val="20"/>
                          </w:rPr>
                        </w:pPr>
                        <w:r>
                          <w:rPr>
                            <w:color w:val="231F20"/>
                            <w:sz w:val="20"/>
                          </w:rPr>
                          <w:t>15,929.7</w:t>
                        </w:r>
                      </w:p>
                    </w:tc>
                  </w:tr>
                  <w:tr>
                    <w:trPr>
                      <w:trHeight w:val="314" w:hRule="atLeast"/>
                    </w:trPr>
                    <w:tc>
                      <w:tcPr>
                        <w:tcW w:w="395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Worth</w:t>
                        </w:r>
                      </w:p>
                    </w:tc>
                    <w:tc>
                      <w:tcPr>
                        <w:tcW w:w="1598" w:type="dxa"/>
                        <w:tcBorders>
                          <w:top w:val="single" w:sz="12" w:space="0" w:color="231F20"/>
                          <w:bottom w:val="single" w:sz="12" w:space="0" w:color="231F20"/>
                        </w:tcBorders>
                      </w:tcPr>
                      <w:p>
                        <w:pPr>
                          <w:pStyle w:val="TableParagraph"/>
                          <w:spacing w:before="42"/>
                          <w:ind w:right="124"/>
                          <w:rPr>
                            <w:b/>
                            <w:sz w:val="20"/>
                          </w:rPr>
                        </w:pPr>
                        <w:r>
                          <w:rPr>
                            <w:b/>
                            <w:color w:val="231F20"/>
                            <w:sz w:val="20"/>
                          </w:rPr>
                          <w:t>55,323.4</w:t>
                        </w:r>
                      </w:p>
                    </w:tc>
                    <w:tc>
                      <w:tcPr>
                        <w:tcW w:w="1028" w:type="dxa"/>
                        <w:tcBorders>
                          <w:top w:val="single" w:sz="12" w:space="0" w:color="231F20"/>
                          <w:bottom w:val="single" w:sz="12" w:space="0" w:color="231F20"/>
                        </w:tcBorders>
                      </w:tcPr>
                      <w:p>
                        <w:pPr>
                          <w:pStyle w:val="TableParagraph"/>
                          <w:spacing w:before="42"/>
                          <w:ind w:right="120"/>
                          <w:rPr>
                            <w:b/>
                            <w:sz w:val="20"/>
                          </w:rPr>
                        </w:pPr>
                        <w:r>
                          <w:rPr>
                            <w:b/>
                            <w:color w:val="231F20"/>
                            <w:sz w:val="20"/>
                          </w:rPr>
                          <w:t>54,405.0</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51,028.3</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46,193.4</w:t>
                        </w:r>
                      </w:p>
                    </w:tc>
                    <w:tc>
                      <w:tcPr>
                        <w:tcW w:w="993" w:type="dxa"/>
                        <w:tcBorders>
                          <w:top w:val="single" w:sz="12" w:space="0" w:color="231F20"/>
                          <w:bottom w:val="single" w:sz="12" w:space="0" w:color="231F20"/>
                        </w:tcBorders>
                      </w:tcPr>
                      <w:p>
                        <w:pPr>
                          <w:pStyle w:val="TableParagraph"/>
                          <w:spacing w:before="42"/>
                          <w:ind w:right="81"/>
                          <w:rPr>
                            <w:b/>
                            <w:sz w:val="20"/>
                          </w:rPr>
                        </w:pPr>
                        <w:r>
                          <w:rPr>
                            <w:b/>
                            <w:color w:val="231F20"/>
                            <w:sz w:val="20"/>
                          </w:rPr>
                          <w:t>46,531.4</w:t>
                        </w:r>
                      </w:p>
                    </w:tc>
                  </w:tr>
                  <w:tr>
                    <w:trPr>
                      <w:trHeight w:val="668" w:hRule="atLeast"/>
                    </w:trPr>
                    <w:tc>
                      <w:tcPr>
                        <w:tcW w:w="9634" w:type="dxa"/>
                        <w:gridSpan w:val="6"/>
                      </w:tcPr>
                      <w:p>
                        <w:pPr>
                          <w:pStyle w:val="TableParagraph"/>
                          <w:spacing w:before="0"/>
                          <w:jc w:val="left"/>
                          <w:rPr>
                            <w:sz w:val="22"/>
                          </w:rPr>
                        </w:pPr>
                      </w:p>
                      <w:p>
                        <w:pPr>
                          <w:pStyle w:val="TableParagraph"/>
                          <w:spacing w:before="133"/>
                          <w:ind w:left="85"/>
                          <w:jc w:val="left"/>
                          <w:rPr>
                            <w:b/>
                            <w:sz w:val="20"/>
                          </w:rPr>
                        </w:pPr>
                        <w:r>
                          <w:rPr>
                            <w:b/>
                            <w:color w:val="231F20"/>
                            <w:sz w:val="20"/>
                          </w:rPr>
                          <w:t>Assets and Liabilities Administered on Behalf of the Victorian Government</w:t>
                        </w:r>
                      </w:p>
                    </w:tc>
                  </w:tr>
                  <w:tr>
                    <w:trPr>
                      <w:trHeight w:val="334" w:hRule="atLeast"/>
                    </w:trPr>
                    <w:tc>
                      <w:tcPr>
                        <w:tcW w:w="3953" w:type="dxa"/>
                        <w:tcBorders>
                          <w:top w:val="single" w:sz="4" w:space="0" w:color="231F20"/>
                          <w:bottom w:val="single" w:sz="4" w:space="0" w:color="231F20"/>
                        </w:tcBorders>
                      </w:tcPr>
                      <w:p>
                        <w:pPr>
                          <w:pStyle w:val="TableParagraph"/>
                          <w:ind w:left="85"/>
                          <w:jc w:val="left"/>
                          <w:rPr>
                            <w:sz w:val="20"/>
                          </w:rPr>
                        </w:pPr>
                        <w:r>
                          <w:rPr>
                            <w:color w:val="231F20"/>
                            <w:sz w:val="20"/>
                          </w:rPr>
                          <w:t>Total assets</w:t>
                        </w:r>
                      </w:p>
                    </w:tc>
                    <w:tc>
                      <w:tcPr>
                        <w:tcW w:w="1598" w:type="dxa"/>
                        <w:tcBorders>
                          <w:top w:val="single" w:sz="4" w:space="0" w:color="231F20"/>
                          <w:bottom w:val="single" w:sz="4" w:space="0" w:color="231F20"/>
                        </w:tcBorders>
                      </w:tcPr>
                      <w:p>
                        <w:pPr>
                          <w:pStyle w:val="TableParagraph"/>
                          <w:ind w:right="126"/>
                          <w:rPr>
                            <w:sz w:val="20"/>
                          </w:rPr>
                        </w:pPr>
                        <w:r>
                          <w:rPr>
                            <w:color w:val="231F20"/>
                            <w:sz w:val="20"/>
                          </w:rPr>
                          <w:t>0.0</w:t>
                        </w:r>
                      </w:p>
                    </w:tc>
                    <w:tc>
                      <w:tcPr>
                        <w:tcW w:w="1028" w:type="dxa"/>
                        <w:tcBorders>
                          <w:top w:val="single" w:sz="4" w:space="0" w:color="231F20"/>
                          <w:bottom w:val="single" w:sz="4" w:space="0" w:color="231F20"/>
                        </w:tcBorders>
                      </w:tcPr>
                      <w:p>
                        <w:pPr>
                          <w:pStyle w:val="TableParagraph"/>
                          <w:ind w:right="122"/>
                          <w:rPr>
                            <w:sz w:val="20"/>
                          </w:rPr>
                        </w:pPr>
                        <w:r>
                          <w:rPr>
                            <w:color w:val="231F20"/>
                            <w:sz w:val="20"/>
                          </w:rPr>
                          <w:t>58.0</w:t>
                        </w:r>
                      </w:p>
                    </w:tc>
                    <w:tc>
                      <w:tcPr>
                        <w:tcW w:w="1031" w:type="dxa"/>
                        <w:tcBorders>
                          <w:top w:val="single" w:sz="4" w:space="0" w:color="231F20"/>
                          <w:bottom w:val="single" w:sz="4" w:space="0" w:color="231F20"/>
                        </w:tcBorders>
                      </w:tcPr>
                      <w:p>
                        <w:pPr>
                          <w:pStyle w:val="TableParagraph"/>
                          <w:ind w:right="122"/>
                          <w:rPr>
                            <w:sz w:val="20"/>
                          </w:rPr>
                        </w:pPr>
                        <w:r>
                          <w:rPr>
                            <w:color w:val="231F20"/>
                            <w:sz w:val="20"/>
                          </w:rPr>
                          <w:t>58.0</w:t>
                        </w:r>
                      </w:p>
                    </w:tc>
                    <w:tc>
                      <w:tcPr>
                        <w:tcW w:w="1031" w:type="dxa"/>
                        <w:tcBorders>
                          <w:top w:val="single" w:sz="4" w:space="0" w:color="231F20"/>
                          <w:bottom w:val="single" w:sz="4" w:space="0" w:color="231F20"/>
                        </w:tcBorders>
                      </w:tcPr>
                      <w:p>
                        <w:pPr>
                          <w:pStyle w:val="TableParagraph"/>
                          <w:ind w:right="121"/>
                          <w:rPr>
                            <w:sz w:val="20"/>
                          </w:rPr>
                        </w:pPr>
                        <w:r>
                          <w:rPr>
                            <w:color w:val="231F20"/>
                            <w:sz w:val="20"/>
                          </w:rPr>
                          <w:t>23.8</w:t>
                        </w:r>
                      </w:p>
                    </w:tc>
                    <w:tc>
                      <w:tcPr>
                        <w:tcW w:w="993" w:type="dxa"/>
                        <w:tcBorders>
                          <w:top w:val="single" w:sz="4" w:space="0" w:color="231F20"/>
                          <w:bottom w:val="single" w:sz="4" w:space="0" w:color="231F20"/>
                        </w:tcBorders>
                      </w:tcPr>
                      <w:p>
                        <w:pPr>
                          <w:pStyle w:val="TableParagraph"/>
                          <w:ind w:right="83"/>
                          <w:rPr>
                            <w:sz w:val="20"/>
                          </w:rPr>
                        </w:pPr>
                        <w:r>
                          <w:rPr>
                            <w:color w:val="231F20"/>
                            <w:sz w:val="20"/>
                          </w:rPr>
                          <w:t>0.0</w:t>
                        </w:r>
                      </w:p>
                    </w:tc>
                  </w:tr>
                  <w:tr>
                    <w:trPr>
                      <w:trHeight w:val="324" w:hRule="atLeast"/>
                    </w:trPr>
                    <w:tc>
                      <w:tcPr>
                        <w:tcW w:w="3953" w:type="dxa"/>
                        <w:tcBorders>
                          <w:top w:val="single" w:sz="4" w:space="0" w:color="231F20"/>
                          <w:bottom w:val="single" w:sz="12" w:space="0" w:color="231F20"/>
                        </w:tcBorders>
                      </w:tcPr>
                      <w:p>
                        <w:pPr>
                          <w:pStyle w:val="TableParagraph"/>
                          <w:ind w:left="85"/>
                          <w:jc w:val="left"/>
                          <w:rPr>
                            <w:sz w:val="20"/>
                          </w:rPr>
                        </w:pPr>
                        <w:r>
                          <w:rPr>
                            <w:color w:val="231F20"/>
                            <w:sz w:val="20"/>
                          </w:rPr>
                          <w:t>Total liabilities</w:t>
                        </w:r>
                      </w:p>
                    </w:tc>
                    <w:tc>
                      <w:tcPr>
                        <w:tcW w:w="1598" w:type="dxa"/>
                        <w:tcBorders>
                          <w:top w:val="single" w:sz="4" w:space="0" w:color="231F20"/>
                          <w:bottom w:val="single" w:sz="12" w:space="0" w:color="231F20"/>
                        </w:tcBorders>
                      </w:tcPr>
                      <w:p>
                        <w:pPr>
                          <w:pStyle w:val="TableParagraph"/>
                          <w:ind w:right="125"/>
                          <w:rPr>
                            <w:sz w:val="20"/>
                          </w:rPr>
                        </w:pPr>
                        <w:r>
                          <w:rPr>
                            <w:color w:val="231F20"/>
                            <w:sz w:val="20"/>
                          </w:rPr>
                          <w:t>(753.6)</w:t>
                        </w:r>
                      </w:p>
                    </w:tc>
                    <w:tc>
                      <w:tcPr>
                        <w:tcW w:w="1028" w:type="dxa"/>
                        <w:tcBorders>
                          <w:top w:val="single" w:sz="4" w:space="0" w:color="231F20"/>
                          <w:bottom w:val="single" w:sz="12" w:space="0" w:color="231F20"/>
                        </w:tcBorders>
                      </w:tcPr>
                      <w:p>
                        <w:pPr>
                          <w:pStyle w:val="TableParagraph"/>
                          <w:ind w:right="122"/>
                          <w:rPr>
                            <w:sz w:val="20"/>
                          </w:rPr>
                        </w:pPr>
                        <w:r>
                          <w:rPr>
                            <w:color w:val="231F20"/>
                            <w:sz w:val="20"/>
                          </w:rPr>
                          <w:t>(592.3)</w:t>
                        </w:r>
                      </w:p>
                    </w:tc>
                    <w:tc>
                      <w:tcPr>
                        <w:tcW w:w="1031" w:type="dxa"/>
                        <w:tcBorders>
                          <w:top w:val="single" w:sz="4" w:space="0" w:color="231F20"/>
                          <w:bottom w:val="single" w:sz="12" w:space="0" w:color="231F20"/>
                        </w:tcBorders>
                      </w:tcPr>
                      <w:p>
                        <w:pPr>
                          <w:pStyle w:val="TableParagraph"/>
                          <w:ind w:right="122"/>
                          <w:rPr>
                            <w:sz w:val="20"/>
                          </w:rPr>
                        </w:pPr>
                        <w:r>
                          <w:rPr>
                            <w:color w:val="231F20"/>
                            <w:sz w:val="20"/>
                          </w:rPr>
                          <w:t>(501.4)</w:t>
                        </w:r>
                      </w:p>
                    </w:tc>
                    <w:tc>
                      <w:tcPr>
                        <w:tcW w:w="1031" w:type="dxa"/>
                        <w:tcBorders>
                          <w:top w:val="single" w:sz="4" w:space="0" w:color="231F20"/>
                          <w:bottom w:val="single" w:sz="12" w:space="0" w:color="231F20"/>
                        </w:tcBorders>
                      </w:tcPr>
                      <w:p>
                        <w:pPr>
                          <w:pStyle w:val="TableParagraph"/>
                          <w:ind w:right="121"/>
                          <w:rPr>
                            <w:sz w:val="20"/>
                          </w:rPr>
                        </w:pPr>
                        <w:r>
                          <w:rPr>
                            <w:color w:val="231F20"/>
                            <w:sz w:val="20"/>
                          </w:rPr>
                          <w:t>(405.6)</w:t>
                        </w:r>
                      </w:p>
                    </w:tc>
                    <w:tc>
                      <w:tcPr>
                        <w:tcW w:w="993" w:type="dxa"/>
                        <w:tcBorders>
                          <w:top w:val="single" w:sz="4" w:space="0" w:color="231F20"/>
                          <w:bottom w:val="single" w:sz="12" w:space="0" w:color="231F20"/>
                        </w:tcBorders>
                      </w:tcPr>
                      <w:p>
                        <w:pPr>
                          <w:pStyle w:val="TableParagraph"/>
                          <w:ind w:right="83"/>
                          <w:rPr>
                            <w:sz w:val="20"/>
                          </w:rPr>
                        </w:pPr>
                        <w:r>
                          <w:rPr>
                            <w:color w:val="231F20"/>
                            <w:sz w:val="20"/>
                          </w:rPr>
                          <w:t>(352.0)</w:t>
                        </w:r>
                      </w:p>
                    </w:tc>
                  </w:tr>
                  <w:tr>
                    <w:trPr>
                      <w:trHeight w:val="314" w:hRule="atLeast"/>
                    </w:trPr>
                    <w:tc>
                      <w:tcPr>
                        <w:tcW w:w="395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Assets</w:t>
                        </w:r>
                      </w:p>
                    </w:tc>
                    <w:tc>
                      <w:tcPr>
                        <w:tcW w:w="1598" w:type="dxa"/>
                        <w:tcBorders>
                          <w:top w:val="single" w:sz="12" w:space="0" w:color="231F20"/>
                          <w:bottom w:val="single" w:sz="12" w:space="0" w:color="231F20"/>
                        </w:tcBorders>
                      </w:tcPr>
                      <w:p>
                        <w:pPr>
                          <w:pStyle w:val="TableParagraph"/>
                          <w:spacing w:before="42"/>
                          <w:ind w:right="123"/>
                          <w:rPr>
                            <w:b/>
                            <w:sz w:val="20"/>
                          </w:rPr>
                        </w:pPr>
                        <w:r>
                          <w:rPr>
                            <w:b/>
                            <w:color w:val="231F20"/>
                            <w:sz w:val="20"/>
                          </w:rPr>
                          <w:t>(753.6)</w:t>
                        </w:r>
                      </w:p>
                    </w:tc>
                    <w:tc>
                      <w:tcPr>
                        <w:tcW w:w="1028" w:type="dxa"/>
                        <w:tcBorders>
                          <w:top w:val="single" w:sz="12" w:space="0" w:color="231F20"/>
                          <w:bottom w:val="single" w:sz="12" w:space="0" w:color="231F20"/>
                        </w:tcBorders>
                      </w:tcPr>
                      <w:p>
                        <w:pPr>
                          <w:pStyle w:val="TableParagraph"/>
                          <w:spacing w:before="42"/>
                          <w:ind w:right="120"/>
                          <w:rPr>
                            <w:b/>
                            <w:sz w:val="20"/>
                          </w:rPr>
                        </w:pPr>
                        <w:r>
                          <w:rPr>
                            <w:b/>
                            <w:color w:val="231F20"/>
                            <w:sz w:val="20"/>
                          </w:rPr>
                          <w:t>(534.3)</w:t>
                        </w:r>
                      </w:p>
                    </w:tc>
                    <w:tc>
                      <w:tcPr>
                        <w:tcW w:w="1031" w:type="dxa"/>
                        <w:tcBorders>
                          <w:top w:val="single" w:sz="12" w:space="0" w:color="231F20"/>
                          <w:bottom w:val="single" w:sz="12" w:space="0" w:color="231F20"/>
                        </w:tcBorders>
                      </w:tcPr>
                      <w:p>
                        <w:pPr>
                          <w:pStyle w:val="TableParagraph"/>
                          <w:spacing w:before="42"/>
                          <w:ind w:right="120"/>
                          <w:rPr>
                            <w:b/>
                            <w:sz w:val="20"/>
                          </w:rPr>
                        </w:pPr>
                        <w:r>
                          <w:rPr>
                            <w:b/>
                            <w:color w:val="231F20"/>
                            <w:sz w:val="20"/>
                          </w:rPr>
                          <w:t>(443.4)</w:t>
                        </w:r>
                      </w:p>
                    </w:tc>
                    <w:tc>
                      <w:tcPr>
                        <w:tcW w:w="1031" w:type="dxa"/>
                        <w:tcBorders>
                          <w:top w:val="single" w:sz="12" w:space="0" w:color="231F20"/>
                          <w:bottom w:val="single" w:sz="12" w:space="0" w:color="231F20"/>
                        </w:tcBorders>
                      </w:tcPr>
                      <w:p>
                        <w:pPr>
                          <w:pStyle w:val="TableParagraph"/>
                          <w:spacing w:before="42"/>
                          <w:ind w:right="119"/>
                          <w:rPr>
                            <w:b/>
                            <w:sz w:val="20"/>
                          </w:rPr>
                        </w:pPr>
                        <w:r>
                          <w:rPr>
                            <w:b/>
                            <w:color w:val="231F20"/>
                            <w:sz w:val="20"/>
                          </w:rPr>
                          <w:t>(381.8)</w:t>
                        </w:r>
                      </w:p>
                    </w:tc>
                    <w:tc>
                      <w:tcPr>
                        <w:tcW w:w="993" w:type="dxa"/>
                        <w:tcBorders>
                          <w:top w:val="single" w:sz="12" w:space="0" w:color="231F20"/>
                          <w:bottom w:val="single" w:sz="12" w:space="0" w:color="231F20"/>
                        </w:tcBorders>
                      </w:tcPr>
                      <w:p>
                        <w:pPr>
                          <w:pStyle w:val="TableParagraph"/>
                          <w:spacing w:before="42"/>
                          <w:ind w:right="81"/>
                          <w:rPr>
                            <w:b/>
                            <w:sz w:val="20"/>
                          </w:rPr>
                        </w:pPr>
                        <w:r>
                          <w:rPr>
                            <w:b/>
                            <w:color w:val="231F20"/>
                            <w:sz w:val="20"/>
                          </w:rPr>
                          <w:t>(352.0)</w:t>
                        </w:r>
                      </w:p>
                    </w:tc>
                  </w:tr>
                </w:tbl>
                <w:p>
                  <w:pPr>
                    <w:pStyle w:val="BodyText"/>
                  </w:pPr>
                </w:p>
              </w:txbxContent>
            </v:textbox>
            <w10:wrap type="none"/>
          </v:shape>
        </w:pict>
      </w:r>
      <w:r>
        <w:rPr>
          <w:color w:val="231F20"/>
        </w:rPr>
        <w:t>Program Funding</w:t>
      </w:r>
    </w:p>
    <w:p>
      <w:pPr>
        <w:pStyle w:val="BodyText"/>
      </w:pPr>
    </w:p>
    <w:p>
      <w:pPr>
        <w:pStyle w:val="BodyText"/>
      </w:pPr>
    </w:p>
    <w:p>
      <w:pPr>
        <w:pStyle w:val="BodyText"/>
      </w:pPr>
    </w:p>
    <w:p>
      <w:pPr>
        <w:pStyle w:val="BodyText"/>
      </w:pPr>
    </w:p>
    <w:p>
      <w:pPr>
        <w:pStyle w:val="BodyText"/>
      </w:pPr>
    </w:p>
    <w:p>
      <w:pPr>
        <w:pStyle w:val="BodyText"/>
        <w:spacing w:before="8"/>
      </w:pPr>
      <w:r>
        <w:rPr/>
        <w:pict>
          <v:group style="position:absolute;margin-left:36pt;margin-top:13.89571pt;width:481.8pt;height:.5pt;mso-position-horizontal-relative:page;mso-position-vertical-relative:paragraph;z-index:-251646976;mso-wrap-distance-left:0;mso-wrap-distance-right:0" coordorigin="720,278" coordsize="9636,10">
            <v:line style="position:absolute" from="720,283" to="5199,283" stroked="true" strokeweight=".5pt" strokecolor="#231f20">
              <v:stroke dashstyle="solid"/>
            </v:line>
            <v:line style="position:absolute" from="5199,283" to="6230,283" stroked="true" strokeweight=".5pt" strokecolor="#231f20">
              <v:stroke dashstyle="solid"/>
            </v:line>
            <v:line style="position:absolute" from="6230,283" to="7261,283" stroked="true" strokeweight=".5pt" strokecolor="#231f20">
              <v:stroke dashstyle="solid"/>
            </v:line>
            <v:line style="position:absolute" from="7261,283" to="8293,283" stroked="true" strokeweight=".5pt" strokecolor="#231f20">
              <v:stroke dashstyle="solid"/>
            </v:line>
            <v:line style="position:absolute" from="8293,283" to="9324,283" stroked="true" strokeweight=".5pt" strokecolor="#231f20">
              <v:stroke dashstyle="solid"/>
            </v:line>
            <v:line style="position:absolute" from="9324,283" to="10356,283" stroked="true" strokeweight=".5pt" strokecolor="#231f20">
              <v:stroke dashstyle="solid"/>
            </v:lin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2"/>
        </w:rPr>
      </w:pPr>
      <w:r>
        <w:rPr/>
        <w:pict>
          <v:group style="position:absolute;margin-left:36pt;margin-top:14.876595pt;width:481.8pt;height:1.5pt;mso-position-horizontal-relative:page;mso-position-vertical-relative:paragraph;z-index:-251645952;mso-wrap-distance-left:0;mso-wrap-distance-right:0" coordorigin="720,298" coordsize="9636,30">
            <v:line style="position:absolute" from="720,313" to="5199,313" stroked="true" strokeweight="1.5pt" strokecolor="#231f20">
              <v:stroke dashstyle="solid"/>
            </v:line>
            <v:line style="position:absolute" from="5199,313" to="6230,313" stroked="true" strokeweight="1.5pt" strokecolor="#231f20">
              <v:stroke dashstyle="solid"/>
            </v:line>
            <v:line style="position:absolute" from="6230,313" to="7261,313" stroked="true" strokeweight="1.5pt" strokecolor="#231f20">
              <v:stroke dashstyle="solid"/>
            </v:line>
            <v:line style="position:absolute" from="7261,313" to="8293,313" stroked="true" strokeweight="1.5pt" strokecolor="#231f20">
              <v:stroke dashstyle="solid"/>
            </v:line>
            <v:line style="position:absolute" from="8293,313" to="9324,313" stroked="true" strokeweight="1.5pt" strokecolor="#231f20">
              <v:stroke dashstyle="solid"/>
            </v:line>
            <v:line style="position:absolute" from="9324,313" to="10356,313" stroked="true" strokeweight="1.5pt" strokecolor="#231f20">
              <v:stroke dashstyle="solid"/>
            </v:lin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2"/>
        </w:rPr>
      </w:pPr>
      <w:r>
        <w:rPr/>
        <w:pict>
          <v:group style="position:absolute;margin-left:36pt;margin-top:14.782425pt;width:481.8pt;height:.5pt;mso-position-horizontal-relative:page;mso-position-vertical-relative:paragraph;z-index:-251644928;mso-wrap-distance-left:0;mso-wrap-distance-right:0" coordorigin="720,296" coordsize="9636,10">
            <v:line style="position:absolute" from="720,301" to="5199,301" stroked="true" strokeweight=".5pt" strokecolor="#231f20">
              <v:stroke dashstyle="solid"/>
            </v:line>
            <v:line style="position:absolute" from="5199,301" to="6230,301" stroked="true" strokeweight=".5pt" strokecolor="#231f20">
              <v:stroke dashstyle="solid"/>
            </v:line>
            <v:line style="position:absolute" from="6230,301" to="7261,301" stroked="true" strokeweight=".5pt" strokecolor="#231f20">
              <v:stroke dashstyle="solid"/>
            </v:line>
            <v:line style="position:absolute" from="7261,301" to="8293,301" stroked="true" strokeweight=".5pt" strokecolor="#231f20">
              <v:stroke dashstyle="solid"/>
            </v:line>
            <v:line style="position:absolute" from="8293,301" to="9324,301" stroked="true" strokeweight=".5pt" strokecolor="#231f20">
              <v:stroke dashstyle="solid"/>
            </v:line>
            <v:line style="position:absolute" from="9324,301" to="10356,301" stroked="true" strokeweight=".5pt" strokecolor="#231f20">
              <v:stroke dashstyle="solid"/>
            </v:line>
            <w10:wrap type="topAndBottom"/>
          </v:group>
        </w:pict>
      </w:r>
    </w:p>
    <w:p>
      <w:pPr>
        <w:spacing w:after="0"/>
        <w:rPr>
          <w:sz w:val="22"/>
        </w:rPr>
        <w:sectPr>
          <w:pgSz w:w="11910" w:h="16840"/>
          <w:pgMar w:header="0" w:footer="1285" w:top="560" w:bottom="1480" w:left="540" w:right="600"/>
        </w:sectPr>
      </w:pPr>
    </w:p>
    <w:p>
      <w:pPr>
        <w:pStyle w:val="Heading3"/>
        <w:ind w:left="180" w:firstLine="0"/>
      </w:pPr>
      <w:r>
        <w:rPr>
          <w:color w:val="231F20"/>
        </w:rPr>
        <w:t>Funding Sources 2018–19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
        <w:rPr>
          <w:b/>
        </w:rPr>
      </w:pPr>
    </w:p>
    <w:p>
      <w:pPr>
        <w:spacing w:line="415" w:lineRule="auto" w:before="97"/>
        <w:ind w:left="5602" w:right="2247" w:firstLine="0"/>
        <w:jc w:val="left"/>
        <w:rPr>
          <w:b/>
          <w:sz w:val="21"/>
        </w:rPr>
      </w:pPr>
      <w:r>
        <w:rPr/>
        <w:pict>
          <v:group style="position:absolute;margin-left:38.838326pt;margin-top:-51.18082pt;width:212.95pt;height:212.95pt;mso-position-horizontal-relative:page;mso-position-vertical-relative:paragraph;z-index:251678720" coordorigin="777,-1024" coordsize="4259,4259">
            <v:shape style="position:absolute;left:2428;top:-1024;width:1984;height:2131" coordorigin="2429,-1024" coordsize="1984,2131" path="m2896,-1024l2819,-1021,2741,-1016,2664,-1008,2585,-997,2507,-983,2429,-966,2907,1107,4412,-397,4354,-453,4295,-506,4235,-557,4173,-605,4110,-651,4046,-694,3981,-734,3914,-772,3847,-808,3778,-840,3709,-870,3639,-898,3568,-923,3496,-945,3423,-964,3349,-981,3275,-995,3201,-1006,3125,-1015,3049,-1020,2973,-1023,2896,-1024xe" filled="true" fillcolor="#d1d3d4" stroked="false">
              <v:path arrowok="t"/>
              <v:fill type="solid"/>
            </v:shape>
            <v:shape style="position:absolute;left:826;top:-967;width:2082;height:2074" coordorigin="826,-966" coordsize="2082,2074" path="m2429,-966l2352,-947,2277,-925,2203,-902,2130,-875,2059,-847,1990,-816,1922,-783,1855,-747,1790,-710,1727,-670,1666,-628,1606,-585,1548,-539,1491,-491,1437,-441,1384,-390,1334,-336,1285,-281,1238,-224,1193,-165,1150,-104,1110,-42,1071,22,1035,88,1001,155,969,223,939,293,912,365,887,438,864,512,844,588,826,665,2907,1107,2429,-966xe" filled="true" fillcolor="#a7a9ac" stroked="false">
              <v:path arrowok="t"/>
              <v:fill type="solid"/>
            </v:shape>
            <v:shape style="position:absolute;left:776;top:664;width:2131;height:921" coordorigin="777,665" coordsize="2131,921" path="m826,665l811,744,798,822,788,899,781,975,778,1051,777,1126,779,1201,784,1276,792,1352,803,1428,817,1506,834,1586,2907,1107,826,665xe" filled="true" fillcolor="#808285" stroked="false">
              <v:path arrowok="t"/>
              <v:fill type="solid"/>
            </v:shape>
            <v:shape style="position:absolute;left:834;top:1107;width:3578;height:2128" coordorigin="834,1107" coordsize="3578,2128" path="m2907,1107l834,1586,854,1667,877,1746,901,1822,928,1896,957,1968,989,2039,1024,2107,1061,2174,1101,2240,1144,2304,1189,2367,1238,2430,1290,2491,1345,2552,1403,2612,1458,2665,1514,2715,1572,2764,1631,2809,1691,2853,1752,2894,1814,2933,1878,2970,1942,3004,2007,3036,2073,3065,2140,3092,2208,3117,2276,3139,2345,3159,2414,3177,2483,3192,2554,3205,2624,3216,2695,3224,2765,3230,2836,3234,2907,3235,2978,3234,3049,3230,3120,3224,3191,3216,3261,3205,3331,3192,3401,3177,3470,3159,3539,3139,3607,3117,3674,3092,3741,3065,3807,3036,3873,3004,3937,2970,4000,2933,4063,2894,4124,2853,4184,2809,4243,2764,4301,2715,4357,2665,4412,2612,2907,1107xe" filled="true" fillcolor="#58595b" stroked="false">
              <v:path arrowok="t"/>
              <v:fill type="solid"/>
            </v:shape>
            <v:shape style="position:absolute;left:2907;top:-398;width:2128;height:3009" coordorigin="2907,-397" coordsize="2128,3009" path="m4412,-397l2907,1107,4412,2612,4465,2557,4515,2500,4564,2443,4610,2384,4653,2324,4695,2262,4733,2200,4770,2137,4804,2072,4836,2007,4865,1941,4892,1874,4917,1807,4940,1739,4960,1670,4977,1601,4993,1531,5006,1461,5016,1390,5024,1320,5030,1249,5034,1178,5035,1107,5034,1036,5030,965,5024,894,5016,824,5006,753,4993,683,4977,614,4960,544,4940,476,4917,407,4892,340,4865,273,4836,207,4804,142,4770,78,4733,14,4695,-48,4653,-109,4610,-170,4564,-229,4515,-286,4465,-343,4412,-397xe" filled="true" fillcolor="#231f20" stroked="false">
              <v:path arrowok="t"/>
              <v:fill type="solid"/>
            </v:shape>
            <v:shape style="position:absolute;left:2269;top:464;width:1278;height:1278" coordorigin="2269,465" coordsize="1278,1278" path="m2908,465l2834,469,2762,481,2693,502,2627,529,2566,564,2509,605,2456,652,2410,704,2369,761,2334,822,2307,888,2286,957,2274,1029,2269,1103,2274,1178,2286,1250,2307,1319,2334,1384,2369,1446,2410,1503,2456,1555,2509,1602,2566,1643,2627,1677,2693,1705,2762,1726,2834,1738,2908,1742,2983,1738,3055,1726,3124,1705,3189,1677,3251,1643,3308,1602,3360,1555,3407,1503,3448,1446,3482,1384,3510,1319,3530,1250,3543,1178,3547,1103,3543,1029,3530,957,3510,888,3482,822,3448,761,3407,704,3360,652,3308,605,3251,564,3189,529,3124,502,3055,481,2983,469,2908,465xe" filled="true" fillcolor="#ffffff" stroked="false">
              <v:path arrowok="t"/>
              <v:fill type="solid"/>
            </v:shape>
            <v:shape style="position:absolute;left:1440;top:-109;width:865;height:497" type="#_x0000_t202" filled="false" stroked="false">
              <v:textbox inset="0,0,0,0">
                <w:txbxContent>
                  <w:p>
                    <w:pPr>
                      <w:spacing w:line="254" w:lineRule="auto" w:before="0"/>
                      <w:ind w:left="208" w:right="16" w:hanging="209"/>
                      <w:jc w:val="left"/>
                      <w:rPr>
                        <w:b/>
                        <w:sz w:val="21"/>
                      </w:rPr>
                    </w:pPr>
                    <w:r>
                      <w:rPr>
                        <w:b/>
                        <w:color w:val="231F20"/>
                        <w:sz w:val="21"/>
                      </w:rPr>
                      <w:t>$381.6m 18%</w:t>
                    </w:r>
                  </w:p>
                </w:txbxContent>
              </v:textbox>
              <w10:wrap type="none"/>
            </v:shape>
            <v:shape style="position:absolute;left:2909;top:-533;width:865;height:497" type="#_x0000_t202" filled="false" stroked="false">
              <v:textbox inset="0,0,0,0">
                <w:txbxContent>
                  <w:p>
                    <w:pPr>
                      <w:spacing w:line="254" w:lineRule="auto" w:before="0"/>
                      <w:ind w:left="208" w:right="16" w:hanging="209"/>
                      <w:jc w:val="left"/>
                      <w:rPr>
                        <w:b/>
                        <w:sz w:val="21"/>
                      </w:rPr>
                    </w:pPr>
                    <w:r>
                      <w:rPr>
                        <w:b/>
                        <w:color w:val="231F20"/>
                        <w:sz w:val="21"/>
                      </w:rPr>
                      <w:t>$328.2m 16%</w:t>
                    </w:r>
                  </w:p>
                </w:txbxContent>
              </v:textbox>
              <w10:wrap type="none"/>
            </v:shape>
            <v:shape style="position:absolute;left:1039;top:897;width:865;height:497" type="#_x0000_t202" filled="false" stroked="false">
              <v:textbox inset="0,0,0,0">
                <w:txbxContent>
                  <w:p>
                    <w:pPr>
                      <w:spacing w:line="254" w:lineRule="auto" w:before="0"/>
                      <w:ind w:left="267" w:right="16" w:hanging="268"/>
                      <w:jc w:val="left"/>
                      <w:rPr>
                        <w:b/>
                        <w:sz w:val="21"/>
                      </w:rPr>
                    </w:pPr>
                    <w:r>
                      <w:rPr>
                        <w:b/>
                        <w:color w:val="FFFFFF"/>
                        <w:sz w:val="21"/>
                      </w:rPr>
                      <w:t>$156.1m 7%</w:t>
                    </w:r>
                  </w:p>
                </w:txbxContent>
              </v:textbox>
              <w10:wrap type="none"/>
            </v:shape>
            <v:shape style="position:absolute;left:3849;top:909;width:865;height:497" type="#_x0000_t202" filled="false" stroked="false">
              <v:textbox inset="0,0,0,0">
                <w:txbxContent>
                  <w:p>
                    <w:pPr>
                      <w:spacing w:line="254" w:lineRule="auto" w:before="0"/>
                      <w:ind w:left="208" w:right="16" w:hanging="209"/>
                      <w:jc w:val="left"/>
                      <w:rPr>
                        <w:b/>
                        <w:sz w:val="21"/>
                      </w:rPr>
                    </w:pPr>
                    <w:r>
                      <w:rPr>
                        <w:b/>
                        <w:color w:val="FFFFFF"/>
                        <w:sz w:val="21"/>
                      </w:rPr>
                      <w:t>$514.5m 25%</w:t>
                    </w:r>
                  </w:p>
                </w:txbxContent>
              </v:textbox>
              <w10:wrap type="none"/>
            </v:shape>
            <v:shape style="position:absolute;left:2113;top:2166;width:865;height:497" type="#_x0000_t202" filled="false" stroked="false">
              <v:textbox inset="0,0,0,0">
                <w:txbxContent>
                  <w:p>
                    <w:pPr>
                      <w:spacing w:line="254" w:lineRule="auto" w:before="0"/>
                      <w:ind w:left="208" w:right="16" w:hanging="209"/>
                      <w:jc w:val="left"/>
                      <w:rPr>
                        <w:b/>
                        <w:sz w:val="21"/>
                      </w:rPr>
                    </w:pPr>
                    <w:r>
                      <w:rPr>
                        <w:b/>
                        <w:color w:val="FFFFFF"/>
                        <w:sz w:val="21"/>
                      </w:rPr>
                      <w:t>$716.2m 34%</w:t>
                    </w:r>
                  </w:p>
                </w:txbxContent>
              </v:textbox>
              <w10:wrap type="none"/>
            </v:shape>
            <w10:wrap type="none"/>
          </v:group>
        </w:pict>
      </w:r>
      <w:r>
        <w:rPr/>
        <w:pict>
          <v:rect style="position:absolute;margin-left:290.085999pt;margin-top:4.272918pt;width:10.343pt;height:10.343pt;mso-position-horizontal-relative:page;mso-position-vertical-relative:paragraph;z-index:251679744" filled="true" fillcolor="#58595b" stroked="false">
            <v:fill type="solid"/>
            <w10:wrap type="none"/>
          </v:rect>
        </w:pict>
      </w:r>
      <w:r>
        <w:rPr/>
        <w:pict>
          <v:rect style="position:absolute;margin-left:290.085999pt;margin-top:46.299919pt;width:10.343pt;height:10.343pt;mso-position-horizontal-relative:page;mso-position-vertical-relative:paragraph;z-index:251682816" filled="true" fillcolor="#a7a9ac" stroked="false">
            <v:fill type="solid"/>
            <w10:wrap type="none"/>
          </v:rect>
        </w:pict>
      </w:r>
      <w:r>
        <w:rPr/>
        <w:pict>
          <v:rect style="position:absolute;margin-left:290.085999pt;margin-top:25.300919pt;width:10.343pt;height:10.343pt;mso-position-horizontal-relative:page;mso-position-vertical-relative:paragraph;z-index:251683840" filled="true" fillcolor="#808285" stroked="false">
            <v:fill type="solid"/>
            <w10:wrap type="none"/>
          </v:rect>
        </w:pict>
      </w:r>
      <w:r>
        <w:rPr>
          <w:b/>
          <w:color w:val="231F20"/>
          <w:sz w:val="21"/>
        </w:rPr>
        <w:t>Victorian Government Federal Government</w:t>
      </w:r>
    </w:p>
    <w:p>
      <w:pPr>
        <w:spacing w:line="415" w:lineRule="auto" w:before="0"/>
        <w:ind w:left="5602" w:right="1498" w:firstLine="0"/>
        <w:jc w:val="left"/>
        <w:rPr>
          <w:b/>
          <w:sz w:val="21"/>
        </w:rPr>
      </w:pPr>
      <w:r>
        <w:rPr/>
        <w:pict>
          <v:rect style="position:absolute;margin-left:290.085999pt;margin-top:41.124565pt;width:10.343pt;height:10.343pt;mso-position-horizontal-relative:page;mso-position-vertical-relative:paragraph;z-index:251680768" filled="true" fillcolor="#231f20" stroked="false">
            <v:fill type="solid"/>
            <w10:wrap type="none"/>
          </v:rect>
        </w:pict>
      </w:r>
      <w:r>
        <w:rPr/>
        <w:pict>
          <v:rect style="position:absolute;margin-left:290.085999pt;margin-top:20.614567pt;width:10.343pt;height:10.343pt;mso-position-horizontal-relative:page;mso-position-vertical-relative:paragraph;z-index:251681792" filled="true" fillcolor="#d1d3d4" stroked="false">
            <v:fill type="solid"/>
            <w10:wrap type="none"/>
          </v:rect>
        </w:pict>
      </w:r>
      <w:r>
        <w:rPr>
          <w:b/>
          <w:color w:val="231F20"/>
          <w:sz w:val="21"/>
        </w:rPr>
        <w:t>Regulatory and Other Revenue Transport Accident Commission Better Roads Victoria Trust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27"/>
        </w:rPr>
      </w:pPr>
    </w:p>
    <w:p>
      <w:pPr>
        <w:spacing w:before="91"/>
        <w:ind w:left="180" w:right="0" w:firstLine="0"/>
        <w:jc w:val="left"/>
        <w:rPr>
          <w:b/>
          <w:sz w:val="28"/>
        </w:rPr>
      </w:pPr>
      <w:r>
        <w:rPr>
          <w:b/>
          <w:color w:val="231F20"/>
          <w:sz w:val="28"/>
        </w:rPr>
        <w:t>Operating output expenditure 2018–19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1"/>
        </w:rPr>
      </w:pPr>
    </w:p>
    <w:p>
      <w:pPr>
        <w:spacing w:line="256" w:lineRule="auto" w:before="98"/>
        <w:ind w:left="5637" w:right="2247" w:firstLine="0"/>
        <w:jc w:val="left"/>
        <w:rPr>
          <w:b/>
          <w:sz w:val="21"/>
        </w:rPr>
      </w:pPr>
      <w:r>
        <w:rPr/>
        <w:pict>
          <v:group style="position:absolute;margin-left:38.83902pt;margin-top:-51.937737pt;width:214.3pt;height:214.65pt;mso-position-horizontal-relative:page;mso-position-vertical-relative:paragraph;z-index:251688960" coordorigin="777,-1039" coordsize="4286,4293">
            <v:shape style="position:absolute;left:2919;top:-666;width:1516;height:1777" coordorigin="2920,-665" coordsize="1516,1777" path="m4118,-665l2920,1111,4435,-404,4375,-462,4314,-516,4252,-568,4187,-617,4118,-665xe" filled="true" fillcolor="#a7a9ac" stroked="false">
              <v:path arrowok="t"/>
              <v:fill type="solid"/>
            </v:shape>
            <v:shape style="position:absolute;left:2186;top:-1039;width:1932;height:2151" coordorigin="2187,-1039" coordsize="1932,2151" path="m2955,-1039l2879,-1038,2802,-1034,2726,-1028,2649,-1019,2572,-1006,2495,-991,2418,-974,2341,-953,2264,-929,2187,-902,2920,1111,4118,-665,4050,-710,3981,-751,3911,-790,3841,-826,3770,-859,3698,-890,3626,-917,3553,-942,3480,-964,3406,-983,3332,-1000,3257,-1013,3182,-1024,3107,-1032,3031,-1037,2955,-1039xe" filled="true" fillcolor="#808285" stroked="false">
              <v:path arrowok="t"/>
              <v:fill type="solid"/>
            </v:shape>
            <v:shape style="position:absolute;left:776;top:-903;width:2144;height:3334" coordorigin="777,-902" coordsize="2144,3334" path="m2187,-902l2105,-871,2028,-838,1953,-802,1880,-764,1809,-723,1739,-678,1670,-630,1600,-577,1542,-530,1486,-481,1431,-431,1379,-379,1329,-325,1281,-270,1235,-214,1192,-157,1150,-98,1111,-38,1073,23,1038,84,1005,147,975,211,946,276,920,341,896,407,874,474,854,541,836,609,821,677,808,746,797,815,789,885,783,955,779,1025,777,1095,777,1165,780,1235,785,1305,793,1375,803,1445,815,1514,829,1584,846,1653,865,1721,886,1789,910,1857,936,1924,965,1990,995,2055,1029,2120,1064,2184,1102,2247,1143,2309,1186,2371,1231,2431,2920,1111,2187,-902xe" filled="true" fillcolor="#58595b" stroked="false">
              <v:path arrowok="t"/>
              <v:fill type="solid"/>
            </v:shape>
            <v:shape style="position:absolute;left:1231;top:-404;width:3832;height:3659" coordorigin="1231,-404" coordsize="3832,3659" path="m4435,-404l2920,1111,1231,2431,1273,2483,1315,2532,1357,2578,1404,2627,1459,2679,1514,2729,1571,2777,1629,2822,1688,2865,1748,2906,1810,2945,1872,2981,1935,3015,1999,3047,2064,3077,2130,3104,2196,3129,2263,3152,2331,3172,2399,3190,2467,3206,2536,3220,2606,3231,2675,3240,2745,3247,2815,3252,2885,3254,2955,3254,3025,3252,3095,3247,3164,3240,3234,3231,3303,3220,3372,3206,3441,3190,3509,3172,3576,3152,3643,3129,3710,3104,3775,3077,3840,3047,3904,3015,3968,2981,4030,2945,4091,2906,4152,2865,4211,2822,4269,2777,4326,2729,4381,2679,4435,2627,4487,2573,4537,2517,4585,2460,4631,2402,4674,2343,4715,2283,4753,2222,4790,2159,4824,2096,4856,2032,4885,1967,4913,1901,4938,1835,4960,1768,4981,1700,4999,1632,5015,1564,5028,1495,5040,1426,5049,1356,5056,1286,5060,1216,5063,1146,5063,1076,5060,1006,5056,936,5049,867,5040,797,5028,728,5015,659,4999,590,4981,522,4960,455,4938,388,4913,321,4885,256,4856,191,4824,127,4790,63,4753,1,4715,-60,4674,-120,4631,-180,4585,-238,4537,-294,4487,-350,4435,-404xe" filled="true" fillcolor="#231f20" stroked="false">
              <v:path arrowok="t"/>
              <v:fill type="solid"/>
            </v:shape>
            <v:shape style="position:absolute;left:2276;top:466;width:1288;height:1288" coordorigin="2276,467" coordsize="1288,1288" path="m2920,467l2845,471,2772,484,2703,504,2637,532,2575,567,2517,608,2465,655,2417,708,2376,765,2341,827,2314,893,2293,963,2280,1035,2276,1110,2280,1185,2293,1258,2314,1327,2341,1393,2376,1455,2417,1513,2465,1565,2517,1613,2575,1654,2637,1689,2703,1716,2772,1737,2845,1750,2920,1754,2995,1750,3067,1737,3137,1716,3203,1689,3265,1654,3322,1613,3375,1565,3422,1513,3463,1455,3498,1393,3526,1327,3546,1258,3559,1185,3563,1110,3559,1035,3546,963,3526,893,3498,827,3463,765,3422,708,3375,655,3322,608,3265,567,3203,532,3137,504,3067,484,2995,471,2920,467xe" filled="true" fillcolor="#ffffff" stroked="false">
              <v:path arrowok="t"/>
              <v:fill type="solid"/>
            </v:shape>
            <v:shape style="position:absolute;left:2625;top:-641;width:872;height:500" type="#_x0000_t202" filled="false" stroked="false">
              <v:textbox inset="0,0,0,0">
                <w:txbxContent>
                  <w:p>
                    <w:pPr>
                      <w:spacing w:line="256" w:lineRule="auto" w:before="0"/>
                      <w:ind w:left="209" w:right="0" w:hanging="210"/>
                      <w:jc w:val="left"/>
                      <w:rPr>
                        <w:b/>
                        <w:sz w:val="21"/>
                      </w:rPr>
                    </w:pPr>
                    <w:r>
                      <w:rPr>
                        <w:b/>
                        <w:color w:val="FFFFFF"/>
                        <w:sz w:val="21"/>
                      </w:rPr>
                      <w:t>$321.2m </w:t>
                    </w:r>
                    <w:r>
                      <w:rPr>
                        <w:b/>
                        <w:color w:val="FFFFFF"/>
                        <w:w w:val="105"/>
                        <w:sz w:val="21"/>
                      </w:rPr>
                      <w:t>15%</w:t>
                    </w:r>
                  </w:p>
                </w:txbxContent>
              </v:textbox>
              <w10:wrap type="none"/>
            </v:shape>
            <v:shape style="position:absolute;left:3725;top:-331;width:752;height:500" type="#_x0000_t202" filled="false" stroked="false">
              <v:textbox inset="0,0,0,0">
                <w:txbxContent>
                  <w:p>
                    <w:pPr>
                      <w:spacing w:line="256" w:lineRule="auto" w:before="0"/>
                      <w:ind w:left="209" w:right="0" w:hanging="210"/>
                      <w:jc w:val="left"/>
                      <w:rPr>
                        <w:b/>
                        <w:sz w:val="21"/>
                      </w:rPr>
                    </w:pPr>
                    <w:r>
                      <w:rPr>
                        <w:b/>
                        <w:color w:val="FFFFFF"/>
                        <w:sz w:val="21"/>
                      </w:rPr>
                      <w:t>$68.2m </w:t>
                    </w:r>
                    <w:r>
                      <w:rPr>
                        <w:b/>
                        <w:color w:val="FFFFFF"/>
                        <w:w w:val="105"/>
                        <w:sz w:val="21"/>
                      </w:rPr>
                      <w:t>3%</w:t>
                    </w:r>
                  </w:p>
                </w:txbxContent>
              </v:textbox>
              <w10:wrap type="none"/>
            </v:shape>
            <v:shape style="position:absolute;left:1127;top:672;width:872;height:500" type="#_x0000_t202" filled="false" stroked="false">
              <v:textbox inset="0,0,0,0">
                <w:txbxContent>
                  <w:p>
                    <w:pPr>
                      <w:spacing w:line="256" w:lineRule="auto" w:before="0"/>
                      <w:ind w:left="209" w:right="0" w:hanging="210"/>
                      <w:jc w:val="left"/>
                      <w:rPr>
                        <w:b/>
                        <w:sz w:val="21"/>
                      </w:rPr>
                    </w:pPr>
                    <w:r>
                      <w:rPr>
                        <w:b/>
                        <w:color w:val="FFFFFF"/>
                        <w:sz w:val="21"/>
                      </w:rPr>
                      <w:t>$615.7m </w:t>
                    </w:r>
                    <w:r>
                      <w:rPr>
                        <w:b/>
                        <w:color w:val="FFFFFF"/>
                        <w:w w:val="105"/>
                        <w:sz w:val="21"/>
                      </w:rPr>
                      <w:t>30%</w:t>
                    </w:r>
                  </w:p>
                </w:txbxContent>
              </v:textbox>
              <w10:wrap type="none"/>
            </v:shape>
            <v:shape style="position:absolute;left:3303;top:1957;width:1051;height:500" type="#_x0000_t202" filled="false" stroked="false">
              <v:textbox inset="0,0,0,0">
                <w:txbxContent>
                  <w:p>
                    <w:pPr>
                      <w:spacing w:line="256" w:lineRule="auto" w:before="0"/>
                      <w:ind w:left="299" w:right="0" w:hanging="300"/>
                      <w:jc w:val="left"/>
                      <w:rPr>
                        <w:b/>
                        <w:sz w:val="21"/>
                      </w:rPr>
                    </w:pPr>
                    <w:r>
                      <w:rPr>
                        <w:b/>
                        <w:color w:val="FFFFFF"/>
                        <w:sz w:val="21"/>
                      </w:rPr>
                      <w:t>$1,067.5m </w:t>
                    </w:r>
                    <w:r>
                      <w:rPr>
                        <w:b/>
                        <w:color w:val="FFFFFF"/>
                        <w:w w:val="105"/>
                        <w:sz w:val="21"/>
                      </w:rPr>
                      <w:t>52%</w:t>
                    </w:r>
                  </w:p>
                </w:txbxContent>
              </v:textbox>
              <w10:wrap type="none"/>
            </v:shape>
            <w10:wrap type="none"/>
          </v:group>
        </w:pict>
      </w:r>
      <w:r>
        <w:rPr/>
        <w:pict>
          <v:rect style="position:absolute;margin-left:291.699005pt;margin-top:4.251004pt;width:10.418pt;height:10.418pt;mso-position-horizontal-relative:page;mso-position-vertical-relative:paragraph;z-index:251689984" filled="true" fillcolor="#231f20" stroked="false">
            <v:fill type="solid"/>
            <w10:wrap type="none"/>
          </v:rect>
        </w:pict>
      </w:r>
      <w:r>
        <w:rPr>
          <w:b/>
          <w:color w:val="231F20"/>
          <w:w w:val="105"/>
          <w:sz w:val="21"/>
        </w:rPr>
        <w:t>Road Operations and </w:t>
      </w:r>
      <w:r>
        <w:rPr>
          <w:b/>
          <w:color w:val="231F20"/>
          <w:sz w:val="21"/>
        </w:rPr>
        <w:t>Network Improvements</w:t>
      </w:r>
    </w:p>
    <w:p>
      <w:pPr>
        <w:spacing w:before="163"/>
        <w:ind w:left="5637" w:right="0" w:firstLine="0"/>
        <w:jc w:val="left"/>
        <w:rPr>
          <w:b/>
          <w:sz w:val="21"/>
        </w:rPr>
      </w:pPr>
      <w:r>
        <w:rPr/>
        <w:pict>
          <v:rect style="position:absolute;margin-left:291.699005pt;margin-top:7.456686pt;width:10.418pt;height:10.418pt;mso-position-horizontal-relative:page;mso-position-vertical-relative:paragraph;z-index:251693056" filled="true" fillcolor="#58595b" stroked="false">
            <v:fill type="solid"/>
            <w10:wrap type="none"/>
          </v:rect>
        </w:pict>
      </w:r>
      <w:r>
        <w:rPr>
          <w:b/>
          <w:color w:val="231F20"/>
          <w:w w:val="105"/>
          <w:sz w:val="21"/>
        </w:rPr>
        <w:t>Road</w:t>
      </w:r>
      <w:r>
        <w:rPr>
          <w:b/>
          <w:color w:val="231F20"/>
          <w:spacing w:val="-39"/>
          <w:w w:val="105"/>
          <w:sz w:val="21"/>
        </w:rPr>
        <w:t> </w:t>
      </w:r>
      <w:r>
        <w:rPr>
          <w:b/>
          <w:color w:val="231F20"/>
          <w:w w:val="105"/>
          <w:sz w:val="21"/>
        </w:rPr>
        <w:t>Asset</w:t>
      </w:r>
      <w:r>
        <w:rPr>
          <w:b/>
          <w:color w:val="231F20"/>
          <w:spacing w:val="-35"/>
          <w:w w:val="105"/>
          <w:sz w:val="21"/>
        </w:rPr>
        <w:t> </w:t>
      </w:r>
      <w:r>
        <w:rPr>
          <w:b/>
          <w:color w:val="231F20"/>
          <w:w w:val="105"/>
          <w:sz w:val="21"/>
        </w:rPr>
        <w:t>Management</w:t>
      </w:r>
    </w:p>
    <w:p>
      <w:pPr>
        <w:spacing w:line="256" w:lineRule="auto" w:before="179"/>
        <w:ind w:left="5637" w:right="2019" w:firstLine="0"/>
        <w:jc w:val="left"/>
        <w:rPr>
          <w:b/>
          <w:sz w:val="21"/>
        </w:rPr>
      </w:pPr>
      <w:r>
        <w:rPr/>
        <w:pict>
          <v:rect style="position:absolute;margin-left:291.699005pt;margin-top:8.120784pt;width:10.418pt;height:10.419pt;mso-position-horizontal-relative:page;mso-position-vertical-relative:paragraph;z-index:251692032" filled="true" fillcolor="#808285" stroked="false">
            <v:fill type="solid"/>
            <w10:wrap type="none"/>
          </v:rect>
        </w:pict>
      </w:r>
      <w:r>
        <w:rPr>
          <w:b/>
          <w:color w:val="231F20"/>
          <w:spacing w:val="-3"/>
          <w:w w:val="105"/>
          <w:sz w:val="21"/>
        </w:rPr>
        <w:t>Transport</w:t>
      </w:r>
      <w:r>
        <w:rPr>
          <w:b/>
          <w:color w:val="231F20"/>
          <w:spacing w:val="-19"/>
          <w:w w:val="105"/>
          <w:sz w:val="21"/>
        </w:rPr>
        <w:t> </w:t>
      </w:r>
      <w:r>
        <w:rPr>
          <w:b/>
          <w:color w:val="231F20"/>
          <w:spacing w:val="-3"/>
          <w:w w:val="105"/>
          <w:sz w:val="21"/>
        </w:rPr>
        <w:t>Safety,</w:t>
      </w:r>
      <w:r>
        <w:rPr>
          <w:b/>
          <w:color w:val="231F20"/>
          <w:spacing w:val="-19"/>
          <w:w w:val="105"/>
          <w:sz w:val="21"/>
        </w:rPr>
        <w:t> </w:t>
      </w:r>
      <w:r>
        <w:rPr>
          <w:b/>
          <w:color w:val="231F20"/>
          <w:w w:val="105"/>
          <w:sz w:val="21"/>
        </w:rPr>
        <w:t>Security</w:t>
      </w:r>
      <w:r>
        <w:rPr>
          <w:b/>
          <w:color w:val="231F20"/>
          <w:spacing w:val="-19"/>
          <w:w w:val="105"/>
          <w:sz w:val="21"/>
        </w:rPr>
        <w:t> </w:t>
      </w:r>
      <w:r>
        <w:rPr>
          <w:b/>
          <w:color w:val="231F20"/>
          <w:w w:val="105"/>
          <w:sz w:val="21"/>
        </w:rPr>
        <w:t>and Emergency</w:t>
      </w:r>
      <w:r>
        <w:rPr>
          <w:b/>
          <w:color w:val="231F20"/>
          <w:spacing w:val="-8"/>
          <w:w w:val="105"/>
          <w:sz w:val="21"/>
        </w:rPr>
        <w:t> </w:t>
      </w:r>
      <w:r>
        <w:rPr>
          <w:b/>
          <w:color w:val="231F20"/>
          <w:w w:val="105"/>
          <w:sz w:val="21"/>
        </w:rPr>
        <w:t>Management</w:t>
      </w:r>
    </w:p>
    <w:p>
      <w:pPr>
        <w:spacing w:line="256" w:lineRule="auto" w:before="162"/>
        <w:ind w:left="5637" w:right="1755" w:firstLine="0"/>
        <w:jc w:val="left"/>
        <w:rPr>
          <w:b/>
          <w:sz w:val="21"/>
        </w:rPr>
      </w:pPr>
      <w:r>
        <w:rPr/>
        <w:pict>
          <v:rect style="position:absolute;margin-left:291.699005pt;margin-top:7.899497pt;width:10.418pt;height:10.419pt;mso-position-horizontal-relative:page;mso-position-vertical-relative:paragraph;z-index:251691008" filled="true" fillcolor="#a7a9ac" stroked="false">
            <v:fill type="solid"/>
            <w10:wrap type="none"/>
          </v:rect>
        </w:pict>
      </w:r>
      <w:r>
        <w:rPr>
          <w:b/>
          <w:color w:val="231F20"/>
          <w:w w:val="105"/>
          <w:sz w:val="21"/>
        </w:rPr>
        <w:t>Ports and Freight Network Improvements and Maintenance</w:t>
      </w:r>
    </w:p>
    <w:p>
      <w:pPr>
        <w:spacing w:after="0" w:line="256" w:lineRule="auto"/>
        <w:jc w:val="left"/>
        <w:rPr>
          <w:sz w:val="21"/>
        </w:rPr>
        <w:sectPr>
          <w:pgSz w:w="11910" w:h="16840"/>
          <w:pgMar w:header="0" w:footer="1285" w:top="560" w:bottom="1480" w:left="540" w:right="600"/>
        </w:sectPr>
      </w:pPr>
    </w:p>
    <w:p>
      <w:pPr>
        <w:spacing w:before="80"/>
        <w:ind w:left="180" w:right="0" w:firstLine="0"/>
        <w:jc w:val="left"/>
        <w:rPr>
          <w:b/>
          <w:sz w:val="28"/>
        </w:rPr>
      </w:pPr>
      <w:r>
        <w:rPr>
          <w:b/>
          <w:color w:val="231F20"/>
          <w:sz w:val="28"/>
        </w:rPr>
        <w:t>Composition of Funding Sources ($ million)</w:t>
      </w:r>
    </w:p>
    <w:p>
      <w:pPr>
        <w:pStyle w:val="BodyText"/>
        <w:spacing w:before="1"/>
        <w:rPr>
          <w:b/>
          <w:sz w:val="22"/>
        </w:rPr>
      </w:pPr>
    </w:p>
    <w:p>
      <w:pPr>
        <w:spacing w:before="102"/>
        <w:ind w:left="182" w:right="0" w:firstLine="0"/>
        <w:jc w:val="left"/>
        <w:rPr>
          <w:sz w:val="14"/>
        </w:rPr>
      </w:pPr>
      <w:r>
        <w:rPr/>
        <w:pict>
          <v:group style="position:absolute;margin-left:57.153pt;margin-top:9.263669pt;width:409.75pt;height:218.45pt;mso-position-horizontal-relative:page;mso-position-vertical-relative:paragraph;z-index:251695104" coordorigin="1143,185" coordsize="8195,4369">
            <v:rect style="position:absolute;left:1275;top:2630;width:344;height:1822" filled="true" fillcolor="#58595b" stroked="false">
              <v:fill type="solid"/>
            </v:rect>
            <v:rect style="position:absolute;left:1619;top:4025;width:344;height:427" filled="true" fillcolor="#808285" stroked="false">
              <v:fill type="solid"/>
            </v:rect>
            <v:rect style="position:absolute;left:2921;top:2526;width:344;height:1926" filled="true" fillcolor="#58595b" stroked="false">
              <v:fill type="solid"/>
            </v:rect>
            <v:rect style="position:absolute;left:3265;top:3979;width:344;height:473" filled="true" fillcolor="#808285" stroked="false">
              <v:fill type="solid"/>
            </v:rect>
            <v:rect style="position:absolute;left:3609;top:3449;width:344;height:1004" filled="true" fillcolor="#a7a9ac" stroked="false">
              <v:fill type="solid"/>
            </v:rect>
            <v:rect style="position:absolute;left:3953;top:3956;width:344;height:496" filled="true" fillcolor="#d1d3d4" stroked="false">
              <v:fill type="solid"/>
            </v:rect>
            <v:rect style="position:absolute;left:4557;top:1892;width:344;height:2560" filled="true" fillcolor="#58595b" stroked="false">
              <v:fill type="solid"/>
            </v:rect>
            <v:rect style="position:absolute;left:4901;top:3852;width:344;height:600" filled="true" fillcolor="#808285" stroked="false">
              <v:fill type="solid"/>
            </v:rect>
            <v:rect style="position:absolute;left:5245;top:3357;width:344;height:1096" filled="true" fillcolor="#a7a9ac" stroked="false">
              <v:fill type="solid"/>
            </v:rect>
            <v:rect style="position:absolute;left:5589;top:3933;width:344;height:519" filled="true" fillcolor="#d1d3d4" stroked="false">
              <v:fill type="solid"/>
            </v:rect>
            <v:rect style="position:absolute;left:6193;top:486;width:344;height:3967" filled="true" fillcolor="#58595b" stroked="false">
              <v:fill type="solid"/>
            </v:rect>
            <v:rect style="position:absolute;left:6537;top:3714;width:344;height:738" filled="true" fillcolor="#808285" stroked="false">
              <v:fill type="solid"/>
            </v:rect>
            <v:line style="position:absolute" from="6881,4447" to="7225,4447" stroked="true" strokeweight=".576pt" strokecolor="#a7a9ac">
              <v:stroke dashstyle="solid"/>
            </v:line>
            <v:rect style="position:absolute;left:7225;top:3910;width:344;height:542" filled="true" fillcolor="#d1d3d4" stroked="false">
              <v:fill type="solid"/>
            </v:rect>
            <v:rect style="position:absolute;left:7829;top:1800;width:344;height:2653" filled="true" fillcolor="#58595b" stroked="false">
              <v:fill type="solid"/>
            </v:rect>
            <v:rect style="position:absolute;left:8173;top:4187;width:344;height:266" filled="true" fillcolor="#808285" stroked="false">
              <v:fill type="solid"/>
            </v:rect>
            <v:line style="position:absolute" from="8517,4447" to="8861,4447" stroked="true" strokeweight=".576pt" strokecolor="#a7a9ac">
              <v:stroke dashstyle="solid"/>
            </v:line>
            <v:shape style="position:absolute;left:2307;top:3806;width:6898;height:646" coordorigin="2308,3807" coordsize="6898,646" path="m2652,3934l2308,3934,2308,4453,2652,4453,2652,3934m9205,3807l8861,3807,8861,4453,9205,4453,9205,3807e" filled="true" fillcolor="#d1d3d4" stroked="false">
              <v:path arrowok="t"/>
              <v:fill type="solid"/>
            </v:shape>
            <v:line style="position:absolute" from="1150,4454" to="9321,4454" stroked="true" strokeweight=".668pt" strokecolor="#231f20">
              <v:stroke dashstyle="solid"/>
            </v:line>
            <v:line style="position:absolute" from="1150,4454" to="1150,4347" stroked="true" strokeweight=".668pt" strokecolor="#231f20">
              <v:stroke dashstyle="solid"/>
            </v:line>
            <v:line style="position:absolute" from="9321,4454" to="9321,4347" stroked="true" strokeweight=".668pt" strokecolor="#231f20">
              <v:stroke dashstyle="solid"/>
            </v:line>
            <v:shape style="position:absolute;left:0;top:11341;width:205;height:4262" coordorigin="0,11342" coordsize="205,4262" path="m1150,4454l1150,192m1150,4454l1354,4454e" filled="false" stroked="true" strokeweight=".668pt" strokecolor="#231f20">
              <v:path arrowok="t"/>
              <v:stroke dashstyle="solid"/>
            </v:shape>
            <v:line style="position:absolute" from="1150,3601" to="1354,3601" stroked="true" strokeweight=".668pt" strokecolor="#231f20">
              <v:stroke dashstyle="solid"/>
            </v:line>
            <v:line style="position:absolute" from="1150,2749" to="1354,2749" stroked="true" strokeweight="0pt" strokecolor="#58595b">
              <v:stroke dashstyle="solid"/>
            </v:line>
            <v:line style="position:absolute" from="1150,2749" to="1354,2749" stroked="true" strokeweight=".668pt" strokecolor="#231f20">
              <v:stroke dashstyle="solid"/>
            </v:line>
            <v:line style="position:absolute" from="1150,1897" to="1354,1897" stroked="true" strokeweight=".668pt" strokecolor="#231f20">
              <v:stroke dashstyle="solid"/>
            </v:line>
            <v:line style="position:absolute" from="1150,1044" to="1354,1044" stroked="true" strokeweight=".668pt" strokecolor="#231f20">
              <v:stroke dashstyle="solid"/>
            </v:line>
            <v:line style="position:absolute" from="1150,192" to="1354,192" stroked="true" strokeweight=".668pt" strokecolor="#231f20">
              <v:stroke dashstyle="solid"/>
            </v:line>
            <v:line style="position:absolute" from="1150,4455" to="1150,4553" stroked="true" strokeweight=".668pt" strokecolor="#231f20">
              <v:stroke dashstyle="solid"/>
            </v:line>
            <v:line style="position:absolute" from="2786,4455" to="2786,4553" stroked="true" strokeweight=".668pt" strokecolor="#231f20">
              <v:stroke dashstyle="solid"/>
            </v:line>
            <v:line style="position:absolute" from="4422,4455" to="4422,4553" stroked="true" strokeweight=".668pt" strokecolor="#231f20">
              <v:stroke dashstyle="solid"/>
            </v:line>
            <v:line style="position:absolute" from="6058,4455" to="6058,4553" stroked="true" strokeweight=".668pt" strokecolor="#231f20">
              <v:stroke dashstyle="solid"/>
            </v:line>
            <v:line style="position:absolute" from="7694,4455" to="7694,4553" stroked="true" strokeweight=".668pt" strokecolor="#231f20">
              <v:stroke dashstyle="solid"/>
            </v:line>
            <v:line style="position:absolute" from="9331,4455" to="9331,4553" stroked="true" strokeweight=".668pt" strokecolor="#231f20">
              <v:stroke dashstyle="solid"/>
            </v:line>
            <v:rect style="position:absolute;left:1656;top:262;width:155;height:155" filled="true" fillcolor="#58595b" stroked="false">
              <v:fill type="solid"/>
            </v:rect>
            <v:rect style="position:absolute;left:1656;top:1512;width:155;height:155" filled="true" fillcolor="#d1d3d4" stroked="false">
              <v:fill type="solid"/>
            </v:rect>
            <v:rect style="position:absolute;left:1656;top:1200;width:155;height:155" filled="true" fillcolor="#a7a9ac" stroked="false">
              <v:fill type="solid"/>
            </v:rect>
            <v:rect style="position:absolute;left:1656;top:887;width:155;height:155" filled="true" fillcolor="#808285" stroked="false">
              <v:fill type="solid"/>
            </v:rect>
            <v:shape style="position:absolute;left:1143;top:185;width:8195;height:4369" type="#_x0000_t202" filled="false" stroked="false">
              <v:textbox inset="0,0,0,0">
                <w:txbxContent>
                  <w:p>
                    <w:pPr>
                      <w:spacing w:before="72"/>
                      <w:ind w:left="768" w:right="0" w:firstLine="0"/>
                      <w:jc w:val="left"/>
                      <w:rPr>
                        <w:b/>
                        <w:sz w:val="16"/>
                      </w:rPr>
                    </w:pPr>
                    <w:r>
                      <w:rPr>
                        <w:b/>
                        <w:color w:val="231F20"/>
                        <w:sz w:val="16"/>
                      </w:rPr>
                      <w:t>State Government Funding</w:t>
                    </w:r>
                  </w:p>
                  <w:p>
                    <w:pPr>
                      <w:spacing w:line="256" w:lineRule="auto" w:before="4"/>
                      <w:ind w:left="768" w:right="3950" w:firstLine="0"/>
                      <w:jc w:val="left"/>
                      <w:rPr>
                        <w:sz w:val="10"/>
                      </w:rPr>
                    </w:pPr>
                    <w:r>
                      <w:rPr>
                        <w:color w:val="231F20"/>
                        <w:w w:val="105"/>
                        <w:sz w:val="13"/>
                      </w:rPr>
                      <w:t>(Includes</w:t>
                    </w:r>
                    <w:r>
                      <w:rPr>
                        <w:color w:val="231F20"/>
                        <w:spacing w:val="-14"/>
                        <w:w w:val="105"/>
                        <w:sz w:val="13"/>
                      </w:rPr>
                      <w:t> </w:t>
                    </w:r>
                    <w:r>
                      <w:rPr>
                        <w:color w:val="231F20"/>
                        <w:w w:val="105"/>
                        <w:sz w:val="13"/>
                      </w:rPr>
                      <w:t>funding</w:t>
                    </w:r>
                    <w:r>
                      <w:rPr>
                        <w:color w:val="231F20"/>
                        <w:spacing w:val="-13"/>
                        <w:w w:val="105"/>
                        <w:sz w:val="13"/>
                      </w:rPr>
                      <w:t> </w:t>
                    </w:r>
                    <w:r>
                      <w:rPr>
                        <w:color w:val="231F20"/>
                        <w:w w:val="105"/>
                        <w:sz w:val="13"/>
                      </w:rPr>
                      <w:t>from</w:t>
                    </w:r>
                    <w:r>
                      <w:rPr>
                        <w:color w:val="231F20"/>
                        <w:spacing w:val="-14"/>
                        <w:w w:val="105"/>
                        <w:sz w:val="13"/>
                      </w:rPr>
                      <w:t> </w:t>
                    </w:r>
                    <w:r>
                      <w:rPr>
                        <w:color w:val="231F20"/>
                        <w:w w:val="105"/>
                        <w:sz w:val="13"/>
                      </w:rPr>
                      <w:t>Better</w:t>
                    </w:r>
                    <w:r>
                      <w:rPr>
                        <w:color w:val="231F20"/>
                        <w:spacing w:val="-13"/>
                        <w:w w:val="105"/>
                        <w:sz w:val="13"/>
                      </w:rPr>
                      <w:t> </w:t>
                    </w:r>
                    <w:r>
                      <w:rPr>
                        <w:color w:val="231F20"/>
                        <w:w w:val="105"/>
                        <w:sz w:val="13"/>
                      </w:rPr>
                      <w:t>Roads</w:t>
                    </w:r>
                    <w:r>
                      <w:rPr>
                        <w:color w:val="231F20"/>
                        <w:spacing w:val="-14"/>
                        <w:w w:val="105"/>
                        <w:sz w:val="13"/>
                      </w:rPr>
                      <w:t> </w:t>
                    </w:r>
                    <w:r>
                      <w:rPr>
                        <w:color w:val="231F20"/>
                        <w:w w:val="105"/>
                        <w:sz w:val="13"/>
                      </w:rPr>
                      <w:t>Victoria</w:t>
                    </w:r>
                    <w:r>
                      <w:rPr>
                        <w:color w:val="231F20"/>
                        <w:spacing w:val="-16"/>
                        <w:w w:val="105"/>
                        <w:sz w:val="13"/>
                      </w:rPr>
                      <w:t> </w:t>
                    </w:r>
                    <w:r>
                      <w:rPr>
                        <w:color w:val="231F20"/>
                        <w:w w:val="105"/>
                        <w:sz w:val="13"/>
                      </w:rPr>
                      <w:t>Trust</w:t>
                    </w:r>
                    <w:r>
                      <w:rPr>
                        <w:color w:val="231F20"/>
                        <w:spacing w:val="-18"/>
                        <w:w w:val="105"/>
                        <w:sz w:val="13"/>
                      </w:rPr>
                      <w:t> </w:t>
                    </w:r>
                    <w:r>
                      <w:rPr>
                        <w:color w:val="231F20"/>
                        <w:w w:val="105"/>
                        <w:sz w:val="13"/>
                      </w:rPr>
                      <w:t>Account and Transport Accident</w:t>
                    </w:r>
                    <w:r>
                      <w:rPr>
                        <w:color w:val="231F20"/>
                        <w:spacing w:val="-18"/>
                        <w:w w:val="105"/>
                        <w:sz w:val="13"/>
                      </w:rPr>
                      <w:t> </w:t>
                    </w:r>
                    <w:r>
                      <w:rPr>
                        <w:color w:val="231F20"/>
                        <w:w w:val="105"/>
                        <w:sz w:val="13"/>
                      </w:rPr>
                      <w:t>Commission</w:t>
                    </w:r>
                    <w:r>
                      <w:rPr>
                        <w:color w:val="231F20"/>
                        <w:w w:val="105"/>
                        <w:sz w:val="10"/>
                      </w:rPr>
                      <w:t>)</w:t>
                    </w:r>
                  </w:p>
                  <w:p>
                    <w:pPr>
                      <w:spacing w:line="408" w:lineRule="auto" w:before="125"/>
                      <w:ind w:left="768" w:right="4793" w:firstLine="0"/>
                      <w:jc w:val="left"/>
                      <w:rPr>
                        <w:b/>
                        <w:sz w:val="16"/>
                      </w:rPr>
                    </w:pPr>
                    <w:r>
                      <w:rPr>
                        <w:b/>
                        <w:color w:val="231F20"/>
                        <w:sz w:val="16"/>
                      </w:rPr>
                      <w:t>Federal Government Funding Level Crossing Removal Authority Other Revenue</w:t>
                    </w:r>
                  </w:p>
                </w:txbxContent>
              </v:textbox>
              <w10:wrap type="none"/>
            </v:shape>
            <w10:wrap type="none"/>
          </v:group>
        </w:pict>
      </w:r>
      <w:r>
        <w:rPr>
          <w:color w:val="231F20"/>
          <w:w w:val="105"/>
          <w:sz w:val="14"/>
        </w:rPr>
        <w:t>2500</w:t>
      </w:r>
    </w:p>
    <w:p>
      <w:pPr>
        <w:pStyle w:val="BodyText"/>
      </w:pPr>
    </w:p>
    <w:p>
      <w:pPr>
        <w:pStyle w:val="BodyText"/>
      </w:pPr>
    </w:p>
    <w:p>
      <w:pPr>
        <w:pStyle w:val="BodyText"/>
        <w:spacing w:before="2"/>
      </w:pPr>
    </w:p>
    <w:p>
      <w:pPr>
        <w:spacing w:before="0"/>
        <w:ind w:left="180" w:right="0" w:firstLine="0"/>
        <w:jc w:val="left"/>
        <w:rPr>
          <w:sz w:val="14"/>
        </w:rPr>
      </w:pPr>
      <w:r>
        <w:rPr>
          <w:color w:val="231F20"/>
          <w:w w:val="105"/>
          <w:sz w:val="14"/>
        </w:rPr>
        <w:t>2000</w:t>
      </w:r>
    </w:p>
    <w:p>
      <w:pPr>
        <w:pStyle w:val="BodyText"/>
      </w:pPr>
    </w:p>
    <w:p>
      <w:pPr>
        <w:pStyle w:val="BodyText"/>
      </w:pPr>
    </w:p>
    <w:p>
      <w:pPr>
        <w:pStyle w:val="BodyText"/>
        <w:spacing w:before="1"/>
      </w:pPr>
    </w:p>
    <w:p>
      <w:pPr>
        <w:spacing w:before="0"/>
        <w:ind w:left="188" w:right="0" w:firstLine="0"/>
        <w:jc w:val="left"/>
        <w:rPr>
          <w:sz w:val="14"/>
        </w:rPr>
      </w:pPr>
      <w:r>
        <w:rPr>
          <w:color w:val="231F20"/>
          <w:w w:val="105"/>
          <w:sz w:val="14"/>
        </w:rPr>
        <w:t>1500</w:t>
      </w:r>
    </w:p>
    <w:p>
      <w:pPr>
        <w:pStyle w:val="BodyText"/>
      </w:pPr>
    </w:p>
    <w:p>
      <w:pPr>
        <w:pStyle w:val="BodyText"/>
      </w:pPr>
    </w:p>
    <w:p>
      <w:pPr>
        <w:pStyle w:val="BodyText"/>
        <w:spacing w:before="1"/>
      </w:pPr>
    </w:p>
    <w:p>
      <w:pPr>
        <w:spacing w:before="1"/>
        <w:ind w:left="184" w:right="0" w:firstLine="0"/>
        <w:jc w:val="left"/>
        <w:rPr>
          <w:sz w:val="14"/>
        </w:rPr>
      </w:pPr>
      <w:r>
        <w:rPr>
          <w:color w:val="231F20"/>
          <w:w w:val="105"/>
          <w:sz w:val="14"/>
        </w:rPr>
        <w:t>1000</w:t>
      </w:r>
    </w:p>
    <w:p>
      <w:pPr>
        <w:pStyle w:val="BodyText"/>
        <w:rPr>
          <w:sz w:val="16"/>
        </w:rPr>
      </w:pPr>
    </w:p>
    <w:p>
      <w:pPr>
        <w:pStyle w:val="BodyText"/>
        <w:rPr>
          <w:sz w:val="16"/>
        </w:rPr>
      </w:pPr>
    </w:p>
    <w:p>
      <w:pPr>
        <w:pStyle w:val="BodyText"/>
        <w:rPr>
          <w:sz w:val="16"/>
        </w:rPr>
      </w:pPr>
    </w:p>
    <w:p>
      <w:pPr>
        <w:spacing w:before="123"/>
        <w:ind w:left="263" w:right="0" w:firstLine="0"/>
        <w:jc w:val="left"/>
        <w:rPr>
          <w:sz w:val="14"/>
        </w:rPr>
      </w:pPr>
      <w:r>
        <w:rPr>
          <w:color w:val="231F20"/>
          <w:w w:val="105"/>
          <w:sz w:val="14"/>
        </w:rPr>
        <w:t>500</w:t>
      </w:r>
    </w:p>
    <w:p>
      <w:pPr>
        <w:pStyle w:val="BodyText"/>
      </w:pPr>
    </w:p>
    <w:p>
      <w:pPr>
        <w:pStyle w:val="BodyText"/>
      </w:pPr>
    </w:p>
    <w:p>
      <w:pPr>
        <w:spacing w:after="0"/>
        <w:sectPr>
          <w:pgSz w:w="11910" w:h="16840"/>
          <w:pgMar w:header="0" w:footer="1285" w:top="560" w:bottom="1480" w:left="540" w:right="600"/>
        </w:sectPr>
      </w:pPr>
    </w:p>
    <w:p>
      <w:pPr>
        <w:pStyle w:val="BodyText"/>
        <w:spacing w:before="2"/>
        <w:rPr>
          <w:sz w:val="23"/>
        </w:rPr>
      </w:pPr>
    </w:p>
    <w:p>
      <w:pPr>
        <w:spacing w:line="150" w:lineRule="exact" w:before="0"/>
        <w:ind w:left="400" w:right="0" w:firstLine="0"/>
        <w:jc w:val="left"/>
        <w:rPr>
          <w:sz w:val="14"/>
        </w:rPr>
      </w:pPr>
      <w:r>
        <w:rPr>
          <w:color w:val="231F20"/>
          <w:w w:val="104"/>
          <w:sz w:val="14"/>
        </w:rPr>
        <w:t>0</w:t>
      </w:r>
    </w:p>
    <w:p>
      <w:pPr>
        <w:tabs>
          <w:tab w:pos="2803" w:val="left" w:leader="none"/>
          <w:tab w:pos="4440" w:val="left" w:leader="none"/>
        </w:tabs>
        <w:spacing w:line="150" w:lineRule="exact" w:before="0"/>
        <w:ind w:left="1168" w:right="0" w:firstLine="0"/>
        <w:jc w:val="left"/>
        <w:rPr>
          <w:sz w:val="14"/>
        </w:rPr>
      </w:pPr>
      <w:r>
        <w:rPr>
          <w:color w:val="231F20"/>
          <w:spacing w:val="-4"/>
          <w:w w:val="105"/>
          <w:sz w:val="14"/>
        </w:rPr>
        <w:t>2014-15</w:t>
        <w:tab/>
      </w:r>
      <w:r>
        <w:rPr>
          <w:color w:val="231F20"/>
          <w:spacing w:val="-3"/>
          <w:w w:val="105"/>
          <w:sz w:val="14"/>
        </w:rPr>
        <w:t>2015-16</w:t>
        <w:tab/>
      </w:r>
      <w:r>
        <w:rPr>
          <w:color w:val="231F20"/>
          <w:spacing w:val="-5"/>
          <w:w w:val="105"/>
          <w:sz w:val="14"/>
        </w:rPr>
        <w:t>2016-17</w:t>
      </w:r>
    </w:p>
    <w:p>
      <w:pPr>
        <w:pStyle w:val="BodyText"/>
        <w:rPr>
          <w:sz w:val="16"/>
        </w:rPr>
      </w:pPr>
      <w:r>
        <w:rPr/>
        <w:br w:type="column"/>
      </w:r>
      <w:r>
        <w:rPr>
          <w:sz w:val="16"/>
        </w:rPr>
      </w:r>
    </w:p>
    <w:p>
      <w:pPr>
        <w:pStyle w:val="BodyText"/>
        <w:spacing w:before="3"/>
        <w:rPr>
          <w:sz w:val="19"/>
        </w:rPr>
      </w:pPr>
    </w:p>
    <w:p>
      <w:pPr>
        <w:spacing w:before="0"/>
        <w:ind w:left="400" w:right="0" w:firstLine="0"/>
        <w:jc w:val="left"/>
        <w:rPr>
          <w:sz w:val="14"/>
        </w:rPr>
      </w:pPr>
      <w:r>
        <w:rPr>
          <w:color w:val="231F20"/>
          <w:w w:val="105"/>
          <w:sz w:val="14"/>
        </w:rPr>
        <w:t>2017-18</w:t>
      </w:r>
    </w:p>
    <w:p>
      <w:pPr>
        <w:pStyle w:val="BodyText"/>
        <w:rPr>
          <w:sz w:val="16"/>
        </w:rPr>
      </w:pPr>
      <w:r>
        <w:rPr/>
        <w:br w:type="column"/>
      </w:r>
      <w:r>
        <w:rPr>
          <w:sz w:val="16"/>
        </w:rPr>
      </w:r>
    </w:p>
    <w:p>
      <w:pPr>
        <w:pStyle w:val="BodyText"/>
        <w:spacing w:before="3"/>
        <w:rPr>
          <w:sz w:val="19"/>
        </w:rPr>
      </w:pPr>
    </w:p>
    <w:p>
      <w:pPr>
        <w:spacing w:before="0"/>
        <w:ind w:left="400" w:right="0" w:firstLine="0"/>
        <w:jc w:val="left"/>
        <w:rPr>
          <w:sz w:val="14"/>
        </w:rPr>
      </w:pPr>
      <w:r>
        <w:rPr>
          <w:color w:val="231F20"/>
          <w:w w:val="105"/>
          <w:sz w:val="14"/>
        </w:rPr>
        <w:t>2018-19</w:t>
      </w:r>
    </w:p>
    <w:p>
      <w:pPr>
        <w:spacing w:after="0"/>
        <w:jc w:val="left"/>
        <w:rPr>
          <w:sz w:val="14"/>
        </w:rPr>
        <w:sectPr>
          <w:type w:val="continuous"/>
          <w:pgSz w:w="11910" w:h="16840"/>
          <w:pgMar w:top="520" w:bottom="280" w:left="540" w:right="600"/>
          <w:cols w:num="3" w:equalWidth="0">
            <w:col w:w="4990" w:space="694"/>
            <w:col w:w="944" w:space="684"/>
            <w:col w:w="3458"/>
          </w:cols>
        </w:sectPr>
      </w:pPr>
    </w:p>
    <w:p>
      <w:pPr>
        <w:pStyle w:val="Heading1"/>
      </w:pPr>
      <w:bookmarkStart w:name="_TOC_250113" w:id="24"/>
      <w:bookmarkEnd w:id="24"/>
      <w:r>
        <w:rPr>
          <w:color w:val="231F20"/>
        </w:rPr>
        <w:t>Section 2: Governance and organisational structure</w:t>
      </w:r>
    </w:p>
    <w:p>
      <w:pPr>
        <w:pStyle w:val="Heading3"/>
        <w:spacing w:before="321"/>
        <w:ind w:left="180" w:firstLine="0"/>
      </w:pPr>
      <w:bookmarkStart w:name="_TOC_250112" w:id="25"/>
      <w:bookmarkEnd w:id="25"/>
      <w:r>
        <w:rPr>
          <w:color w:val="231F20"/>
        </w:rPr>
        <w:t>Senior Executives/officers (as at 30 June 2019)</w:t>
      </w:r>
    </w:p>
    <w:p>
      <w:pPr>
        <w:pStyle w:val="BodyText"/>
        <w:spacing w:before="107"/>
        <w:ind w:left="180"/>
      </w:pPr>
      <w:r>
        <w:rPr>
          <w:color w:val="231F20"/>
        </w:rPr>
        <w:t>Executive Leadership Team (ELT) is responsible for guiding, reviewing and approving key business operations</w:t>
      </w:r>
    </w:p>
    <w:p>
      <w:pPr>
        <w:pStyle w:val="BodyText"/>
        <w:spacing w:line="249" w:lineRule="auto" w:before="10"/>
        <w:ind w:left="180" w:right="386"/>
      </w:pPr>
      <w:r>
        <w:rPr>
          <w:color w:val="231F20"/>
        </w:rPr>
        <w:t>and initiatives. Each meeting involves discussions around business operations, challenges faced, opportunities and concerns on an operational and strategic level.</w:t>
      </w:r>
    </w:p>
    <w:p>
      <w:pPr>
        <w:pStyle w:val="BodyText"/>
        <w:spacing w:before="115"/>
        <w:ind w:left="180"/>
      </w:pPr>
      <w:r>
        <w:rPr>
          <w:color w:val="231F20"/>
        </w:rPr>
        <w:t>The Executive Leadership Team comprises VicRoads' executive directors and is chaired by the Chief Executive.</w:t>
      </w:r>
    </w:p>
    <w:p>
      <w:pPr>
        <w:pStyle w:val="BodyText"/>
        <w:spacing w:before="9"/>
      </w:pPr>
    </w:p>
    <w:p>
      <w:pPr>
        <w:pStyle w:val="Heading4"/>
        <w:ind w:left="180"/>
      </w:pPr>
      <w:r>
        <w:rPr>
          <w:color w:val="231F20"/>
        </w:rPr>
        <w:t>Chief Executive: Robyn Seymour (2 March–30 June 2019)</w:t>
      </w:r>
    </w:p>
    <w:p>
      <w:pPr>
        <w:spacing w:before="174"/>
        <w:ind w:left="180" w:right="0" w:firstLine="0"/>
        <w:jc w:val="left"/>
        <w:rPr>
          <w:b/>
          <w:sz w:val="24"/>
        </w:rPr>
      </w:pPr>
      <w:r>
        <w:rPr>
          <w:b/>
          <w:color w:val="231F20"/>
          <w:sz w:val="24"/>
        </w:rPr>
        <w:t>Deputy Chief Executive: VicRoads (10 March 2018 to 1 March 2019)</w:t>
      </w:r>
    </w:p>
    <w:p>
      <w:pPr>
        <w:pStyle w:val="BodyText"/>
        <w:spacing w:line="249" w:lineRule="auto" w:before="58"/>
        <w:ind w:left="180" w:right="541"/>
      </w:pPr>
      <w:r>
        <w:rPr>
          <w:color w:val="231F20"/>
        </w:rPr>
        <w:t>Robyn Seymour was appointed Chief Executive on 2 March 2019, having already dedicated 20 years to providing better outcomes for the community. After just a month at the helm, the government announced that VicRoads</w:t>
      </w:r>
    </w:p>
    <w:p>
      <w:pPr>
        <w:pStyle w:val="BodyText"/>
        <w:spacing w:line="249" w:lineRule="auto" w:before="2"/>
        <w:ind w:left="180" w:right="108"/>
      </w:pPr>
      <w:r>
        <w:rPr>
          <w:color w:val="231F20"/>
        </w:rPr>
        <w:t>and PTV would soon transition to the Department of Transport. Robyn prepared this large organisation for the many changes that would arise under the new administrative arrangement. In her eleven years at VicRoads, Robyn has developed and implemented various road safety initiatives, programs, legislation and policy. As Deputy, she was responsible for setting VicRoads’ vision, strategic objectives and priorities. Prior to that, Robyn managed and directed Investment and Design Services—a Division focused on meeting VicRoads obligations as an effective road manager; as well as working within Commercial Enterprises – five commercial businesses within VicRoads. This Division provided important benefits and outcomes for government, VicRoads and the Victorian community. Before VicRoads, Robyn worked in policy at the RACV.</w:t>
      </w:r>
    </w:p>
    <w:p>
      <w:pPr>
        <w:pStyle w:val="BodyText"/>
        <w:spacing w:before="6"/>
      </w:pPr>
    </w:p>
    <w:p>
      <w:pPr>
        <w:pStyle w:val="Heading4"/>
        <w:ind w:left="180"/>
      </w:pPr>
      <w:r>
        <w:rPr>
          <w:color w:val="231F20"/>
        </w:rPr>
        <w:t>Chief Financial Officer: Mark Dale</w:t>
      </w:r>
    </w:p>
    <w:p>
      <w:pPr>
        <w:pStyle w:val="BodyText"/>
        <w:spacing w:before="58"/>
        <w:ind w:left="180"/>
      </w:pPr>
      <w:r>
        <w:rPr>
          <w:color w:val="231F20"/>
        </w:rPr>
        <w:t>Mark Dale is the Chief Financial Officer and Executive Director of the Finance Division. Mark is responsible</w:t>
      </w:r>
    </w:p>
    <w:p>
      <w:pPr>
        <w:pStyle w:val="BodyText"/>
        <w:spacing w:line="249" w:lineRule="auto" w:before="10"/>
        <w:ind w:left="180" w:right="208"/>
      </w:pPr>
      <w:r>
        <w:rPr>
          <w:color w:val="231F20"/>
        </w:rPr>
        <w:t>for the leadership, strategic oversight management and performance of VicRoads’ financial functions and activities. He is a member of the VicRoads' Executive Leadership team responsible for the leadership and governance of the organisation. Mark has extensive public sector experience in financial policy development and financial management, business planning, change management, corporate services administration, auditing and superannuation fund management. Prior to joining VicRoads, Mark held a variety of senior finance and corporate services executive management positions in the public sector, including positions with the Port of Melbourne Corporation and its predecessors, the Melbourne Port Corporation and the Port of Melbourne Authority.</w:t>
      </w:r>
    </w:p>
    <w:p>
      <w:pPr>
        <w:pStyle w:val="BodyText"/>
        <w:spacing w:before="5"/>
      </w:pPr>
    </w:p>
    <w:p>
      <w:pPr>
        <w:pStyle w:val="Heading4"/>
        <w:ind w:left="180"/>
      </w:pPr>
      <w:r>
        <w:rPr>
          <w:color w:val="231F20"/>
        </w:rPr>
        <w:t>Executive Director Customer and Technology: Sally Curtain</w:t>
      </w:r>
    </w:p>
    <w:p>
      <w:pPr>
        <w:pStyle w:val="BodyText"/>
        <w:spacing w:line="249" w:lineRule="auto" w:before="58"/>
        <w:ind w:left="180" w:right="130"/>
      </w:pPr>
      <w:r>
        <w:rPr>
          <w:color w:val="231F20"/>
        </w:rPr>
        <w:t>As the Executive Director Customer and Technology, Sally leads two of the largest divisions at VicRoads: Registration and Licensing (R&amp;L) and Information Management and Technology (IMT). The R&amp;L division plays a critical role in supporting essential road safety-based policy and access to our road network through its multi-channel operations, with IMT supporting and enabling the organisation to deliver on its commitments and leverage technology to improve outcomes. Sally has 20 years of experience across state and local government. Before joining the team at VicRoads, Sally held senior positions as Strategic Director at City of Casey and Director and Assistant Director of the Anti- corruption Commission Implementation Project.</w:t>
      </w:r>
    </w:p>
    <w:p>
      <w:pPr>
        <w:pStyle w:val="BodyText"/>
        <w:spacing w:before="5"/>
      </w:pPr>
    </w:p>
    <w:p>
      <w:pPr>
        <w:pStyle w:val="Heading4"/>
        <w:ind w:left="180"/>
      </w:pPr>
      <w:r>
        <w:rPr>
          <w:color w:val="231F20"/>
        </w:rPr>
        <w:t>Executive Director Engineering and Road Management: Andrew Wall</w:t>
      </w:r>
    </w:p>
    <w:p>
      <w:pPr>
        <w:pStyle w:val="BodyText"/>
        <w:spacing w:line="249" w:lineRule="auto" w:before="59"/>
        <w:ind w:left="180" w:right="239"/>
      </w:pPr>
      <w:r>
        <w:rPr>
          <w:color w:val="231F20"/>
        </w:rPr>
        <w:t>Andrew has worked for VicRoads for 35 years in various rural and metropolitan locations in the areas of traffic engineering, road safety, bridge design, road construction, bituminous surfacing, strategic planning, asset management, network operations and project development. Andrew has represented VicRoads at a national level through Austroads, on Asset Management and the Austroads Network Task Force. Andrew led the development of SmartRoads, a framework for resolving the competing demands for road space between cars, trucks, buses, trams, bikes, pedestrians and abutting land uses. Andrew is now responsible for the setting of state-wide service levels and asset standards, measuring and prioritising performance gaps, and integrating and assuring the quality of works undertaken on the state road network. He has a Bachelor of Civil Engineering (Honours) from the University of Melbourne and was awarded a Public Service Medal in 2013.</w:t>
      </w:r>
    </w:p>
    <w:p>
      <w:pPr>
        <w:spacing w:after="0" w:line="249" w:lineRule="auto"/>
        <w:sectPr>
          <w:pgSz w:w="11910" w:h="16840"/>
          <w:pgMar w:header="0" w:footer="1285" w:top="560" w:bottom="1480" w:left="540" w:right="600"/>
        </w:sectPr>
      </w:pPr>
    </w:p>
    <w:p>
      <w:pPr>
        <w:pStyle w:val="Heading4"/>
        <w:spacing w:before="69"/>
        <w:ind w:left="180"/>
      </w:pPr>
      <w:r>
        <w:rPr>
          <w:color w:val="231F20"/>
        </w:rPr>
        <w:t>Executive Director People, Culture and Strategy: Louise Gartland</w:t>
      </w:r>
    </w:p>
    <w:p>
      <w:pPr>
        <w:pStyle w:val="BodyText"/>
        <w:spacing w:line="249" w:lineRule="auto" w:before="58"/>
        <w:ind w:left="180" w:right="197"/>
      </w:pPr>
      <w:r>
        <w:rPr>
          <w:color w:val="231F20"/>
        </w:rPr>
        <w:t>Louise is passionate about building organisations that </w:t>
      </w:r>
      <w:r>
        <w:rPr>
          <w:color w:val="231F20"/>
          <w:spacing w:val="-3"/>
        </w:rPr>
        <w:t>deliver, </w:t>
      </w:r>
      <w:r>
        <w:rPr>
          <w:color w:val="231F20"/>
        </w:rPr>
        <w:t>where people enjoy work, feel challenged and can achieve. She has pursued these endeavours across roles in change management, organisational development, consulting and employee relations in both the private and public sectors. Louise worked as a partner in a consultancy (Work and Family Matters) assisting parents to transition back to work. She managed industrial relations for the 2006 Commonwealth Games $2 billion infrastructure build; supporting on time, on budget </w:t>
      </w:r>
      <w:r>
        <w:rPr>
          <w:color w:val="231F20"/>
          <w:spacing w:val="-4"/>
        </w:rPr>
        <w:t>delivery. </w:t>
      </w:r>
      <w:r>
        <w:rPr>
          <w:color w:val="231F20"/>
        </w:rPr>
        <w:t>Prior to this, </w:t>
      </w:r>
      <w:r>
        <w:rPr>
          <w:color w:val="231F20"/>
          <w:spacing w:val="-2"/>
        </w:rPr>
        <w:t>Louise </w:t>
      </w:r>
      <w:r>
        <w:rPr>
          <w:color w:val="231F20"/>
        </w:rPr>
        <w:t>embraced</w:t>
      </w:r>
      <w:r>
        <w:rPr>
          <w:color w:val="231F20"/>
          <w:spacing w:val="-10"/>
        </w:rPr>
        <w:t> </w:t>
      </w:r>
      <w:r>
        <w:rPr>
          <w:color w:val="231F20"/>
        </w:rPr>
        <w:t>organisational</w:t>
      </w:r>
      <w:r>
        <w:rPr>
          <w:color w:val="231F20"/>
          <w:spacing w:val="-9"/>
        </w:rPr>
        <w:t> </w:t>
      </w:r>
      <w:r>
        <w:rPr>
          <w:color w:val="231F20"/>
        </w:rPr>
        <w:t>change</w:t>
      </w:r>
      <w:r>
        <w:rPr>
          <w:color w:val="231F20"/>
          <w:spacing w:val="-8"/>
        </w:rPr>
        <w:t> </w:t>
      </w:r>
      <w:r>
        <w:rPr>
          <w:color w:val="231F20"/>
        </w:rPr>
        <w:t>roles</w:t>
      </w:r>
      <w:r>
        <w:rPr>
          <w:color w:val="231F20"/>
          <w:spacing w:val="-8"/>
        </w:rPr>
        <w:t> </w:t>
      </w:r>
      <w:r>
        <w:rPr>
          <w:color w:val="231F20"/>
        </w:rPr>
        <w:t>working</w:t>
      </w:r>
      <w:r>
        <w:rPr>
          <w:color w:val="231F20"/>
          <w:spacing w:val="-9"/>
        </w:rPr>
        <w:t> </w:t>
      </w:r>
      <w:r>
        <w:rPr>
          <w:color w:val="231F20"/>
        </w:rPr>
        <w:t>with</w:t>
      </w:r>
      <w:r>
        <w:rPr>
          <w:color w:val="231F20"/>
          <w:spacing w:val="-9"/>
        </w:rPr>
        <w:t> </w:t>
      </w:r>
      <w:r>
        <w:rPr>
          <w:color w:val="231F20"/>
        </w:rPr>
        <w:t>Burns</w:t>
      </w:r>
      <w:r>
        <w:rPr>
          <w:color w:val="231F20"/>
          <w:spacing w:val="-8"/>
        </w:rPr>
        <w:t> </w:t>
      </w:r>
      <w:r>
        <w:rPr>
          <w:color w:val="231F20"/>
        </w:rPr>
        <w:t>Bridge</w:t>
      </w:r>
      <w:r>
        <w:rPr>
          <w:color w:val="231F20"/>
          <w:spacing w:val="-19"/>
        </w:rPr>
        <w:t> </w:t>
      </w:r>
      <w:r>
        <w:rPr>
          <w:color w:val="231F20"/>
        </w:rPr>
        <w:t>Australia</w:t>
      </w:r>
      <w:r>
        <w:rPr>
          <w:color w:val="231F20"/>
          <w:spacing w:val="-8"/>
        </w:rPr>
        <w:t> </w:t>
      </w:r>
      <w:r>
        <w:rPr>
          <w:color w:val="231F20"/>
        </w:rPr>
        <w:t>as</w:t>
      </w:r>
      <w:r>
        <w:rPr>
          <w:color w:val="231F20"/>
          <w:spacing w:val="-9"/>
        </w:rPr>
        <w:t> </w:t>
      </w:r>
      <w:r>
        <w:rPr>
          <w:color w:val="231F20"/>
        </w:rPr>
        <w:t>a</w:t>
      </w:r>
      <w:r>
        <w:rPr>
          <w:color w:val="231F20"/>
          <w:spacing w:val="-9"/>
        </w:rPr>
        <w:t> </w:t>
      </w:r>
      <w:r>
        <w:rPr>
          <w:color w:val="231F20"/>
        </w:rPr>
        <w:t>consultant,</w:t>
      </w:r>
      <w:r>
        <w:rPr>
          <w:color w:val="231F20"/>
          <w:spacing w:val="-8"/>
        </w:rPr>
        <w:t> </w:t>
      </w:r>
      <w:r>
        <w:rPr>
          <w:color w:val="231F20"/>
        </w:rPr>
        <w:t>primarily</w:t>
      </w:r>
      <w:r>
        <w:rPr>
          <w:color w:val="231F20"/>
          <w:spacing w:val="-9"/>
        </w:rPr>
        <w:t> </w:t>
      </w:r>
      <w:r>
        <w:rPr>
          <w:color w:val="231F20"/>
        </w:rPr>
        <w:t>in</w:t>
      </w:r>
      <w:r>
        <w:rPr>
          <w:color w:val="231F20"/>
          <w:spacing w:val="-5"/>
        </w:rPr>
        <w:t> </w:t>
      </w:r>
      <w:r>
        <w:rPr>
          <w:color w:val="231F20"/>
        </w:rPr>
        <w:t>the</w:t>
      </w:r>
      <w:r>
        <w:rPr>
          <w:color w:val="231F20"/>
          <w:spacing w:val="-4"/>
        </w:rPr>
        <w:t> </w:t>
      </w:r>
      <w:r>
        <w:rPr>
          <w:color w:val="231F20"/>
        </w:rPr>
        <w:t>utilities</w:t>
      </w:r>
      <w:r>
        <w:rPr>
          <w:color w:val="231F20"/>
          <w:spacing w:val="-5"/>
        </w:rPr>
        <w:t> </w:t>
      </w:r>
      <w:r>
        <w:rPr>
          <w:color w:val="231F20"/>
        </w:rPr>
        <w:t>and telecommunications sector. She managed the merger of two IT organisations in a Human Resources Manager start up role. Louise established her career at Baulderstone Hornibrook in industrial relations. Louise joined</w:t>
      </w:r>
      <w:r>
        <w:rPr>
          <w:color w:val="231F20"/>
          <w:spacing w:val="28"/>
        </w:rPr>
        <w:t> </w:t>
      </w:r>
      <w:r>
        <w:rPr>
          <w:color w:val="231F20"/>
        </w:rPr>
        <w:t>VicRoads</w:t>
      </w:r>
    </w:p>
    <w:p>
      <w:pPr>
        <w:pStyle w:val="BodyText"/>
        <w:spacing w:line="249" w:lineRule="auto" w:before="6"/>
        <w:ind w:left="180" w:right="326"/>
      </w:pPr>
      <w:r>
        <w:rPr>
          <w:color w:val="231F20"/>
        </w:rPr>
        <w:t>in late 2010 and </w:t>
      </w:r>
      <w:r>
        <w:rPr>
          <w:color w:val="231F20"/>
          <w:spacing w:val="-3"/>
        </w:rPr>
        <w:t>VicRoads </w:t>
      </w:r>
      <w:r>
        <w:rPr>
          <w:color w:val="231F20"/>
        </w:rPr>
        <w:t>Executive </w:t>
      </w:r>
      <w:r>
        <w:rPr>
          <w:color w:val="231F20"/>
          <w:spacing w:val="-7"/>
        </w:rPr>
        <w:t>Team </w:t>
      </w:r>
      <w:r>
        <w:rPr>
          <w:color w:val="231F20"/>
        </w:rPr>
        <w:t>in 2017. She has a B.Economics and Commerce (Hons) from Melbourne University and is undertaking her Masters at the National Institute of Organisational Dynamics Australia (NIODA).</w:t>
      </w:r>
    </w:p>
    <w:p>
      <w:pPr>
        <w:pStyle w:val="BodyText"/>
        <w:spacing w:before="1"/>
      </w:pPr>
    </w:p>
    <w:p>
      <w:pPr>
        <w:pStyle w:val="Heading4"/>
        <w:ind w:left="180"/>
      </w:pPr>
      <w:r>
        <w:rPr>
          <w:color w:val="231F20"/>
        </w:rPr>
        <w:t>Executive Director Public Engagement: Louise Perry</w:t>
      </w:r>
    </w:p>
    <w:p>
      <w:pPr>
        <w:pStyle w:val="BodyText"/>
        <w:spacing w:line="249" w:lineRule="auto" w:before="59"/>
        <w:ind w:left="180" w:right="441"/>
      </w:pPr>
      <w:r>
        <w:rPr>
          <w:color w:val="231F20"/>
        </w:rPr>
        <w:t>As Executive Director Public Engagement, Louise leads the Public Engagement and Commercial Divisions. Daily, she is at the frontline representing VicRoads and deepening the public conversation around congestion and what it</w:t>
      </w:r>
    </w:p>
    <w:p>
      <w:pPr>
        <w:pStyle w:val="BodyText"/>
        <w:spacing w:line="249" w:lineRule="auto" w:before="1"/>
        <w:ind w:left="180"/>
      </w:pPr>
      <w:r>
        <w:rPr>
          <w:color w:val="231F20"/>
        </w:rPr>
        <w:t>means to live in an increasingly global city. She oversees a wide range of commercial undertakings and is responsible for ensuring coherence, consistency and performance in VicRoads' project cycle from budget bid to delivery. Louise</w:t>
      </w:r>
    </w:p>
    <w:p>
      <w:pPr>
        <w:pStyle w:val="BodyText"/>
        <w:spacing w:line="249" w:lineRule="auto" w:before="2"/>
        <w:ind w:left="180" w:right="147"/>
      </w:pPr>
      <w:r>
        <w:rPr>
          <w:color w:val="231F20"/>
        </w:rPr>
        <w:t>is a member of VicRoads' Executive Leadership Team. Louise joined VicRoads in 2017, bringing more than 15 years’ experience in media, government and not-for-profit organisations. She was Associate Director of Public Affairs at Oxfam Australia and an expert media and communications consultant for the Australian Institute of Management, WA. Louise has an excellent working understanding of how to lead people, instigate cultural change, deliver on strategy and actively engage the public. She is a committee member of the Hobsons Bay Community Fund and an Advisory Board member of BehaviourWorks Australia. Louise has a Bachelor of Arts, a postgraduate degree in Journalism</w:t>
      </w:r>
    </w:p>
    <w:p>
      <w:pPr>
        <w:pStyle w:val="BodyText"/>
        <w:spacing w:before="5"/>
        <w:ind w:left="180"/>
      </w:pPr>
      <w:r>
        <w:rPr>
          <w:color w:val="231F20"/>
        </w:rPr>
        <w:t>and a Masters in International Development. She is a graduate of the Australian Institute of Company Directors.</w:t>
      </w:r>
    </w:p>
    <w:p>
      <w:pPr>
        <w:pStyle w:val="BodyText"/>
        <w:spacing w:before="9"/>
      </w:pPr>
    </w:p>
    <w:p>
      <w:pPr>
        <w:pStyle w:val="Heading4"/>
        <w:ind w:left="180"/>
      </w:pPr>
      <w:r>
        <w:rPr>
          <w:color w:val="231F20"/>
        </w:rPr>
        <w:t>Chief Regional Roads Officer: Paul Northey</w:t>
      </w:r>
    </w:p>
    <w:p>
      <w:pPr>
        <w:pStyle w:val="BodyText"/>
        <w:spacing w:line="249" w:lineRule="auto" w:before="58"/>
        <w:ind w:left="180" w:right="323"/>
      </w:pPr>
      <w:r>
        <w:rPr>
          <w:color w:val="231F20"/>
        </w:rPr>
        <w:t>As the Chief Regional Roads Officer heading up the dedicated regional division of the Department of Transport, Paul is responsible for the leadership, management and performance of the more than 19,000 kilometres of regional arterial roads that RRV oversees. With continued strong investment, RRV brings a coordinated, consistent and integrated approach to improving the regional road network through the prioritisation of an annual spend ($941 million–2018–19 Victorian Budget). RRV is focused on the way regional roads are planned and maintained, looking at road upgrades, maintenance and </w:t>
      </w:r>
      <w:r>
        <w:rPr>
          <w:color w:val="231F20"/>
          <w:spacing w:val="-3"/>
        </w:rPr>
        <w:t>safety, </w:t>
      </w:r>
      <w:r>
        <w:rPr>
          <w:color w:val="231F20"/>
        </w:rPr>
        <w:t>ensuring planning and investment is in the right areas and reflects</w:t>
      </w:r>
      <w:r>
        <w:rPr>
          <w:color w:val="231F20"/>
          <w:spacing w:val="-37"/>
        </w:rPr>
        <w:t> </w:t>
      </w:r>
      <w:r>
        <w:rPr>
          <w:color w:val="231F20"/>
        </w:rPr>
        <w:t>the</w:t>
      </w:r>
    </w:p>
    <w:p>
      <w:pPr>
        <w:pStyle w:val="BodyText"/>
        <w:spacing w:line="249" w:lineRule="auto" w:before="5"/>
        <w:ind w:left="180" w:right="108"/>
      </w:pPr>
      <w:r>
        <w:rPr>
          <w:color w:val="231F20"/>
        </w:rPr>
        <w:t>priorities of community, councils and industry. Paul joined RRV in September 2018 and has over 25 years’ experience in the government utility sector having held previous senior management roles in the areas of strategic planning, corporate strategy, sustainability, asset management and risk management. Paul’s academic qualifications are a Bachelor of Engineering (Civil), a Master of Engineering (Environmental) and a Master of Business Administration.</w:t>
      </w:r>
    </w:p>
    <w:p>
      <w:pPr>
        <w:pStyle w:val="BodyText"/>
        <w:spacing w:line="249" w:lineRule="auto" w:before="3"/>
        <w:ind w:left="180" w:right="497"/>
      </w:pPr>
      <w:r>
        <w:rPr>
          <w:color w:val="231F20"/>
        </w:rPr>
        <w:t>He is a Graduate of the Australian Institute of Company Directors, a Fellow of the Institute of Engineers Australia and is a member of the Deakin University Engineering Advisory Board.</w:t>
      </w:r>
    </w:p>
    <w:p>
      <w:pPr>
        <w:pStyle w:val="BodyText"/>
        <w:spacing w:before="1"/>
      </w:pPr>
    </w:p>
    <w:p>
      <w:pPr>
        <w:pStyle w:val="Heading4"/>
        <w:ind w:left="180"/>
      </w:pPr>
      <w:r>
        <w:rPr>
          <w:color w:val="231F20"/>
        </w:rPr>
        <w:t>Acting Chief Metropolitan Roads Officer: Rebecca Skelton</w:t>
      </w:r>
    </w:p>
    <w:p>
      <w:pPr>
        <w:pStyle w:val="BodyText"/>
        <w:spacing w:line="249" w:lineRule="auto" w:before="59"/>
        <w:ind w:left="180" w:right="426"/>
      </w:pPr>
      <w:r>
        <w:rPr>
          <w:color w:val="231F20"/>
        </w:rPr>
        <w:t>Rebecca has worked across the spectrum of communications and engagement in the public and private sectors in automotive, human services and transport. Rebecca is keenly interested in the public sector and creating benefit for the community, recently completing an Executive Masters in Public Administration. Having held a range of roles at VicRoads in strategic communications and community and stakeholder engagement, Rebecca’s most recent experience acting as the VicRoads Chief Metropolitan Roads Officer saw her working on a range of issues relating to the Melbourne road network – day to day network operations, project </w:t>
      </w:r>
      <w:r>
        <w:rPr>
          <w:color w:val="231F20"/>
          <w:spacing w:val="-3"/>
        </w:rPr>
        <w:t>delivery, </w:t>
      </w:r>
      <w:r>
        <w:rPr>
          <w:color w:val="231F20"/>
        </w:rPr>
        <w:t>transformation of our metropolitan operations model and emergency</w:t>
      </w:r>
      <w:r>
        <w:rPr>
          <w:color w:val="231F20"/>
          <w:spacing w:val="-4"/>
        </w:rPr>
        <w:t> </w:t>
      </w:r>
      <w:r>
        <w:rPr>
          <w:color w:val="231F20"/>
        </w:rPr>
        <w:t>management.</w:t>
      </w:r>
    </w:p>
    <w:p>
      <w:pPr>
        <w:pStyle w:val="BodyText"/>
        <w:spacing w:before="4"/>
      </w:pPr>
    </w:p>
    <w:p>
      <w:pPr>
        <w:pStyle w:val="Heading4"/>
        <w:spacing w:before="1"/>
        <w:ind w:left="180"/>
      </w:pPr>
      <w:r>
        <w:rPr>
          <w:color w:val="231F20"/>
        </w:rPr>
        <w:t>Acting Corporation Secretary: Paul Santamaria</w:t>
      </w:r>
    </w:p>
    <w:p>
      <w:pPr>
        <w:pStyle w:val="BodyText"/>
        <w:spacing w:line="249" w:lineRule="auto" w:before="58"/>
        <w:ind w:left="180" w:right="509"/>
      </w:pPr>
      <w:r>
        <w:rPr>
          <w:color w:val="231F20"/>
        </w:rPr>
        <w:t>Paul has more than 20 years’ executive director and general management experience across the public, private and not-for-profit sectors. With expertise in large scale front and back office operations, risk, audit and compliance</w:t>
      </w:r>
    </w:p>
    <w:p>
      <w:pPr>
        <w:pStyle w:val="BodyText"/>
        <w:spacing w:line="249" w:lineRule="auto" w:before="2"/>
        <w:ind w:left="180" w:right="297"/>
      </w:pPr>
      <w:r>
        <w:rPr>
          <w:color w:val="231F20"/>
        </w:rPr>
        <w:t>and organisational governance, Paul has held roles with the Department of Premier and Cabinet, Victorian Chamber of Commerce and Industry and global senior Vice President roles with Computershare Ltd. Paul joined VicRoads</w:t>
      </w:r>
    </w:p>
    <w:p>
      <w:pPr>
        <w:pStyle w:val="BodyText"/>
        <w:spacing w:line="249" w:lineRule="auto" w:before="1"/>
        <w:ind w:left="180" w:right="522"/>
        <w:jc w:val="both"/>
      </w:pPr>
      <w:r>
        <w:rPr>
          <w:color w:val="231F20"/>
        </w:rPr>
        <w:t>in 2014 and has held multiple roles including leading its Customer Service divisions, and delivering essential road safety</w:t>
      </w:r>
      <w:r>
        <w:rPr>
          <w:color w:val="231F20"/>
          <w:spacing w:val="-3"/>
        </w:rPr>
        <w:t> </w:t>
      </w:r>
      <w:r>
        <w:rPr>
          <w:color w:val="231F20"/>
        </w:rPr>
        <w:t>outcomes</w:t>
      </w:r>
      <w:r>
        <w:rPr>
          <w:color w:val="231F20"/>
          <w:spacing w:val="-3"/>
        </w:rPr>
        <w:t> </w:t>
      </w:r>
      <w:r>
        <w:rPr>
          <w:color w:val="231F20"/>
        </w:rPr>
        <w:t>through</w:t>
      </w:r>
      <w:r>
        <w:rPr>
          <w:color w:val="231F20"/>
          <w:spacing w:val="-2"/>
        </w:rPr>
        <w:t> </w:t>
      </w:r>
      <w:r>
        <w:rPr>
          <w:color w:val="231F20"/>
        </w:rPr>
        <w:t>the</w:t>
      </w:r>
      <w:r>
        <w:rPr>
          <w:color w:val="231F20"/>
          <w:spacing w:val="-2"/>
        </w:rPr>
        <w:t> </w:t>
      </w:r>
      <w:r>
        <w:rPr>
          <w:color w:val="231F20"/>
        </w:rPr>
        <w:t>registration</w:t>
      </w:r>
      <w:r>
        <w:rPr>
          <w:color w:val="231F20"/>
          <w:spacing w:val="-2"/>
        </w:rPr>
        <w:t> </w:t>
      </w:r>
      <w:r>
        <w:rPr>
          <w:color w:val="231F20"/>
        </w:rPr>
        <w:t>and</w:t>
      </w:r>
      <w:r>
        <w:rPr>
          <w:color w:val="231F20"/>
          <w:spacing w:val="-3"/>
        </w:rPr>
        <w:t> </w:t>
      </w:r>
      <w:r>
        <w:rPr>
          <w:color w:val="231F20"/>
        </w:rPr>
        <w:t>licensing</w:t>
      </w:r>
      <w:r>
        <w:rPr>
          <w:color w:val="231F20"/>
          <w:spacing w:val="-3"/>
        </w:rPr>
        <w:t> </w:t>
      </w:r>
      <w:r>
        <w:rPr>
          <w:color w:val="231F20"/>
        </w:rPr>
        <w:t>omni-channels.</w:t>
      </w:r>
      <w:r>
        <w:rPr>
          <w:color w:val="231F20"/>
          <w:spacing w:val="-3"/>
        </w:rPr>
        <w:t> </w:t>
      </w:r>
      <w:r>
        <w:rPr>
          <w:color w:val="231F20"/>
        </w:rPr>
        <w:t>Paul</w:t>
      </w:r>
      <w:r>
        <w:rPr>
          <w:color w:val="231F20"/>
          <w:spacing w:val="-2"/>
        </w:rPr>
        <w:t> </w:t>
      </w:r>
      <w:r>
        <w:rPr>
          <w:color w:val="231F20"/>
        </w:rPr>
        <w:t>is</w:t>
      </w:r>
      <w:r>
        <w:rPr>
          <w:color w:val="231F20"/>
          <w:spacing w:val="-3"/>
        </w:rPr>
        <w:t> </w:t>
      </w:r>
      <w:r>
        <w:rPr>
          <w:color w:val="231F20"/>
        </w:rPr>
        <w:t>a</w:t>
      </w:r>
      <w:r>
        <w:rPr>
          <w:color w:val="231F20"/>
          <w:spacing w:val="-3"/>
        </w:rPr>
        <w:t> </w:t>
      </w:r>
      <w:r>
        <w:rPr>
          <w:color w:val="231F20"/>
        </w:rPr>
        <w:t>member</w:t>
      </w:r>
      <w:r>
        <w:rPr>
          <w:color w:val="231F20"/>
          <w:spacing w:val="-2"/>
        </w:rPr>
        <w:t> </w:t>
      </w:r>
      <w:r>
        <w:rPr>
          <w:color w:val="231F20"/>
        </w:rPr>
        <w:t>of</w:t>
      </w:r>
      <w:r>
        <w:rPr>
          <w:color w:val="231F20"/>
          <w:spacing w:val="-3"/>
        </w:rPr>
        <w:t> </w:t>
      </w:r>
      <w:r>
        <w:rPr>
          <w:color w:val="231F20"/>
        </w:rPr>
        <w:t>the</w:t>
      </w:r>
      <w:r>
        <w:rPr>
          <w:color w:val="231F20"/>
          <w:spacing w:val="-13"/>
        </w:rPr>
        <w:t> </w:t>
      </w:r>
      <w:r>
        <w:rPr>
          <w:color w:val="231F20"/>
        </w:rPr>
        <w:t>Australian</w:t>
      </w:r>
      <w:r>
        <w:rPr>
          <w:color w:val="231F20"/>
          <w:spacing w:val="-2"/>
        </w:rPr>
        <w:t> </w:t>
      </w:r>
      <w:r>
        <w:rPr>
          <w:color w:val="231F20"/>
        </w:rPr>
        <w:t>Institute of Company Directors and is currently undertaking a Masters of Business Administration at</w:t>
      </w:r>
      <w:r>
        <w:rPr>
          <w:color w:val="231F20"/>
          <w:spacing w:val="-29"/>
        </w:rPr>
        <w:t> </w:t>
      </w:r>
      <w:r>
        <w:rPr>
          <w:color w:val="231F20"/>
          <w:spacing w:val="-6"/>
        </w:rPr>
        <w:t>RMIT.</w:t>
      </w:r>
    </w:p>
    <w:p>
      <w:pPr>
        <w:spacing w:after="0" w:line="249" w:lineRule="auto"/>
        <w:jc w:val="both"/>
        <w:sectPr>
          <w:pgSz w:w="11910" w:h="16840"/>
          <w:pgMar w:header="0" w:footer="1285" w:top="580" w:bottom="1480" w:left="540" w:right="600"/>
        </w:sectPr>
      </w:pPr>
    </w:p>
    <w:p>
      <w:pPr>
        <w:pStyle w:val="Heading3"/>
        <w:ind w:left="185" w:firstLine="0"/>
      </w:pPr>
      <w:r>
        <w:rPr>
          <w:color w:val="231F20"/>
        </w:rPr>
        <w:t>Organisational chart as at 30 June 2019</w:t>
      </w:r>
    </w:p>
    <w:p>
      <w:pPr>
        <w:pStyle w:val="Heading4"/>
        <w:spacing w:before="222"/>
        <w:ind w:left="185"/>
      </w:pPr>
      <w:r>
        <w:rPr>
          <w:color w:val="231F20"/>
        </w:rPr>
        <w:t>Acting Chief Executive Robyn Seymour</w:t>
      </w:r>
    </w:p>
    <w:p>
      <w:pPr>
        <w:pStyle w:val="Heading6"/>
        <w:numPr>
          <w:ilvl w:val="0"/>
          <w:numId w:val="10"/>
        </w:numPr>
        <w:tabs>
          <w:tab w:pos="227" w:val="left" w:leader="none"/>
        </w:tabs>
        <w:spacing w:line="240" w:lineRule="auto" w:before="228" w:after="0"/>
        <w:ind w:left="425" w:right="5347" w:hanging="426"/>
        <w:jc w:val="right"/>
      </w:pPr>
      <w:r>
        <w:rPr>
          <w:color w:val="231F20"/>
        </w:rPr>
        <w:t>Executive Director Public Engagement, Louise</w:t>
      </w:r>
      <w:r>
        <w:rPr>
          <w:color w:val="231F20"/>
          <w:spacing w:val="-8"/>
        </w:rPr>
        <w:t> </w:t>
      </w:r>
      <w:r>
        <w:rPr>
          <w:color w:val="231F20"/>
        </w:rPr>
        <w:t>Perry</w:t>
      </w:r>
    </w:p>
    <w:p>
      <w:pPr>
        <w:pStyle w:val="ListParagraph"/>
        <w:numPr>
          <w:ilvl w:val="1"/>
          <w:numId w:val="10"/>
        </w:numPr>
        <w:tabs>
          <w:tab w:pos="227" w:val="left" w:leader="none"/>
        </w:tabs>
        <w:spacing w:line="240" w:lineRule="auto" w:before="67" w:after="0"/>
        <w:ind w:left="639" w:right="5410" w:hanging="640"/>
        <w:jc w:val="right"/>
        <w:rPr>
          <w:sz w:val="20"/>
        </w:rPr>
      </w:pPr>
      <w:r>
        <w:rPr>
          <w:color w:val="231F20"/>
          <w:sz w:val="20"/>
        </w:rPr>
        <w:t>Director Public Engagement </w:t>
      </w:r>
      <w:r>
        <w:rPr>
          <w:color w:val="231F20"/>
          <w:spacing w:val="-6"/>
          <w:sz w:val="20"/>
        </w:rPr>
        <w:t>RRV, </w:t>
      </w:r>
      <w:r>
        <w:rPr>
          <w:color w:val="231F20"/>
          <w:sz w:val="20"/>
        </w:rPr>
        <w:t>A/Gael</w:t>
      </w:r>
      <w:r>
        <w:rPr>
          <w:color w:val="231F20"/>
          <w:spacing w:val="-13"/>
          <w:sz w:val="20"/>
        </w:rPr>
        <w:t> </w:t>
      </w:r>
      <w:r>
        <w:rPr>
          <w:color w:val="231F20"/>
          <w:sz w:val="20"/>
        </w:rPr>
        <w:t>Evans-Barr</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Public Engagement Metro, A/Lauren</w:t>
      </w:r>
      <w:r>
        <w:rPr>
          <w:color w:val="231F20"/>
          <w:spacing w:val="-13"/>
          <w:sz w:val="20"/>
        </w:rPr>
        <w:t> </w:t>
      </w:r>
      <w:r>
        <w:rPr>
          <w:color w:val="231F20"/>
          <w:sz w:val="20"/>
        </w:rPr>
        <w:t>Hilbert</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Corporate Affairs, A/Timothy</w:t>
      </w:r>
      <w:r>
        <w:rPr>
          <w:color w:val="231F20"/>
          <w:spacing w:val="-25"/>
          <w:sz w:val="20"/>
        </w:rPr>
        <w:t> </w:t>
      </w:r>
      <w:r>
        <w:rPr>
          <w:color w:val="231F20"/>
          <w:sz w:val="20"/>
        </w:rPr>
        <w:t>Mclean</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Commercial Enterprises, A/Lee</w:t>
      </w:r>
      <w:r>
        <w:rPr>
          <w:color w:val="231F20"/>
          <w:spacing w:val="-14"/>
          <w:sz w:val="20"/>
        </w:rPr>
        <w:t> </w:t>
      </w:r>
      <w:r>
        <w:rPr>
          <w:color w:val="231F20"/>
          <w:sz w:val="20"/>
        </w:rPr>
        <w:t>Dobson</w:t>
      </w:r>
    </w:p>
    <w:p>
      <w:pPr>
        <w:pStyle w:val="BodyText"/>
        <w:spacing w:before="8"/>
        <w:rPr>
          <w:sz w:val="19"/>
        </w:rPr>
      </w:pPr>
    </w:p>
    <w:p>
      <w:pPr>
        <w:pStyle w:val="Heading6"/>
        <w:numPr>
          <w:ilvl w:val="0"/>
          <w:numId w:val="10"/>
        </w:numPr>
        <w:tabs>
          <w:tab w:pos="426" w:val="left" w:leader="none"/>
        </w:tabs>
        <w:spacing w:line="240" w:lineRule="auto" w:before="0" w:after="0"/>
        <w:ind w:left="425" w:right="0" w:hanging="228"/>
        <w:jc w:val="left"/>
      </w:pPr>
      <w:r>
        <w:rPr>
          <w:color w:val="231F20"/>
        </w:rPr>
        <w:t>Chief Regional Roads Officer, Paul</w:t>
      </w:r>
      <w:r>
        <w:rPr>
          <w:color w:val="231F20"/>
          <w:spacing w:val="-5"/>
        </w:rPr>
        <w:t> </w:t>
      </w:r>
      <w:r>
        <w:rPr>
          <w:color w:val="231F20"/>
        </w:rPr>
        <w:t>Northey</w:t>
      </w:r>
    </w:p>
    <w:p>
      <w:pPr>
        <w:pStyle w:val="ListParagraph"/>
        <w:numPr>
          <w:ilvl w:val="1"/>
          <w:numId w:val="10"/>
        </w:numPr>
        <w:tabs>
          <w:tab w:pos="640" w:val="left" w:leader="none"/>
        </w:tabs>
        <w:spacing w:line="240" w:lineRule="auto" w:before="67" w:after="0"/>
        <w:ind w:left="639" w:right="0" w:hanging="228"/>
        <w:jc w:val="left"/>
        <w:rPr>
          <w:sz w:val="20"/>
        </w:rPr>
      </w:pPr>
      <w:r>
        <w:rPr>
          <w:color w:val="231F20"/>
          <w:sz w:val="20"/>
        </w:rPr>
        <w:t>Director RRV </w:t>
      </w:r>
      <w:r>
        <w:rPr>
          <w:color w:val="231F20"/>
          <w:spacing w:val="-3"/>
          <w:sz w:val="20"/>
        </w:rPr>
        <w:t>Delivery, </w:t>
      </w:r>
      <w:r>
        <w:rPr>
          <w:color w:val="231F20"/>
          <w:sz w:val="20"/>
        </w:rPr>
        <w:t>Liam Butcher</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RRV Development, Nicki</w:t>
      </w:r>
      <w:r>
        <w:rPr>
          <w:color w:val="231F20"/>
          <w:spacing w:val="-4"/>
          <w:sz w:val="20"/>
        </w:rPr>
        <w:t> </w:t>
      </w:r>
      <w:r>
        <w:rPr>
          <w:color w:val="231F20"/>
          <w:sz w:val="20"/>
        </w:rPr>
        <w:t>Kyriakou</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Eastern, Sarah</w:t>
      </w:r>
      <w:r>
        <w:rPr>
          <w:color w:val="231F20"/>
          <w:spacing w:val="-4"/>
          <w:sz w:val="20"/>
        </w:rPr>
        <w:t> </w:t>
      </w:r>
      <w:r>
        <w:rPr>
          <w:color w:val="231F20"/>
          <w:sz w:val="20"/>
        </w:rPr>
        <w:t>Rhodes-Ward</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North Eastern, Steve</w:t>
      </w:r>
      <w:r>
        <w:rPr>
          <w:color w:val="231F20"/>
          <w:spacing w:val="-4"/>
          <w:sz w:val="20"/>
        </w:rPr>
        <w:t> </w:t>
      </w:r>
      <w:r>
        <w:rPr>
          <w:color w:val="231F20"/>
          <w:sz w:val="20"/>
        </w:rPr>
        <w:t>Bowmaker</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Regional Director Northern, A/Brian</w:t>
      </w:r>
      <w:r>
        <w:rPr>
          <w:color w:val="231F20"/>
          <w:spacing w:val="-15"/>
          <w:sz w:val="20"/>
        </w:rPr>
        <w:t> </w:t>
      </w:r>
      <w:r>
        <w:rPr>
          <w:color w:val="231F20"/>
          <w:sz w:val="20"/>
        </w:rPr>
        <w:t>Westley</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Western, A/Mal</w:t>
      </w:r>
      <w:r>
        <w:rPr>
          <w:color w:val="231F20"/>
          <w:spacing w:val="-15"/>
          <w:sz w:val="20"/>
        </w:rPr>
        <w:t> </w:t>
      </w:r>
      <w:r>
        <w:rPr>
          <w:color w:val="231F20"/>
          <w:sz w:val="20"/>
        </w:rPr>
        <w:t>Kersting</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South Western, A/Emma</w:t>
      </w:r>
      <w:r>
        <w:rPr>
          <w:color w:val="231F20"/>
          <w:spacing w:val="-16"/>
          <w:sz w:val="20"/>
        </w:rPr>
        <w:t> </w:t>
      </w:r>
      <w:r>
        <w:rPr>
          <w:color w:val="231F20"/>
          <w:sz w:val="20"/>
        </w:rPr>
        <w:t>Miller-Olsen</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w:t>
      </w:r>
      <w:r>
        <w:rPr>
          <w:color w:val="231F20"/>
          <w:spacing w:val="-5"/>
          <w:sz w:val="20"/>
        </w:rPr>
        <w:t>SSRIP, </w:t>
      </w:r>
      <w:r>
        <w:rPr>
          <w:color w:val="231F20"/>
          <w:sz w:val="20"/>
        </w:rPr>
        <w:t>Scott</w:t>
      </w:r>
      <w:r>
        <w:rPr>
          <w:color w:val="231F20"/>
          <w:spacing w:val="3"/>
          <w:sz w:val="20"/>
        </w:rPr>
        <w:t> </w:t>
      </w:r>
      <w:r>
        <w:rPr>
          <w:color w:val="231F20"/>
          <w:sz w:val="20"/>
        </w:rPr>
        <w:t>Lawrence</w:t>
      </w:r>
    </w:p>
    <w:p>
      <w:pPr>
        <w:pStyle w:val="BodyText"/>
        <w:spacing w:before="8"/>
        <w:rPr>
          <w:sz w:val="19"/>
        </w:rPr>
      </w:pPr>
    </w:p>
    <w:p>
      <w:pPr>
        <w:pStyle w:val="Heading6"/>
        <w:numPr>
          <w:ilvl w:val="0"/>
          <w:numId w:val="10"/>
        </w:numPr>
        <w:tabs>
          <w:tab w:pos="426" w:val="left" w:leader="none"/>
        </w:tabs>
        <w:spacing w:line="240" w:lineRule="auto" w:before="0" w:after="0"/>
        <w:ind w:left="425" w:right="0" w:hanging="228"/>
        <w:jc w:val="left"/>
      </w:pPr>
      <w:r>
        <w:rPr>
          <w:color w:val="231F20"/>
        </w:rPr>
        <w:t>Chief Metro Roads Officer, Rebecca</w:t>
      </w:r>
      <w:r>
        <w:rPr>
          <w:color w:val="231F20"/>
          <w:spacing w:val="-5"/>
        </w:rPr>
        <w:t> </w:t>
      </w:r>
      <w:r>
        <w:rPr>
          <w:color w:val="231F20"/>
        </w:rPr>
        <w:t>Skelton</w:t>
      </w:r>
    </w:p>
    <w:p>
      <w:pPr>
        <w:pStyle w:val="ListParagraph"/>
        <w:numPr>
          <w:ilvl w:val="1"/>
          <w:numId w:val="10"/>
        </w:numPr>
        <w:tabs>
          <w:tab w:pos="640" w:val="left" w:leader="none"/>
        </w:tabs>
        <w:spacing w:line="240" w:lineRule="auto" w:before="67" w:after="0"/>
        <w:ind w:left="639" w:right="0" w:hanging="228"/>
        <w:jc w:val="left"/>
        <w:rPr>
          <w:sz w:val="20"/>
        </w:rPr>
      </w:pPr>
      <w:r>
        <w:rPr>
          <w:color w:val="231F20"/>
          <w:sz w:val="20"/>
        </w:rPr>
        <w:t>Director Metro Assets, A/Vineta</w:t>
      </w:r>
      <w:r>
        <w:rPr>
          <w:color w:val="231F20"/>
          <w:spacing w:val="-24"/>
          <w:sz w:val="20"/>
        </w:rPr>
        <w:t> </w:t>
      </w:r>
      <w:r>
        <w:rPr>
          <w:color w:val="231F20"/>
          <w:sz w:val="20"/>
        </w:rPr>
        <w:t>Risteski</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Regional Director Metro South East, A/Mark</w:t>
      </w:r>
      <w:r>
        <w:rPr>
          <w:color w:val="231F20"/>
          <w:spacing w:val="-14"/>
          <w:sz w:val="20"/>
        </w:rPr>
        <w:t> </w:t>
      </w:r>
      <w:r>
        <w:rPr>
          <w:color w:val="231F20"/>
          <w:sz w:val="20"/>
        </w:rPr>
        <w:t>Koliba</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Metro Central,</w:t>
      </w:r>
      <w:r>
        <w:rPr>
          <w:color w:val="231F20"/>
          <w:spacing w:val="-4"/>
          <w:sz w:val="20"/>
        </w:rPr>
        <w:t> Vacant</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Regional Director Metro North West, Fatima</w:t>
      </w:r>
      <w:r>
        <w:rPr>
          <w:color w:val="231F20"/>
          <w:spacing w:val="-6"/>
          <w:sz w:val="20"/>
        </w:rPr>
        <w:t> </w:t>
      </w:r>
      <w:r>
        <w:rPr>
          <w:color w:val="231F20"/>
          <w:sz w:val="20"/>
        </w:rPr>
        <w:t>Mohamed</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Metro Projects, A/Sarah</w:t>
      </w:r>
      <w:r>
        <w:rPr>
          <w:color w:val="231F20"/>
          <w:spacing w:val="-13"/>
          <w:sz w:val="20"/>
        </w:rPr>
        <w:t> </w:t>
      </w:r>
      <w:r>
        <w:rPr>
          <w:color w:val="231F20"/>
          <w:sz w:val="20"/>
        </w:rPr>
        <w:t>Smith</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Emergency Management, Leanne</w:t>
      </w:r>
      <w:r>
        <w:rPr>
          <w:color w:val="231F20"/>
          <w:spacing w:val="-3"/>
          <w:sz w:val="20"/>
        </w:rPr>
        <w:t> </w:t>
      </w:r>
      <w:r>
        <w:rPr>
          <w:color w:val="231F20"/>
          <w:sz w:val="20"/>
        </w:rPr>
        <w:t>Simpson</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Executive Director Network Operations, A/Dale</w:t>
      </w:r>
      <w:r>
        <w:rPr>
          <w:color w:val="231F20"/>
          <w:spacing w:val="-25"/>
          <w:sz w:val="20"/>
        </w:rPr>
        <w:t> </w:t>
      </w:r>
      <w:r>
        <w:rPr>
          <w:color w:val="231F20"/>
          <w:sz w:val="20"/>
        </w:rPr>
        <w:t>Andrea</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Planned Disruptions, Sameem</w:t>
      </w:r>
      <w:r>
        <w:rPr>
          <w:color w:val="231F20"/>
          <w:spacing w:val="-3"/>
          <w:sz w:val="20"/>
        </w:rPr>
        <w:t> </w:t>
      </w:r>
      <w:r>
        <w:rPr>
          <w:color w:val="231F20"/>
          <w:sz w:val="20"/>
        </w:rPr>
        <w:t>Moslih</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Heavy </w:t>
      </w:r>
      <w:r>
        <w:rPr>
          <w:color w:val="231F20"/>
          <w:spacing w:val="-3"/>
          <w:sz w:val="20"/>
        </w:rPr>
        <w:t>Vehicle </w:t>
      </w:r>
      <w:r>
        <w:rPr>
          <w:color w:val="231F20"/>
          <w:sz w:val="20"/>
        </w:rPr>
        <w:t>Services, Eric</w:t>
      </w:r>
      <w:r>
        <w:rPr>
          <w:color w:val="231F20"/>
          <w:spacing w:val="-1"/>
          <w:sz w:val="20"/>
        </w:rPr>
        <w:t> </w:t>
      </w:r>
      <w:r>
        <w:rPr>
          <w:color w:val="231F20"/>
          <w:sz w:val="20"/>
        </w:rPr>
        <w:t>Henderson</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Network Operations, Brian</w:t>
      </w:r>
      <w:r>
        <w:rPr>
          <w:color w:val="231F20"/>
          <w:spacing w:val="-3"/>
          <w:sz w:val="20"/>
        </w:rPr>
        <w:t> </w:t>
      </w:r>
      <w:r>
        <w:rPr>
          <w:color w:val="231F20"/>
          <w:sz w:val="20"/>
        </w:rPr>
        <w:t>Fletcher</w:t>
      </w:r>
    </w:p>
    <w:p>
      <w:pPr>
        <w:pStyle w:val="BodyText"/>
        <w:spacing w:before="8"/>
        <w:rPr>
          <w:sz w:val="19"/>
        </w:rPr>
      </w:pPr>
    </w:p>
    <w:p>
      <w:pPr>
        <w:pStyle w:val="Heading6"/>
        <w:numPr>
          <w:ilvl w:val="0"/>
          <w:numId w:val="10"/>
        </w:numPr>
        <w:tabs>
          <w:tab w:pos="426" w:val="left" w:leader="none"/>
        </w:tabs>
        <w:spacing w:line="240" w:lineRule="auto" w:before="1" w:after="0"/>
        <w:ind w:left="425" w:right="0" w:hanging="228"/>
        <w:jc w:val="left"/>
      </w:pPr>
      <w:r>
        <w:rPr>
          <w:color w:val="231F20"/>
        </w:rPr>
        <w:t>Executive Director Engineering &amp; Road Management, A/Andrew</w:t>
      </w:r>
      <w:r>
        <w:rPr>
          <w:color w:val="231F20"/>
          <w:spacing w:val="-14"/>
        </w:rPr>
        <w:t> </w:t>
      </w:r>
      <w:r>
        <w:rPr>
          <w:color w:val="231F20"/>
          <w:spacing w:val="-3"/>
        </w:rPr>
        <w:t>Wall</w:t>
      </w:r>
    </w:p>
    <w:p>
      <w:pPr>
        <w:pStyle w:val="ListParagraph"/>
        <w:numPr>
          <w:ilvl w:val="1"/>
          <w:numId w:val="10"/>
        </w:numPr>
        <w:tabs>
          <w:tab w:pos="640" w:val="left" w:leader="none"/>
        </w:tabs>
        <w:spacing w:line="240" w:lineRule="auto" w:before="66" w:after="0"/>
        <w:ind w:left="639" w:right="0" w:hanging="228"/>
        <w:jc w:val="left"/>
        <w:rPr>
          <w:sz w:val="20"/>
        </w:rPr>
      </w:pPr>
      <w:r>
        <w:rPr>
          <w:color w:val="231F20"/>
          <w:sz w:val="20"/>
        </w:rPr>
        <w:t>Director Pipelines &amp; Programs, Wendy</w:t>
      </w:r>
      <w:r>
        <w:rPr>
          <w:color w:val="231F20"/>
          <w:spacing w:val="-3"/>
          <w:sz w:val="20"/>
        </w:rPr>
        <w:t> </w:t>
      </w:r>
      <w:r>
        <w:rPr>
          <w:color w:val="231F20"/>
          <w:sz w:val="20"/>
        </w:rPr>
        <w:t>Sladen</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Network Integration &amp; Assurance, A/Daniel</w:t>
      </w:r>
      <w:r>
        <w:rPr>
          <w:color w:val="231F20"/>
          <w:spacing w:val="-26"/>
          <w:sz w:val="20"/>
        </w:rPr>
        <w:t> </w:t>
      </w:r>
      <w:r>
        <w:rPr>
          <w:color w:val="231F20"/>
          <w:sz w:val="20"/>
        </w:rPr>
        <w:t>Cassar</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Road User &amp; </w:t>
      </w:r>
      <w:r>
        <w:rPr>
          <w:color w:val="231F20"/>
          <w:spacing w:val="-3"/>
          <w:sz w:val="20"/>
        </w:rPr>
        <w:t>Vehicle </w:t>
      </w:r>
      <w:r>
        <w:rPr>
          <w:color w:val="231F20"/>
          <w:sz w:val="20"/>
        </w:rPr>
        <w:t>Access, Roger</w:t>
      </w:r>
      <w:r>
        <w:rPr>
          <w:color w:val="231F20"/>
          <w:spacing w:val="-13"/>
          <w:sz w:val="20"/>
        </w:rPr>
        <w:t> </w:t>
      </w:r>
      <w:r>
        <w:rPr>
          <w:color w:val="231F20"/>
          <w:sz w:val="20"/>
        </w:rPr>
        <w:t>Chao</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Chief Engineer, A/Adrian</w:t>
      </w:r>
      <w:r>
        <w:rPr>
          <w:color w:val="231F20"/>
          <w:spacing w:val="-17"/>
          <w:sz w:val="20"/>
        </w:rPr>
        <w:t> </w:t>
      </w:r>
      <w:r>
        <w:rPr>
          <w:color w:val="231F20"/>
          <w:spacing w:val="-5"/>
          <w:sz w:val="20"/>
        </w:rPr>
        <w:t>Tofful</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Director Road &amp; Traffic Designs, Con</w:t>
      </w:r>
      <w:r>
        <w:rPr>
          <w:color w:val="231F20"/>
          <w:spacing w:val="-10"/>
          <w:sz w:val="20"/>
        </w:rPr>
        <w:t> </w:t>
      </w:r>
      <w:r>
        <w:rPr>
          <w:color w:val="231F20"/>
          <w:sz w:val="20"/>
        </w:rPr>
        <w:t>Stasinos</w:t>
      </w:r>
    </w:p>
    <w:p>
      <w:pPr>
        <w:pStyle w:val="ListParagraph"/>
        <w:numPr>
          <w:ilvl w:val="1"/>
          <w:numId w:val="10"/>
        </w:numPr>
        <w:tabs>
          <w:tab w:pos="640" w:val="left" w:leader="none"/>
        </w:tabs>
        <w:spacing w:line="240" w:lineRule="auto" w:before="56" w:after="0"/>
        <w:ind w:left="639" w:right="0" w:hanging="228"/>
        <w:jc w:val="left"/>
        <w:rPr>
          <w:sz w:val="20"/>
        </w:rPr>
      </w:pPr>
      <w:r>
        <w:rPr>
          <w:color w:val="231F20"/>
          <w:sz w:val="20"/>
        </w:rPr>
        <w:t>Director Environment &amp; Land, A/Scott </w:t>
      </w:r>
      <w:r>
        <w:rPr>
          <w:color w:val="231F20"/>
          <w:spacing w:val="-2"/>
          <w:sz w:val="20"/>
        </w:rPr>
        <w:t>Watson</w:t>
      </w:r>
      <w:r>
        <w:rPr>
          <w:color w:val="231F20"/>
          <w:spacing w:val="-15"/>
          <w:sz w:val="20"/>
        </w:rPr>
        <w:t> </w:t>
      </w:r>
      <w:r>
        <w:rPr>
          <w:color w:val="231F20"/>
          <w:sz w:val="20"/>
        </w:rPr>
        <w:t>Director</w:t>
      </w:r>
    </w:p>
    <w:p>
      <w:pPr>
        <w:pStyle w:val="ListParagraph"/>
        <w:numPr>
          <w:ilvl w:val="1"/>
          <w:numId w:val="10"/>
        </w:numPr>
        <w:tabs>
          <w:tab w:pos="640" w:val="left" w:leader="none"/>
        </w:tabs>
        <w:spacing w:line="240" w:lineRule="auto" w:before="57" w:after="0"/>
        <w:ind w:left="639" w:right="0" w:hanging="228"/>
        <w:jc w:val="left"/>
        <w:rPr>
          <w:sz w:val="20"/>
        </w:rPr>
      </w:pPr>
      <w:r>
        <w:rPr>
          <w:color w:val="231F20"/>
          <w:sz w:val="20"/>
        </w:rPr>
        <w:t>Asset Management Structures &amp; Pavements, A/Julian</w:t>
      </w:r>
      <w:r>
        <w:rPr>
          <w:color w:val="231F20"/>
          <w:spacing w:val="-11"/>
          <w:sz w:val="20"/>
        </w:rPr>
        <w:t> </w:t>
      </w:r>
      <w:r>
        <w:rPr>
          <w:color w:val="231F20"/>
          <w:sz w:val="20"/>
        </w:rPr>
        <w:t>Gova</w:t>
      </w:r>
    </w:p>
    <w:p>
      <w:pPr>
        <w:spacing w:after="0" w:line="240" w:lineRule="auto"/>
        <w:jc w:val="left"/>
        <w:rPr>
          <w:sz w:val="20"/>
        </w:rPr>
        <w:sectPr>
          <w:pgSz w:w="11910" w:h="16840"/>
          <w:pgMar w:header="0" w:footer="1285" w:top="560" w:bottom="1480" w:left="540" w:right="600"/>
        </w:sectPr>
      </w:pPr>
    </w:p>
    <w:p>
      <w:pPr>
        <w:pStyle w:val="Heading6"/>
        <w:numPr>
          <w:ilvl w:val="0"/>
          <w:numId w:val="10"/>
        </w:numPr>
        <w:tabs>
          <w:tab w:pos="420" w:val="left" w:leader="none"/>
        </w:tabs>
        <w:spacing w:line="240" w:lineRule="auto" w:before="77" w:after="0"/>
        <w:ind w:left="420" w:right="0" w:hanging="227"/>
        <w:jc w:val="left"/>
      </w:pPr>
      <w:r>
        <w:rPr>
          <w:color w:val="231F20"/>
        </w:rPr>
        <w:t>Executive Director Customer &amp; </w:t>
      </w:r>
      <w:r>
        <w:rPr>
          <w:color w:val="231F20"/>
          <w:spacing w:val="-4"/>
        </w:rPr>
        <w:t>Technology, </w:t>
      </w:r>
      <w:r>
        <w:rPr>
          <w:color w:val="231F20"/>
        </w:rPr>
        <w:t>Sally Curtain</w:t>
      </w:r>
    </w:p>
    <w:p>
      <w:pPr>
        <w:pStyle w:val="ListParagraph"/>
        <w:numPr>
          <w:ilvl w:val="1"/>
          <w:numId w:val="10"/>
        </w:numPr>
        <w:tabs>
          <w:tab w:pos="634" w:val="left" w:leader="none"/>
        </w:tabs>
        <w:spacing w:line="240" w:lineRule="auto" w:before="67" w:after="0"/>
        <w:ind w:left="633" w:right="0" w:hanging="228"/>
        <w:jc w:val="left"/>
        <w:rPr>
          <w:sz w:val="20"/>
        </w:rPr>
      </w:pPr>
      <w:r>
        <w:rPr>
          <w:color w:val="231F20"/>
          <w:sz w:val="20"/>
        </w:rPr>
        <w:t>Director R&amp;L Services, Glen</w:t>
      </w:r>
      <w:r>
        <w:rPr>
          <w:color w:val="231F20"/>
          <w:spacing w:val="-10"/>
          <w:sz w:val="20"/>
        </w:rPr>
        <w:t> </w:t>
      </w:r>
      <w:r>
        <w:rPr>
          <w:color w:val="231F20"/>
          <w:sz w:val="20"/>
        </w:rPr>
        <w:t>Madeira</w:t>
      </w:r>
    </w:p>
    <w:p>
      <w:pPr>
        <w:pStyle w:val="ListParagraph"/>
        <w:numPr>
          <w:ilvl w:val="1"/>
          <w:numId w:val="10"/>
        </w:numPr>
        <w:tabs>
          <w:tab w:pos="634" w:val="left" w:leader="none"/>
        </w:tabs>
        <w:spacing w:line="240" w:lineRule="auto" w:before="56" w:after="0"/>
        <w:ind w:left="633" w:right="0" w:hanging="228"/>
        <w:jc w:val="left"/>
        <w:rPr>
          <w:sz w:val="20"/>
        </w:rPr>
      </w:pPr>
      <w:r>
        <w:rPr>
          <w:color w:val="231F20"/>
          <w:sz w:val="20"/>
        </w:rPr>
        <w:t>Director R&amp;L Practice Standards &amp; Solutions, Helen</w:t>
      </w:r>
      <w:r>
        <w:rPr>
          <w:color w:val="231F20"/>
          <w:spacing w:val="-12"/>
          <w:sz w:val="20"/>
        </w:rPr>
        <w:t> </w:t>
      </w:r>
      <w:r>
        <w:rPr>
          <w:color w:val="231F20"/>
          <w:sz w:val="20"/>
        </w:rPr>
        <w:t>Linder</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Customer Services, Chris</w:t>
      </w:r>
      <w:r>
        <w:rPr>
          <w:color w:val="231F20"/>
          <w:spacing w:val="-4"/>
          <w:sz w:val="20"/>
        </w:rPr>
        <w:t> </w:t>
      </w:r>
      <w:r>
        <w:rPr>
          <w:color w:val="231F20"/>
          <w:sz w:val="20"/>
        </w:rPr>
        <w:t>Reid</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Service Strategy &amp; Innovation, Jill</w:t>
      </w:r>
      <w:r>
        <w:rPr>
          <w:color w:val="231F20"/>
          <w:spacing w:val="-2"/>
          <w:sz w:val="20"/>
        </w:rPr>
        <w:t> </w:t>
      </w:r>
      <w:r>
        <w:rPr>
          <w:color w:val="231F20"/>
          <w:sz w:val="20"/>
        </w:rPr>
        <w:t>Fitzroy</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Chief Information Officer, A/Nicholas</w:t>
      </w:r>
      <w:r>
        <w:rPr>
          <w:color w:val="231F20"/>
          <w:spacing w:val="-13"/>
          <w:sz w:val="20"/>
        </w:rPr>
        <w:t> </w:t>
      </w:r>
      <w:r>
        <w:rPr>
          <w:color w:val="231F20"/>
          <w:sz w:val="20"/>
        </w:rPr>
        <w:t>Colarossi</w:t>
      </w:r>
    </w:p>
    <w:p>
      <w:pPr>
        <w:pStyle w:val="ListParagraph"/>
        <w:numPr>
          <w:ilvl w:val="1"/>
          <w:numId w:val="10"/>
        </w:numPr>
        <w:tabs>
          <w:tab w:pos="634" w:val="left" w:leader="none"/>
        </w:tabs>
        <w:spacing w:line="240" w:lineRule="auto" w:before="56" w:after="0"/>
        <w:ind w:left="633" w:right="0" w:hanging="228"/>
        <w:jc w:val="left"/>
        <w:rPr>
          <w:sz w:val="20"/>
        </w:rPr>
      </w:pPr>
      <w:r>
        <w:rPr>
          <w:color w:val="231F20"/>
          <w:sz w:val="20"/>
        </w:rPr>
        <w:t>Director Information Access, David</w:t>
      </w:r>
      <w:r>
        <w:rPr>
          <w:color w:val="231F20"/>
          <w:spacing w:val="-14"/>
          <w:sz w:val="20"/>
        </w:rPr>
        <w:t> </w:t>
      </w:r>
      <w:r>
        <w:rPr>
          <w:color w:val="231F20"/>
          <w:sz w:val="20"/>
        </w:rPr>
        <w:t>Martian</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IT Operations, A/Liz</w:t>
      </w:r>
      <w:r>
        <w:rPr>
          <w:color w:val="231F20"/>
          <w:spacing w:val="-17"/>
          <w:sz w:val="20"/>
        </w:rPr>
        <w:t> </w:t>
      </w:r>
      <w:r>
        <w:rPr>
          <w:color w:val="231F20"/>
          <w:sz w:val="20"/>
        </w:rPr>
        <w:t>Pollock</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ICT </w:t>
      </w:r>
      <w:r>
        <w:rPr>
          <w:color w:val="231F20"/>
          <w:spacing w:val="-3"/>
          <w:sz w:val="20"/>
        </w:rPr>
        <w:t>Delivery, </w:t>
      </w:r>
      <w:r>
        <w:rPr>
          <w:color w:val="231F20"/>
          <w:sz w:val="20"/>
        </w:rPr>
        <w:t>Ajay</w:t>
      </w:r>
      <w:r>
        <w:rPr>
          <w:color w:val="231F20"/>
          <w:spacing w:val="-14"/>
          <w:sz w:val="20"/>
        </w:rPr>
        <w:t> </w:t>
      </w:r>
      <w:r>
        <w:rPr>
          <w:color w:val="231F20"/>
          <w:sz w:val="20"/>
        </w:rPr>
        <w:t>Ravindran</w:t>
      </w:r>
    </w:p>
    <w:p>
      <w:pPr>
        <w:pStyle w:val="ListParagraph"/>
        <w:numPr>
          <w:ilvl w:val="1"/>
          <w:numId w:val="10"/>
        </w:numPr>
        <w:tabs>
          <w:tab w:pos="634" w:val="left" w:leader="none"/>
        </w:tabs>
        <w:spacing w:line="240" w:lineRule="auto" w:before="56" w:after="0"/>
        <w:ind w:left="633" w:right="0" w:hanging="228"/>
        <w:jc w:val="left"/>
        <w:rPr>
          <w:sz w:val="20"/>
        </w:rPr>
      </w:pPr>
      <w:r>
        <w:rPr>
          <w:color w:val="231F20"/>
          <w:sz w:val="20"/>
        </w:rPr>
        <w:t>Director ICT Strategy,</w:t>
      </w:r>
      <w:r>
        <w:rPr>
          <w:color w:val="231F20"/>
          <w:spacing w:val="-6"/>
          <w:sz w:val="20"/>
        </w:rPr>
        <w:t> </w:t>
      </w:r>
      <w:r>
        <w:rPr>
          <w:color w:val="231F20"/>
          <w:spacing w:val="-4"/>
          <w:sz w:val="20"/>
        </w:rPr>
        <w:t>Vacant</w:t>
      </w:r>
    </w:p>
    <w:p>
      <w:pPr>
        <w:pStyle w:val="BodyText"/>
        <w:spacing w:before="9"/>
        <w:rPr>
          <w:sz w:val="19"/>
        </w:rPr>
      </w:pPr>
    </w:p>
    <w:p>
      <w:pPr>
        <w:pStyle w:val="Heading6"/>
        <w:numPr>
          <w:ilvl w:val="0"/>
          <w:numId w:val="10"/>
        </w:numPr>
        <w:tabs>
          <w:tab w:pos="420" w:val="left" w:leader="none"/>
        </w:tabs>
        <w:spacing w:line="240" w:lineRule="auto" w:before="0" w:after="0"/>
        <w:ind w:left="420" w:right="0" w:hanging="227"/>
        <w:jc w:val="left"/>
      </w:pPr>
      <w:r>
        <w:rPr>
          <w:color w:val="231F20"/>
        </w:rPr>
        <w:t>Executive Director People, Culture &amp; Strategy, Louise</w:t>
      </w:r>
      <w:r>
        <w:rPr>
          <w:color w:val="231F20"/>
          <w:spacing w:val="-6"/>
        </w:rPr>
        <w:t> </w:t>
      </w:r>
      <w:r>
        <w:rPr>
          <w:color w:val="231F20"/>
        </w:rPr>
        <w:t>Gartland</w:t>
      </w:r>
    </w:p>
    <w:p>
      <w:pPr>
        <w:pStyle w:val="ListParagraph"/>
        <w:numPr>
          <w:ilvl w:val="1"/>
          <w:numId w:val="10"/>
        </w:numPr>
        <w:tabs>
          <w:tab w:pos="634" w:val="left" w:leader="none"/>
        </w:tabs>
        <w:spacing w:line="240" w:lineRule="auto" w:before="66" w:after="0"/>
        <w:ind w:left="633" w:right="0" w:hanging="228"/>
        <w:jc w:val="left"/>
        <w:rPr>
          <w:sz w:val="20"/>
        </w:rPr>
      </w:pPr>
      <w:r>
        <w:rPr>
          <w:color w:val="231F20"/>
          <w:sz w:val="20"/>
        </w:rPr>
        <w:t>Director of Organisational Development, Rachel</w:t>
      </w:r>
      <w:r>
        <w:rPr>
          <w:color w:val="231F20"/>
          <w:spacing w:val="-6"/>
          <w:sz w:val="20"/>
        </w:rPr>
        <w:t> </w:t>
      </w:r>
      <w:r>
        <w:rPr>
          <w:color w:val="231F20"/>
          <w:sz w:val="20"/>
        </w:rPr>
        <w:t>Bragg</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P&amp;C Business Partners, Trudie</w:t>
      </w:r>
      <w:r>
        <w:rPr>
          <w:color w:val="231F20"/>
          <w:spacing w:val="-20"/>
          <w:sz w:val="20"/>
        </w:rPr>
        <w:t> </w:t>
      </w:r>
      <w:r>
        <w:rPr>
          <w:color w:val="231F20"/>
          <w:sz w:val="20"/>
        </w:rPr>
        <w:t>Balhazaar</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Safety &amp; Ethical Behaviour, Kathryn</w:t>
      </w:r>
      <w:r>
        <w:rPr>
          <w:color w:val="231F20"/>
          <w:spacing w:val="-21"/>
          <w:sz w:val="20"/>
        </w:rPr>
        <w:t> </w:t>
      </w:r>
      <w:r>
        <w:rPr>
          <w:color w:val="231F20"/>
          <w:spacing w:val="-5"/>
          <w:sz w:val="20"/>
        </w:rPr>
        <w:t>Taylor</w:t>
      </w:r>
    </w:p>
    <w:p>
      <w:pPr>
        <w:pStyle w:val="BodyText"/>
        <w:spacing w:before="8"/>
        <w:rPr>
          <w:sz w:val="19"/>
        </w:rPr>
      </w:pPr>
    </w:p>
    <w:p>
      <w:pPr>
        <w:pStyle w:val="Heading6"/>
        <w:numPr>
          <w:ilvl w:val="0"/>
          <w:numId w:val="10"/>
        </w:numPr>
        <w:tabs>
          <w:tab w:pos="420" w:val="left" w:leader="none"/>
        </w:tabs>
        <w:spacing w:line="240" w:lineRule="auto" w:before="0" w:after="0"/>
        <w:ind w:left="420" w:right="0" w:hanging="227"/>
        <w:jc w:val="left"/>
      </w:pPr>
      <w:r>
        <w:rPr>
          <w:color w:val="231F20"/>
        </w:rPr>
        <w:t>Corporation Secretary, A/Paul</w:t>
      </w:r>
      <w:r>
        <w:rPr>
          <w:color w:val="231F20"/>
          <w:spacing w:val="-10"/>
        </w:rPr>
        <w:t> </w:t>
      </w:r>
      <w:r>
        <w:rPr>
          <w:color w:val="231F20"/>
        </w:rPr>
        <w:t>Santamaria</w:t>
      </w:r>
    </w:p>
    <w:p>
      <w:pPr>
        <w:pStyle w:val="ListParagraph"/>
        <w:numPr>
          <w:ilvl w:val="1"/>
          <w:numId w:val="10"/>
        </w:numPr>
        <w:tabs>
          <w:tab w:pos="634" w:val="left" w:leader="none"/>
        </w:tabs>
        <w:spacing w:line="240" w:lineRule="auto" w:before="67" w:after="0"/>
        <w:ind w:left="633" w:right="0" w:hanging="228"/>
        <w:jc w:val="left"/>
        <w:rPr>
          <w:sz w:val="20"/>
        </w:rPr>
      </w:pPr>
      <w:r>
        <w:rPr>
          <w:color w:val="231F20"/>
          <w:sz w:val="20"/>
        </w:rPr>
        <w:t>General Counsel, A/Karen</w:t>
      </w:r>
      <w:r>
        <w:rPr>
          <w:color w:val="231F20"/>
          <w:spacing w:val="-12"/>
          <w:sz w:val="20"/>
        </w:rPr>
        <w:t> </w:t>
      </w:r>
      <w:r>
        <w:rPr>
          <w:color w:val="231F20"/>
          <w:sz w:val="20"/>
        </w:rPr>
        <w:t>Macdonald</w:t>
      </w:r>
    </w:p>
    <w:p>
      <w:pPr>
        <w:pStyle w:val="ListParagraph"/>
        <w:numPr>
          <w:ilvl w:val="1"/>
          <w:numId w:val="10"/>
        </w:numPr>
        <w:tabs>
          <w:tab w:pos="634" w:val="left" w:leader="none"/>
        </w:tabs>
        <w:spacing w:line="240" w:lineRule="auto" w:before="56" w:after="0"/>
        <w:ind w:left="633" w:right="0" w:hanging="228"/>
        <w:jc w:val="left"/>
        <w:rPr>
          <w:sz w:val="20"/>
        </w:rPr>
      </w:pPr>
      <w:r>
        <w:rPr>
          <w:color w:val="231F20"/>
          <w:sz w:val="20"/>
        </w:rPr>
        <w:t>Director Procurement Services, Chris</w:t>
      </w:r>
      <w:r>
        <w:rPr>
          <w:color w:val="231F20"/>
          <w:spacing w:val="-3"/>
          <w:sz w:val="20"/>
        </w:rPr>
        <w:t> </w:t>
      </w:r>
      <w:r>
        <w:rPr>
          <w:color w:val="231F20"/>
          <w:sz w:val="20"/>
        </w:rPr>
        <w:t>Mcnally</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Risk &amp; Compliance, Olivia</w:t>
      </w:r>
      <w:r>
        <w:rPr>
          <w:color w:val="231F20"/>
          <w:spacing w:val="-4"/>
          <w:sz w:val="20"/>
        </w:rPr>
        <w:t> </w:t>
      </w:r>
      <w:r>
        <w:rPr>
          <w:color w:val="231F20"/>
          <w:sz w:val="20"/>
        </w:rPr>
        <w:t>Giudice</w:t>
      </w:r>
    </w:p>
    <w:p>
      <w:pPr>
        <w:pStyle w:val="BodyText"/>
        <w:spacing w:before="9"/>
        <w:rPr>
          <w:sz w:val="19"/>
        </w:rPr>
      </w:pPr>
    </w:p>
    <w:p>
      <w:pPr>
        <w:pStyle w:val="Heading6"/>
        <w:numPr>
          <w:ilvl w:val="0"/>
          <w:numId w:val="10"/>
        </w:numPr>
        <w:tabs>
          <w:tab w:pos="420" w:val="left" w:leader="none"/>
        </w:tabs>
        <w:spacing w:line="240" w:lineRule="auto" w:before="0" w:after="0"/>
        <w:ind w:left="420" w:right="0" w:hanging="227"/>
        <w:jc w:val="left"/>
      </w:pPr>
      <w:r>
        <w:rPr>
          <w:color w:val="231F20"/>
        </w:rPr>
        <w:t>Chief Financial Officer, Mark</w:t>
      </w:r>
      <w:r>
        <w:rPr>
          <w:color w:val="231F20"/>
          <w:spacing w:val="-2"/>
        </w:rPr>
        <w:t> </w:t>
      </w:r>
      <w:r>
        <w:rPr>
          <w:color w:val="231F20"/>
        </w:rPr>
        <w:t>Dale</w:t>
      </w:r>
    </w:p>
    <w:p>
      <w:pPr>
        <w:pStyle w:val="ListParagraph"/>
        <w:numPr>
          <w:ilvl w:val="1"/>
          <w:numId w:val="10"/>
        </w:numPr>
        <w:tabs>
          <w:tab w:pos="634" w:val="left" w:leader="none"/>
        </w:tabs>
        <w:spacing w:line="240" w:lineRule="auto" w:before="66" w:after="0"/>
        <w:ind w:left="633" w:right="0" w:hanging="228"/>
        <w:jc w:val="left"/>
        <w:rPr>
          <w:sz w:val="20"/>
        </w:rPr>
      </w:pPr>
      <w:r>
        <w:rPr>
          <w:color w:val="231F20"/>
          <w:sz w:val="20"/>
        </w:rPr>
        <w:t>Director Management Accounting, Sarmilla</w:t>
      </w:r>
      <w:r>
        <w:rPr>
          <w:color w:val="231F20"/>
          <w:spacing w:val="-13"/>
          <w:sz w:val="20"/>
        </w:rPr>
        <w:t> </w:t>
      </w:r>
      <w:r>
        <w:rPr>
          <w:color w:val="231F20"/>
          <w:sz w:val="20"/>
        </w:rPr>
        <w:t>Palaniandy</w:t>
      </w:r>
    </w:p>
    <w:p>
      <w:pPr>
        <w:pStyle w:val="ListParagraph"/>
        <w:numPr>
          <w:ilvl w:val="1"/>
          <w:numId w:val="10"/>
        </w:numPr>
        <w:tabs>
          <w:tab w:pos="634" w:val="left" w:leader="none"/>
        </w:tabs>
        <w:spacing w:line="240" w:lineRule="auto" w:before="57" w:after="0"/>
        <w:ind w:left="633" w:right="0" w:hanging="228"/>
        <w:jc w:val="left"/>
        <w:rPr>
          <w:sz w:val="20"/>
        </w:rPr>
      </w:pPr>
      <w:r>
        <w:rPr>
          <w:color w:val="231F20"/>
          <w:sz w:val="20"/>
        </w:rPr>
        <w:t>Director Financial Services, </w:t>
      </w:r>
      <w:r>
        <w:rPr>
          <w:color w:val="231F20"/>
          <w:spacing w:val="-3"/>
          <w:sz w:val="20"/>
        </w:rPr>
        <w:t>Vanessa </w:t>
      </w:r>
      <w:r>
        <w:rPr>
          <w:color w:val="231F20"/>
          <w:sz w:val="20"/>
        </w:rPr>
        <w:t>Nativo &amp; Amy</w:t>
      </w:r>
      <w:r>
        <w:rPr>
          <w:color w:val="231F20"/>
          <w:spacing w:val="-13"/>
          <w:sz w:val="20"/>
        </w:rPr>
        <w:t> </w:t>
      </w:r>
      <w:r>
        <w:rPr>
          <w:color w:val="231F20"/>
          <w:sz w:val="20"/>
        </w:rPr>
        <w:t>Rowan</w:t>
      </w:r>
    </w:p>
    <w:p>
      <w:pPr>
        <w:pStyle w:val="ListParagraph"/>
        <w:numPr>
          <w:ilvl w:val="1"/>
          <w:numId w:val="10"/>
        </w:numPr>
        <w:tabs>
          <w:tab w:pos="634" w:val="left" w:leader="none"/>
        </w:tabs>
        <w:spacing w:line="240" w:lineRule="auto" w:before="56" w:after="0"/>
        <w:ind w:left="633" w:right="0" w:hanging="228"/>
        <w:jc w:val="left"/>
        <w:rPr>
          <w:sz w:val="20"/>
        </w:rPr>
      </w:pPr>
      <w:r>
        <w:rPr>
          <w:color w:val="231F20"/>
          <w:sz w:val="20"/>
        </w:rPr>
        <w:t>Director Corporate Accounting &amp; Financial Projects, </w:t>
      </w:r>
      <w:r>
        <w:rPr>
          <w:color w:val="231F20"/>
          <w:spacing w:val="-3"/>
          <w:sz w:val="20"/>
        </w:rPr>
        <w:t>Wayne</w:t>
      </w:r>
      <w:r>
        <w:rPr>
          <w:color w:val="231F20"/>
          <w:spacing w:val="-14"/>
          <w:sz w:val="20"/>
        </w:rPr>
        <w:t> </w:t>
      </w:r>
      <w:r>
        <w:rPr>
          <w:color w:val="231F20"/>
          <w:sz w:val="20"/>
        </w:rPr>
        <w:t>Mitchell</w:t>
      </w:r>
    </w:p>
    <w:p>
      <w:pPr>
        <w:spacing w:after="0" w:line="240" w:lineRule="auto"/>
        <w:jc w:val="left"/>
        <w:rPr>
          <w:sz w:val="20"/>
        </w:rPr>
        <w:sectPr>
          <w:pgSz w:w="11910" w:h="16840"/>
          <w:pgMar w:header="0" w:footer="1285" w:top="580" w:bottom="1480" w:left="540" w:right="600"/>
        </w:sectPr>
      </w:pPr>
    </w:p>
    <w:p>
      <w:pPr>
        <w:pStyle w:val="Heading3"/>
        <w:ind w:left="180" w:firstLine="0"/>
      </w:pPr>
      <w:bookmarkStart w:name="_TOC_250111" w:id="26"/>
      <w:bookmarkEnd w:id="26"/>
      <w:r>
        <w:rPr>
          <w:color w:val="231F20"/>
        </w:rPr>
        <w:t>Governance</w:t>
      </w:r>
    </w:p>
    <w:p>
      <w:pPr>
        <w:pStyle w:val="Heading4"/>
        <w:spacing w:before="222"/>
        <w:ind w:left="180"/>
      </w:pPr>
      <w:r>
        <w:rPr>
          <w:color w:val="231F20"/>
        </w:rPr>
        <w:t>Information Access and Technology Governance Committee</w:t>
      </w:r>
    </w:p>
    <w:p>
      <w:pPr>
        <w:pStyle w:val="BodyText"/>
        <w:spacing w:line="249" w:lineRule="auto" w:before="58"/>
        <w:ind w:left="180" w:right="286"/>
      </w:pPr>
      <w:r>
        <w:rPr>
          <w:color w:val="231F20"/>
        </w:rPr>
        <w:t>The Information Access and Technology Governance Committee (IATGC) oversees investment, application and management of information assets and information communication technology, providing assurance for transparent and accountable investment.</w:t>
      </w:r>
    </w:p>
    <w:p>
      <w:pPr>
        <w:pStyle w:val="Heading6"/>
        <w:spacing w:before="116"/>
      </w:pPr>
      <w:r>
        <w:rPr>
          <w:color w:val="231F20"/>
        </w:rPr>
        <w:t>Chair: Sally Curtain, Executive Director: Customer and Technology</w:t>
      </w:r>
    </w:p>
    <w:p>
      <w:pPr>
        <w:pStyle w:val="BodyText"/>
        <w:spacing w:before="9"/>
        <w:rPr>
          <w:b/>
        </w:rPr>
      </w:pPr>
    </w:p>
    <w:p>
      <w:pPr>
        <w:spacing w:before="0"/>
        <w:ind w:left="180" w:right="0" w:firstLine="0"/>
        <w:jc w:val="left"/>
        <w:rPr>
          <w:b/>
          <w:sz w:val="24"/>
        </w:rPr>
      </w:pPr>
      <w:r>
        <w:rPr>
          <w:b/>
          <w:color w:val="231F20"/>
          <w:sz w:val="24"/>
        </w:rPr>
        <w:t>Procurement Governance Committee</w:t>
      </w:r>
    </w:p>
    <w:p>
      <w:pPr>
        <w:pStyle w:val="BodyText"/>
        <w:spacing w:line="249" w:lineRule="auto" w:before="59"/>
        <w:ind w:left="180" w:right="497"/>
      </w:pPr>
      <w:r>
        <w:rPr>
          <w:color w:val="231F20"/>
        </w:rPr>
        <w:t>The Procurement Governance Committee (PGC) maintains our high standing as a government procurement organisation by improving our procurement practices, capability and controls and by ensuring probity, timeliness and value for money through our procurement activities.</w:t>
      </w:r>
    </w:p>
    <w:p>
      <w:pPr>
        <w:pStyle w:val="Heading6"/>
        <w:spacing w:before="115"/>
      </w:pPr>
      <w:r>
        <w:rPr>
          <w:color w:val="231F20"/>
        </w:rPr>
        <w:t>Chair: Louise Gartland Executive Director: People, Culture and Strategy</w:t>
      </w:r>
    </w:p>
    <w:p>
      <w:pPr>
        <w:pStyle w:val="BodyText"/>
        <w:spacing w:before="10"/>
        <w:rPr>
          <w:b/>
        </w:rPr>
      </w:pPr>
    </w:p>
    <w:p>
      <w:pPr>
        <w:spacing w:before="0"/>
        <w:ind w:left="180" w:right="0" w:firstLine="0"/>
        <w:jc w:val="left"/>
        <w:rPr>
          <w:b/>
          <w:sz w:val="24"/>
        </w:rPr>
      </w:pPr>
      <w:r>
        <w:rPr>
          <w:b/>
          <w:color w:val="231F20"/>
          <w:sz w:val="24"/>
        </w:rPr>
        <w:t>Safe Systems Governance Committee</w:t>
      </w:r>
    </w:p>
    <w:p>
      <w:pPr>
        <w:pStyle w:val="BodyText"/>
        <w:spacing w:before="58"/>
        <w:ind w:left="180"/>
      </w:pPr>
      <w:r>
        <w:rPr>
          <w:color w:val="231F20"/>
        </w:rPr>
        <w:t>The purpose of our Safe System Governance Committee (SSGC) is to:</w:t>
      </w:r>
    </w:p>
    <w:p>
      <w:pPr>
        <w:pStyle w:val="ListParagraph"/>
        <w:numPr>
          <w:ilvl w:val="0"/>
          <w:numId w:val="11"/>
        </w:numPr>
        <w:tabs>
          <w:tab w:pos="420" w:val="left" w:leader="none"/>
        </w:tabs>
        <w:spacing w:line="249" w:lineRule="auto" w:before="123" w:after="0"/>
        <w:ind w:left="420" w:right="1340" w:hanging="227"/>
        <w:jc w:val="left"/>
        <w:rPr>
          <w:sz w:val="20"/>
        </w:rPr>
      </w:pPr>
      <w:r>
        <w:rPr>
          <w:color w:val="231F20"/>
          <w:sz w:val="20"/>
        </w:rPr>
        <w:t>foster,</w:t>
      </w:r>
      <w:r>
        <w:rPr>
          <w:color w:val="231F20"/>
          <w:spacing w:val="-4"/>
          <w:sz w:val="20"/>
        </w:rPr>
        <w:t> </w:t>
      </w:r>
      <w:r>
        <w:rPr>
          <w:color w:val="231F20"/>
          <w:sz w:val="20"/>
        </w:rPr>
        <w:t>monitor</w:t>
      </w:r>
      <w:r>
        <w:rPr>
          <w:color w:val="231F20"/>
          <w:spacing w:val="-4"/>
          <w:sz w:val="20"/>
        </w:rPr>
        <w:t> </w:t>
      </w:r>
      <w:r>
        <w:rPr>
          <w:color w:val="231F20"/>
          <w:sz w:val="20"/>
        </w:rPr>
        <w:t>and</w:t>
      </w:r>
      <w:r>
        <w:rPr>
          <w:color w:val="231F20"/>
          <w:spacing w:val="-4"/>
          <w:sz w:val="20"/>
        </w:rPr>
        <w:t> </w:t>
      </w:r>
      <w:r>
        <w:rPr>
          <w:color w:val="231F20"/>
          <w:sz w:val="20"/>
        </w:rPr>
        <w:t>report</w:t>
      </w:r>
      <w:r>
        <w:rPr>
          <w:color w:val="231F20"/>
          <w:spacing w:val="-4"/>
          <w:sz w:val="20"/>
        </w:rPr>
        <w:t> </w:t>
      </w:r>
      <w:r>
        <w:rPr>
          <w:color w:val="231F20"/>
          <w:sz w:val="20"/>
        </w:rPr>
        <w:t>on</w:t>
      </w:r>
      <w:r>
        <w:rPr>
          <w:color w:val="231F20"/>
          <w:spacing w:val="-5"/>
          <w:sz w:val="20"/>
        </w:rPr>
        <w:t> </w:t>
      </w:r>
      <w:r>
        <w:rPr>
          <w:color w:val="231F20"/>
          <w:sz w:val="20"/>
        </w:rPr>
        <w:t>VicRoads’</w:t>
      </w:r>
      <w:r>
        <w:rPr>
          <w:color w:val="231F20"/>
          <w:spacing w:val="-11"/>
          <w:sz w:val="20"/>
        </w:rPr>
        <w:t> </w:t>
      </w:r>
      <w:r>
        <w:rPr>
          <w:color w:val="231F20"/>
          <w:sz w:val="20"/>
        </w:rPr>
        <w:t>progress</w:t>
      </w:r>
      <w:r>
        <w:rPr>
          <w:color w:val="231F20"/>
          <w:spacing w:val="-5"/>
          <w:sz w:val="20"/>
        </w:rPr>
        <w:t> </w:t>
      </w:r>
      <w:r>
        <w:rPr>
          <w:color w:val="231F20"/>
          <w:sz w:val="20"/>
        </w:rPr>
        <w:t>in</w:t>
      </w:r>
      <w:r>
        <w:rPr>
          <w:color w:val="231F20"/>
          <w:spacing w:val="-4"/>
          <w:sz w:val="20"/>
        </w:rPr>
        <w:t> </w:t>
      </w:r>
      <w:r>
        <w:rPr>
          <w:color w:val="231F20"/>
          <w:sz w:val="20"/>
        </w:rPr>
        <w:t>embedding</w:t>
      </w:r>
      <w:r>
        <w:rPr>
          <w:color w:val="231F20"/>
          <w:spacing w:val="-5"/>
          <w:sz w:val="20"/>
        </w:rPr>
        <w:t> </w:t>
      </w:r>
      <w:r>
        <w:rPr>
          <w:color w:val="231F20"/>
          <w:sz w:val="20"/>
        </w:rPr>
        <w:t>a</w:t>
      </w:r>
      <w:r>
        <w:rPr>
          <w:color w:val="231F20"/>
          <w:spacing w:val="-4"/>
          <w:sz w:val="20"/>
        </w:rPr>
        <w:t> </w:t>
      </w:r>
      <w:r>
        <w:rPr>
          <w:color w:val="231F20"/>
          <w:sz w:val="20"/>
        </w:rPr>
        <w:t>Safe</w:t>
      </w:r>
      <w:r>
        <w:rPr>
          <w:color w:val="231F20"/>
          <w:spacing w:val="-4"/>
          <w:sz w:val="20"/>
        </w:rPr>
        <w:t> </w:t>
      </w:r>
      <w:r>
        <w:rPr>
          <w:color w:val="231F20"/>
          <w:sz w:val="20"/>
        </w:rPr>
        <w:t>System</w:t>
      </w:r>
      <w:r>
        <w:rPr>
          <w:color w:val="231F20"/>
          <w:spacing w:val="-4"/>
          <w:sz w:val="20"/>
        </w:rPr>
        <w:t> </w:t>
      </w:r>
      <w:r>
        <w:rPr>
          <w:color w:val="231F20"/>
          <w:sz w:val="20"/>
        </w:rPr>
        <w:t>approach</w:t>
      </w:r>
      <w:r>
        <w:rPr>
          <w:color w:val="231F20"/>
          <w:spacing w:val="-4"/>
          <w:sz w:val="20"/>
        </w:rPr>
        <w:t> </w:t>
      </w:r>
      <w:r>
        <w:rPr>
          <w:color w:val="231F20"/>
          <w:sz w:val="20"/>
        </w:rPr>
        <w:t>in</w:t>
      </w:r>
      <w:r>
        <w:rPr>
          <w:color w:val="231F20"/>
          <w:spacing w:val="-5"/>
          <w:sz w:val="20"/>
        </w:rPr>
        <w:t> </w:t>
      </w:r>
      <w:r>
        <w:rPr>
          <w:color w:val="231F20"/>
          <w:sz w:val="20"/>
        </w:rPr>
        <w:t>all</w:t>
      </w:r>
      <w:r>
        <w:rPr>
          <w:color w:val="231F20"/>
          <w:spacing w:val="-5"/>
          <w:sz w:val="20"/>
        </w:rPr>
        <w:t> </w:t>
      </w:r>
      <w:r>
        <w:rPr>
          <w:color w:val="231F20"/>
          <w:sz w:val="20"/>
        </w:rPr>
        <w:t>aspects of our</w:t>
      </w:r>
      <w:r>
        <w:rPr>
          <w:color w:val="231F20"/>
          <w:spacing w:val="-3"/>
          <w:sz w:val="20"/>
        </w:rPr>
        <w:t> </w:t>
      </w:r>
      <w:r>
        <w:rPr>
          <w:color w:val="231F20"/>
          <w:sz w:val="20"/>
        </w:rPr>
        <w:t>business</w:t>
      </w:r>
    </w:p>
    <w:p>
      <w:pPr>
        <w:pStyle w:val="ListParagraph"/>
        <w:numPr>
          <w:ilvl w:val="0"/>
          <w:numId w:val="11"/>
        </w:numPr>
        <w:tabs>
          <w:tab w:pos="420" w:val="left" w:leader="none"/>
        </w:tabs>
        <w:spacing w:line="249" w:lineRule="auto" w:before="59" w:after="0"/>
        <w:ind w:left="420" w:right="857" w:hanging="227"/>
        <w:jc w:val="left"/>
        <w:rPr>
          <w:sz w:val="20"/>
        </w:rPr>
      </w:pPr>
      <w:r>
        <w:rPr>
          <w:color w:val="231F20"/>
          <w:sz w:val="20"/>
        </w:rPr>
        <w:t>to</w:t>
      </w:r>
      <w:r>
        <w:rPr>
          <w:color w:val="231F20"/>
          <w:spacing w:val="-4"/>
          <w:sz w:val="20"/>
        </w:rPr>
        <w:t> </w:t>
      </w:r>
      <w:r>
        <w:rPr>
          <w:color w:val="231F20"/>
          <w:sz w:val="20"/>
        </w:rPr>
        <w:t>be</w:t>
      </w:r>
      <w:r>
        <w:rPr>
          <w:color w:val="231F20"/>
          <w:spacing w:val="-4"/>
          <w:sz w:val="20"/>
        </w:rPr>
        <w:t> </w:t>
      </w:r>
      <w:r>
        <w:rPr>
          <w:color w:val="231F20"/>
          <w:sz w:val="20"/>
        </w:rPr>
        <w:t>accountable</w:t>
      </w:r>
      <w:r>
        <w:rPr>
          <w:color w:val="231F20"/>
          <w:spacing w:val="-5"/>
          <w:sz w:val="20"/>
        </w:rPr>
        <w:t> </w:t>
      </w:r>
      <w:r>
        <w:rPr>
          <w:color w:val="231F20"/>
          <w:sz w:val="20"/>
        </w:rPr>
        <w:t>for</w:t>
      </w:r>
      <w:r>
        <w:rPr>
          <w:color w:val="231F20"/>
          <w:spacing w:val="-3"/>
          <w:sz w:val="20"/>
        </w:rPr>
        <w:t> </w:t>
      </w:r>
      <w:r>
        <w:rPr>
          <w:color w:val="231F20"/>
          <w:sz w:val="20"/>
        </w:rPr>
        <w:t>ensuring</w:t>
      </w:r>
      <w:r>
        <w:rPr>
          <w:color w:val="231F20"/>
          <w:spacing w:val="-5"/>
          <w:sz w:val="20"/>
        </w:rPr>
        <w:t> </w:t>
      </w:r>
      <w:r>
        <w:rPr>
          <w:color w:val="231F20"/>
          <w:sz w:val="20"/>
        </w:rPr>
        <w:t>that</w:t>
      </w:r>
      <w:r>
        <w:rPr>
          <w:color w:val="231F20"/>
          <w:spacing w:val="-3"/>
          <w:sz w:val="20"/>
        </w:rPr>
        <w:t> </w:t>
      </w:r>
      <w:r>
        <w:rPr>
          <w:color w:val="231F20"/>
          <w:sz w:val="20"/>
        </w:rPr>
        <w:t>VicRoads</w:t>
      </w:r>
      <w:r>
        <w:rPr>
          <w:color w:val="231F20"/>
          <w:spacing w:val="-4"/>
          <w:sz w:val="20"/>
        </w:rPr>
        <w:t> </w:t>
      </w:r>
      <w:r>
        <w:rPr>
          <w:color w:val="231F20"/>
          <w:sz w:val="20"/>
        </w:rPr>
        <w:t>delivers</w:t>
      </w:r>
      <w:r>
        <w:rPr>
          <w:color w:val="231F20"/>
          <w:spacing w:val="-5"/>
          <w:sz w:val="20"/>
        </w:rPr>
        <w:t> </w:t>
      </w:r>
      <w:r>
        <w:rPr>
          <w:color w:val="231F20"/>
          <w:sz w:val="20"/>
        </w:rPr>
        <w:t>on</w:t>
      </w:r>
      <w:r>
        <w:rPr>
          <w:color w:val="231F20"/>
          <w:spacing w:val="-4"/>
          <w:sz w:val="20"/>
        </w:rPr>
        <w:t> </w:t>
      </w:r>
      <w:r>
        <w:rPr>
          <w:color w:val="231F20"/>
          <w:sz w:val="20"/>
        </w:rPr>
        <w:t>the</w:t>
      </w:r>
      <w:r>
        <w:rPr>
          <w:color w:val="231F20"/>
          <w:spacing w:val="-4"/>
          <w:sz w:val="20"/>
        </w:rPr>
        <w:t> </w:t>
      </w:r>
      <w:r>
        <w:rPr>
          <w:color w:val="231F20"/>
          <w:sz w:val="20"/>
        </w:rPr>
        <w:t>elements</w:t>
      </w:r>
      <w:r>
        <w:rPr>
          <w:color w:val="231F20"/>
          <w:spacing w:val="-4"/>
          <w:sz w:val="20"/>
        </w:rPr>
        <w:t> </w:t>
      </w:r>
      <w:r>
        <w:rPr>
          <w:color w:val="231F20"/>
          <w:sz w:val="20"/>
        </w:rPr>
        <w:t>we’re</w:t>
      </w:r>
      <w:r>
        <w:rPr>
          <w:color w:val="231F20"/>
          <w:spacing w:val="-5"/>
          <w:sz w:val="20"/>
        </w:rPr>
        <w:t> </w:t>
      </w:r>
      <w:r>
        <w:rPr>
          <w:color w:val="231F20"/>
          <w:sz w:val="20"/>
        </w:rPr>
        <w:t>responsible</w:t>
      </w:r>
      <w:r>
        <w:rPr>
          <w:color w:val="231F20"/>
          <w:spacing w:val="-3"/>
          <w:sz w:val="20"/>
        </w:rPr>
        <w:t> </w:t>
      </w:r>
      <w:r>
        <w:rPr>
          <w:color w:val="231F20"/>
          <w:sz w:val="20"/>
        </w:rPr>
        <w:t>for</w:t>
      </w:r>
      <w:r>
        <w:rPr>
          <w:color w:val="231F20"/>
          <w:spacing w:val="-3"/>
          <w:sz w:val="20"/>
        </w:rPr>
        <w:t> </w:t>
      </w:r>
      <w:r>
        <w:rPr>
          <w:color w:val="231F20"/>
          <w:sz w:val="20"/>
        </w:rPr>
        <w:t>in</w:t>
      </w:r>
      <w:r>
        <w:rPr>
          <w:color w:val="231F20"/>
          <w:spacing w:val="-5"/>
          <w:sz w:val="20"/>
        </w:rPr>
        <w:t> </w:t>
      </w:r>
      <w:r>
        <w:rPr>
          <w:color w:val="231F20"/>
          <w:sz w:val="20"/>
        </w:rPr>
        <w:t>the</w:t>
      </w:r>
      <w:r>
        <w:rPr>
          <w:color w:val="231F20"/>
          <w:spacing w:val="-3"/>
          <w:sz w:val="20"/>
        </w:rPr>
        <w:t> </w:t>
      </w:r>
      <w:r>
        <w:rPr>
          <w:color w:val="231F20"/>
          <w:sz w:val="20"/>
        </w:rPr>
        <w:t>Victorian Government’s road safety commitments and </w:t>
      </w:r>
      <w:r>
        <w:rPr>
          <w:color w:val="231F20"/>
          <w:spacing w:val="-5"/>
          <w:sz w:val="20"/>
        </w:rPr>
        <w:t>Toward </w:t>
      </w:r>
      <w:r>
        <w:rPr>
          <w:color w:val="231F20"/>
          <w:sz w:val="20"/>
        </w:rPr>
        <w:t>Zero</w:t>
      </w:r>
      <w:r>
        <w:rPr>
          <w:color w:val="231F20"/>
          <w:spacing w:val="-2"/>
          <w:sz w:val="20"/>
        </w:rPr>
        <w:t> </w:t>
      </w:r>
      <w:r>
        <w:rPr>
          <w:color w:val="231F20"/>
          <w:sz w:val="20"/>
        </w:rPr>
        <w:t>2016–2020.</w:t>
      </w:r>
    </w:p>
    <w:p>
      <w:pPr>
        <w:pStyle w:val="BodyText"/>
        <w:spacing w:before="9"/>
        <w:rPr>
          <w:sz w:val="19"/>
        </w:rPr>
      </w:pPr>
    </w:p>
    <w:p>
      <w:pPr>
        <w:pStyle w:val="BodyText"/>
        <w:spacing w:before="1"/>
        <w:ind w:left="180"/>
      </w:pPr>
      <w:r>
        <w:rPr>
          <w:color w:val="231F20"/>
        </w:rPr>
        <w:t>Committee membership includes senior management representatives of the TAC and VicRoads.</w:t>
      </w:r>
    </w:p>
    <w:p>
      <w:pPr>
        <w:pStyle w:val="Heading6"/>
        <w:spacing w:before="123"/>
      </w:pPr>
      <w:r>
        <w:rPr>
          <w:color w:val="231F20"/>
        </w:rPr>
        <w:t>Chair: Paul Northey, Chief Regional Roads Officer</w:t>
      </w:r>
    </w:p>
    <w:p>
      <w:pPr>
        <w:pStyle w:val="BodyText"/>
        <w:spacing w:before="9"/>
        <w:rPr>
          <w:b/>
        </w:rPr>
      </w:pPr>
    </w:p>
    <w:p>
      <w:pPr>
        <w:spacing w:before="0"/>
        <w:ind w:left="180" w:right="0" w:firstLine="0"/>
        <w:jc w:val="left"/>
        <w:rPr>
          <w:b/>
          <w:sz w:val="24"/>
        </w:rPr>
      </w:pPr>
      <w:r>
        <w:rPr>
          <w:b/>
          <w:color w:val="231F20"/>
          <w:sz w:val="24"/>
        </w:rPr>
        <w:t>Strategy and Policy Governance Committee</w:t>
      </w:r>
    </w:p>
    <w:p>
      <w:pPr>
        <w:pStyle w:val="BodyText"/>
        <w:spacing w:line="249" w:lineRule="auto" w:before="59"/>
        <w:ind w:left="180" w:right="853"/>
      </w:pPr>
      <w:r>
        <w:rPr>
          <w:color w:val="231F20"/>
        </w:rPr>
        <w:t>Our Strategy and Policy Governance Committee (SPGC) was established to connect the corporate plan to the management of our transport system by approving priorities for transport system-related policy and strategy development, and transport system related-policies and strategies.</w:t>
      </w:r>
    </w:p>
    <w:p>
      <w:pPr>
        <w:pStyle w:val="Heading6"/>
        <w:spacing w:before="115"/>
      </w:pPr>
      <w:r>
        <w:rPr>
          <w:color w:val="231F20"/>
        </w:rPr>
        <w:t>Chair: Rebecca Skelton, Acting Chief Metropolitan Roads Officer</w:t>
      </w:r>
    </w:p>
    <w:p>
      <w:pPr>
        <w:spacing w:after="0"/>
        <w:sectPr>
          <w:pgSz w:w="11910" w:h="16840"/>
          <w:pgMar w:header="0" w:footer="1285" w:top="560" w:bottom="1480" w:left="540" w:right="600"/>
        </w:sectPr>
      </w:pPr>
    </w:p>
    <w:p>
      <w:pPr>
        <w:spacing w:before="69"/>
        <w:ind w:left="180" w:right="0" w:firstLine="0"/>
        <w:jc w:val="left"/>
        <w:rPr>
          <w:b/>
          <w:sz w:val="24"/>
        </w:rPr>
      </w:pPr>
      <w:r>
        <w:rPr>
          <w:b/>
          <w:color w:val="231F20"/>
          <w:sz w:val="24"/>
        </w:rPr>
        <w:t>Risk and Audit Governance Committee membership and roles</w:t>
      </w:r>
    </w:p>
    <w:p>
      <w:pPr>
        <w:pStyle w:val="BodyText"/>
        <w:spacing w:line="249" w:lineRule="auto" w:before="58"/>
        <w:ind w:left="180" w:right="887"/>
      </w:pPr>
      <w:r>
        <w:rPr>
          <w:color w:val="231F20"/>
        </w:rPr>
        <w:t>Our Risk and Audit Governance Committee oversees financial management and performance, operation and implementation of the risk management framework, internal and external audit (including performance audit) and accountability, internal controls and compliance. The membership composition of the committee</w:t>
      </w:r>
    </w:p>
    <w:p>
      <w:pPr>
        <w:pStyle w:val="BodyText"/>
        <w:spacing w:before="2"/>
        <w:ind w:left="180"/>
      </w:pPr>
      <w:r>
        <w:rPr>
          <w:color w:val="231F20"/>
        </w:rPr>
        <w:t>as at 30 June 2019 is provided below.</w:t>
      </w:r>
    </w:p>
    <w:p>
      <w:pPr>
        <w:pStyle w:val="BodyText"/>
        <w:spacing w:line="249" w:lineRule="auto" w:before="124"/>
        <w:ind w:left="180" w:right="496"/>
      </w:pPr>
      <w:r>
        <w:rPr>
          <w:color w:val="231F20"/>
        </w:rPr>
        <w:t>In 2018–19 the committee held six formal meetings, one briefing, and a strategy and planning day attended by the Chief Executive Officer of the Victorian Managed Insurance Authority. Representatives of the internal and external auditors received an invitation to attend every meeting. The internal audit representatives attended every meeting and the representatives of the external auditors attended most meetings.</w:t>
      </w:r>
    </w:p>
    <w:p>
      <w:pPr>
        <w:pStyle w:val="BodyText"/>
        <w:spacing w:line="249" w:lineRule="auto" w:before="116"/>
        <w:ind w:left="180"/>
      </w:pPr>
      <w:r>
        <w:rPr>
          <w:color w:val="231F20"/>
        </w:rPr>
        <w:t>The committee’s achievements in 2018–19 included oversight of the internal audit program, the risk and assurance program and corporate reporting including finances, fraud and integrity.</w:t>
      </w:r>
    </w:p>
    <w:p>
      <w:pPr>
        <w:pStyle w:val="BodyText"/>
        <w:spacing w:before="10"/>
        <w:rPr>
          <w:sz w:val="19"/>
        </w:rPr>
      </w:pPr>
    </w:p>
    <w:p>
      <w:pPr>
        <w:pStyle w:val="Heading6"/>
      </w:pPr>
      <w:r>
        <w:rPr>
          <w:color w:val="231F20"/>
        </w:rPr>
        <w:t>Members of Risk and Audit Governance Committee</w:t>
      </w:r>
    </w:p>
    <w:p>
      <w:pPr>
        <w:pStyle w:val="BodyText"/>
        <w:spacing w:before="2"/>
        <w:rPr>
          <w:b/>
          <w:sz w:val="8"/>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3"/>
        <w:gridCol w:w="5233"/>
      </w:tblGrid>
      <w:tr>
        <w:trPr>
          <w:trHeight w:val="339" w:hRule="atLeast"/>
        </w:trPr>
        <w:tc>
          <w:tcPr>
            <w:tcW w:w="5233" w:type="dxa"/>
            <w:tcBorders>
              <w:bottom w:val="single" w:sz="4" w:space="0" w:color="FFFFFF"/>
              <w:right w:val="single" w:sz="4" w:space="0" w:color="FFFFFF"/>
            </w:tcBorders>
            <w:shd w:val="clear" w:color="auto" w:fill="231F20"/>
          </w:tcPr>
          <w:p>
            <w:pPr>
              <w:pStyle w:val="TableParagraph"/>
              <w:spacing w:before="57"/>
              <w:ind w:left="85"/>
              <w:jc w:val="left"/>
              <w:rPr>
                <w:b/>
                <w:sz w:val="20"/>
              </w:rPr>
            </w:pPr>
            <w:r>
              <w:rPr>
                <w:b/>
                <w:color w:val="FFFFFF"/>
                <w:sz w:val="20"/>
              </w:rPr>
              <w:t>Members as at 30 June 2019</w:t>
            </w:r>
          </w:p>
        </w:tc>
        <w:tc>
          <w:tcPr>
            <w:tcW w:w="5233" w:type="dxa"/>
            <w:tcBorders>
              <w:left w:val="single" w:sz="4" w:space="0" w:color="FFFFFF"/>
              <w:bottom w:val="single" w:sz="4" w:space="0" w:color="FFFFFF"/>
            </w:tcBorders>
            <w:shd w:val="clear" w:color="auto" w:fill="231F20"/>
          </w:tcPr>
          <w:p>
            <w:pPr>
              <w:pStyle w:val="TableParagraph"/>
              <w:spacing w:before="57"/>
              <w:ind w:left="79"/>
              <w:jc w:val="left"/>
              <w:rPr>
                <w:b/>
                <w:sz w:val="20"/>
              </w:rPr>
            </w:pPr>
            <w:r>
              <w:rPr>
                <w:b/>
                <w:color w:val="FFFFFF"/>
                <w:sz w:val="20"/>
              </w:rPr>
              <w:t>Role</w:t>
            </w:r>
          </w:p>
        </w:tc>
      </w:tr>
      <w:tr>
        <w:trPr>
          <w:trHeight w:val="334" w:hRule="atLeast"/>
        </w:trPr>
        <w:tc>
          <w:tcPr>
            <w:tcW w:w="5233" w:type="dxa"/>
            <w:tcBorders>
              <w:top w:val="single" w:sz="4" w:space="0" w:color="FFFFFF"/>
              <w:bottom w:val="single" w:sz="4" w:space="0" w:color="231F20"/>
            </w:tcBorders>
          </w:tcPr>
          <w:p>
            <w:pPr>
              <w:pStyle w:val="TableParagraph"/>
              <w:ind w:left="85"/>
              <w:jc w:val="left"/>
              <w:rPr>
                <w:sz w:val="20"/>
              </w:rPr>
            </w:pPr>
            <w:r>
              <w:rPr>
                <w:color w:val="231F20"/>
                <w:sz w:val="20"/>
              </w:rPr>
              <w:t>Jane Brockington (1 July 2018–30 June 2019)</w:t>
            </w:r>
          </w:p>
        </w:tc>
        <w:tc>
          <w:tcPr>
            <w:tcW w:w="5233" w:type="dxa"/>
            <w:tcBorders>
              <w:top w:val="single" w:sz="4" w:space="0" w:color="FFFFFF"/>
              <w:bottom w:val="single" w:sz="4" w:space="0" w:color="231F20"/>
            </w:tcBorders>
          </w:tcPr>
          <w:p>
            <w:pPr>
              <w:pStyle w:val="TableParagraph"/>
              <w:ind w:left="84"/>
              <w:jc w:val="left"/>
              <w:rPr>
                <w:sz w:val="20"/>
              </w:rPr>
            </w:pPr>
            <w:r>
              <w:rPr>
                <w:color w:val="231F20"/>
                <w:sz w:val="20"/>
              </w:rPr>
              <w:t>Independent Chair</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Dennis Cavagna (1 July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Independent member</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Kate Hughes (1 July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Independent member</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Freya Marsden (1 July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Independent member</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Paul Northey (2 March 2019–30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Chief Regional Roads Officer,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Janice van Reyk (1 July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Independent member</w:t>
            </w:r>
          </w:p>
        </w:tc>
      </w:tr>
      <w:tr>
        <w:trPr>
          <w:trHeight w:val="630" w:hRule="atLeast"/>
        </w:trPr>
        <w:tc>
          <w:tcPr>
            <w:tcW w:w="5233" w:type="dxa"/>
            <w:tcBorders>
              <w:top w:val="single" w:sz="4" w:space="0" w:color="231F20"/>
              <w:bottom w:val="single" w:sz="4" w:space="0" w:color="231F20"/>
            </w:tcBorders>
          </w:tcPr>
          <w:p>
            <w:pPr>
              <w:pStyle w:val="TableParagraph"/>
              <w:spacing w:before="5"/>
              <w:jc w:val="left"/>
              <w:rPr>
                <w:b/>
                <w:sz w:val="17"/>
              </w:rPr>
            </w:pPr>
          </w:p>
          <w:p>
            <w:pPr>
              <w:pStyle w:val="TableParagraph"/>
              <w:spacing w:before="0"/>
              <w:ind w:left="85"/>
              <w:jc w:val="left"/>
              <w:rPr>
                <w:sz w:val="20"/>
              </w:rPr>
            </w:pPr>
            <w:r>
              <w:rPr>
                <w:color w:val="231F20"/>
                <w:sz w:val="20"/>
              </w:rPr>
              <w:t>Robyn Seymour (1 July 2018–1 March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Acting Deputy Chief Executive and</w:t>
            </w:r>
          </w:p>
          <w:p>
            <w:pPr>
              <w:pStyle w:val="TableParagraph"/>
              <w:spacing w:before="67"/>
              <w:ind w:left="84"/>
              <w:jc w:val="left"/>
              <w:rPr>
                <w:sz w:val="20"/>
              </w:rPr>
            </w:pPr>
            <w:r>
              <w:rPr>
                <w:color w:val="231F20"/>
                <w:sz w:val="20"/>
              </w:rPr>
              <w:t>Acting Chief Metropolitan Roads Officer,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b/>
                <w:sz w:val="20"/>
              </w:rPr>
            </w:pPr>
            <w:r>
              <w:rPr>
                <w:b/>
                <w:color w:val="231F20"/>
                <w:sz w:val="20"/>
              </w:rPr>
              <w:t>Observers</w:t>
            </w:r>
          </w:p>
        </w:tc>
        <w:tc>
          <w:tcPr>
            <w:tcW w:w="5233"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Mark Dale (1 July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Chief Financial Officer,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Michael Malouf (30 July 2018–1 March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Chief Executive,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Paul Santamaria (19 November 2018–30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Acting Corporation Secretary,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Robyn Seymour (2 March 2019–30 June 2019)</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Acting Chief Executive, VicRoads</w:t>
            </w:r>
          </w:p>
        </w:tc>
      </w:tr>
      <w:tr>
        <w:trPr>
          <w:trHeight w:val="334" w:hRule="atLeast"/>
        </w:trPr>
        <w:tc>
          <w:tcPr>
            <w:tcW w:w="5233" w:type="dxa"/>
            <w:tcBorders>
              <w:top w:val="single" w:sz="4" w:space="0" w:color="231F20"/>
              <w:bottom w:val="single" w:sz="4" w:space="0" w:color="231F20"/>
            </w:tcBorders>
          </w:tcPr>
          <w:p>
            <w:pPr>
              <w:pStyle w:val="TableParagraph"/>
              <w:ind w:left="85"/>
              <w:jc w:val="left"/>
              <w:rPr>
                <w:sz w:val="20"/>
              </w:rPr>
            </w:pPr>
            <w:r>
              <w:rPr>
                <w:color w:val="231F20"/>
                <w:sz w:val="20"/>
              </w:rPr>
              <w:t>Kerry Thompson (1 July 2018–29 July 2018)</w:t>
            </w:r>
          </w:p>
        </w:tc>
        <w:tc>
          <w:tcPr>
            <w:tcW w:w="5233" w:type="dxa"/>
            <w:tcBorders>
              <w:top w:val="single" w:sz="4" w:space="0" w:color="231F20"/>
              <w:bottom w:val="single" w:sz="4" w:space="0" w:color="231F20"/>
            </w:tcBorders>
          </w:tcPr>
          <w:p>
            <w:pPr>
              <w:pStyle w:val="TableParagraph"/>
              <w:ind w:left="84"/>
              <w:jc w:val="left"/>
              <w:rPr>
                <w:sz w:val="20"/>
              </w:rPr>
            </w:pPr>
            <w:r>
              <w:rPr>
                <w:color w:val="231F20"/>
                <w:sz w:val="20"/>
              </w:rPr>
              <w:t>Acting Chief Executive, VicRoads</w:t>
            </w:r>
          </w:p>
        </w:tc>
      </w:tr>
    </w:tbl>
    <w:p>
      <w:pPr>
        <w:spacing w:after="0"/>
        <w:jc w:val="left"/>
        <w:rPr>
          <w:sz w:val="20"/>
        </w:rPr>
        <w:sectPr>
          <w:pgSz w:w="11910" w:h="16840"/>
          <w:pgMar w:header="0" w:footer="1285" w:top="580" w:bottom="1480" w:left="540" w:right="600"/>
        </w:sectPr>
      </w:pPr>
    </w:p>
    <w:p>
      <w:pPr>
        <w:spacing w:before="80"/>
        <w:ind w:left="180" w:right="0" w:firstLine="0"/>
        <w:jc w:val="left"/>
        <w:rPr>
          <w:b/>
          <w:sz w:val="28"/>
        </w:rPr>
      </w:pPr>
      <w:bookmarkStart w:name="_TOC_250110" w:id="27"/>
      <w:bookmarkEnd w:id="27"/>
      <w:r>
        <w:rPr>
          <w:b/>
          <w:color w:val="231F20"/>
          <w:sz w:val="28"/>
        </w:rPr>
        <w:t>Occupational health and safety</w:t>
      </w:r>
    </w:p>
    <w:p>
      <w:pPr>
        <w:pStyle w:val="BodyText"/>
        <w:spacing w:line="249" w:lineRule="auto" w:before="106"/>
        <w:ind w:left="180" w:right="242"/>
      </w:pPr>
      <w:r>
        <w:rPr>
          <w:color w:val="231F20"/>
        </w:rPr>
        <w:t>We recognise our responsibility to provide a safe and healthy workplace for employees, contractors and other people who may potentially be impacted by our work. The health, safety and wellbeing of our staff is fundamental to the successful delivery of our work.</w:t>
      </w:r>
    </w:p>
    <w:p>
      <w:pPr>
        <w:pStyle w:val="BodyText"/>
        <w:spacing w:line="249" w:lineRule="auto" w:before="116"/>
        <w:ind w:left="180" w:right="661"/>
      </w:pPr>
      <w:r>
        <w:rPr>
          <w:color w:val="231F20"/>
        </w:rPr>
        <w:t>As part of our commitment to safety, we engage closely with our contractors through a range of forums to share safety-focused ideas and information. This helps us to build strong relationships with our contractor partners and extend our commitment to safety across our work.</w:t>
      </w:r>
    </w:p>
    <w:p>
      <w:pPr>
        <w:pStyle w:val="BodyText"/>
        <w:spacing w:line="249" w:lineRule="auto" w:before="116"/>
        <w:ind w:left="180" w:right="275"/>
      </w:pPr>
      <w:r>
        <w:rPr>
          <w:color w:val="231F20"/>
        </w:rPr>
        <w:t>In 2018–19 we will continue to work closely with our people and our contract partners to address the shared risks we face and to improve safety performance across our industry. Ensuring we have a high level of risk visibility is crucial to managing our risk profile, and to this end, we have increased overall incident reporting whilst reducing the number of serious incidents experienced by our people. We are currently implementing a modern, user-focused, safety data system to ensure leaders have real-time risk information available.</w:t>
      </w:r>
    </w:p>
    <w:p>
      <w:pPr>
        <w:pStyle w:val="BodyText"/>
        <w:spacing w:line="249" w:lineRule="auto" w:before="117"/>
        <w:ind w:left="180" w:right="142"/>
      </w:pPr>
      <w:r>
        <w:rPr>
          <w:color w:val="231F20"/>
        </w:rPr>
        <w:t>As part of our commitment to provide targeted risk solutions for our people, we have undertaken a comprehensive risk assessment for occupational violence and workplace aggression, identifying high risk workers and holding workshops with these groups to examine exposure types, impacts, contributing factors and controls. With a recognition of human, administrative and environmental principles being areas of focus, we are now able to implement action plans within each workgroup to minimise exposure and impact. This includes tailored scenario-based training and contributing to safety in design processes. We have conducted bow-tie risk analysis on some of our key risk areas related to vehicle- person interaction and driving, and will use the outcomes of these workshops to implement critical controls and develop relevant minimum requirements for these risks.</w:t>
      </w:r>
    </w:p>
    <w:p>
      <w:pPr>
        <w:pStyle w:val="BodyText"/>
        <w:spacing w:line="249" w:lineRule="auto" w:before="120"/>
        <w:ind w:left="180" w:right="496"/>
        <w:jc w:val="both"/>
      </w:pPr>
      <w:r>
        <w:rPr>
          <w:color w:val="231F20"/>
        </w:rPr>
        <w:t>Our new early injury response program provides tailored intervention to staff with work or non-work-related injuries or illness, and is successfully supporting recovery, and facilitating safe and durable return-to-work outcomes.</w:t>
      </w:r>
    </w:p>
    <w:p>
      <w:pPr>
        <w:pStyle w:val="BodyText"/>
        <w:spacing w:line="249" w:lineRule="auto" w:before="2"/>
        <w:ind w:left="180" w:right="557"/>
        <w:jc w:val="both"/>
      </w:pPr>
      <w:r>
        <w:rPr>
          <w:color w:val="231F20"/>
        </w:rPr>
        <w:t>In FY19 we reduced overall claims by 20 per cent and reduced our insurance premium. Our new solution-focused employee assistance program called vCARE provides improved access to services for staff and we have doubled our engagement with this service in the last 12 months.</w:t>
      </w:r>
    </w:p>
    <w:p>
      <w:pPr>
        <w:spacing w:after="0" w:line="249" w:lineRule="auto"/>
        <w:jc w:val="both"/>
        <w:sectPr>
          <w:pgSz w:w="11910" w:h="16840"/>
          <w:pgMar w:header="0" w:footer="1285" w:top="560" w:bottom="1480" w:left="540" w:right="600"/>
        </w:sectPr>
      </w:pPr>
    </w:p>
    <w:p>
      <w:pPr>
        <w:pStyle w:val="Heading3"/>
        <w:ind w:left="180" w:firstLine="0"/>
      </w:pPr>
      <w:bookmarkStart w:name="_TOC_250109" w:id="28"/>
      <w:bookmarkEnd w:id="28"/>
      <w:r>
        <w:rPr>
          <w:color w:val="231F20"/>
        </w:rPr>
        <w:t>WorkCover</w:t>
      </w:r>
    </w:p>
    <w:p>
      <w:pPr>
        <w:pStyle w:val="BodyText"/>
        <w:spacing w:line="249" w:lineRule="auto" w:before="106"/>
        <w:ind w:left="180" w:right="638"/>
      </w:pPr>
      <w:r>
        <w:rPr>
          <w:color w:val="231F20"/>
        </w:rPr>
        <w:t>In 2018–19 we received 33 standard WorkCover claims and of these, 15 reported time loss. This is a reduction of 17 per cent from 2017–18. There was an increase in psychological claims, </w:t>
      </w:r>
      <w:r>
        <w:rPr>
          <w:color w:val="231F20"/>
          <w:spacing w:val="-3"/>
        </w:rPr>
        <w:t>however, </w:t>
      </w:r>
      <w:r>
        <w:rPr>
          <w:color w:val="231F20"/>
        </w:rPr>
        <w:t>of these, only 40 per cent were accepted. There is an overall trend for improving claims performance with a reduction in claims and associated</w:t>
      </w:r>
      <w:r>
        <w:rPr>
          <w:color w:val="231F20"/>
          <w:spacing w:val="-2"/>
        </w:rPr>
        <w:t> </w:t>
      </w:r>
      <w:r>
        <w:rPr>
          <w:color w:val="231F20"/>
        </w:rPr>
        <w:t>costs.</w:t>
      </w:r>
    </w:p>
    <w:p>
      <w:pPr>
        <w:pStyle w:val="Heading6"/>
        <w:spacing w:before="117"/>
      </w:pPr>
      <w:r>
        <w:rPr>
          <w:color w:val="231F20"/>
        </w:rPr>
        <w:t>VicRoads WorkCover performance</w:t>
      </w:r>
    </w:p>
    <w:p>
      <w:pPr>
        <w:pStyle w:val="BodyText"/>
        <w:spacing w:before="2"/>
        <w:rPr>
          <w:b/>
          <w:sz w:val="8"/>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5"/>
        <w:gridCol w:w="3209"/>
        <w:gridCol w:w="1488"/>
        <w:gridCol w:w="1282"/>
        <w:gridCol w:w="1290"/>
        <w:gridCol w:w="1106"/>
      </w:tblGrid>
      <w:tr>
        <w:trPr>
          <w:trHeight w:val="344" w:hRule="atLeast"/>
        </w:trPr>
        <w:tc>
          <w:tcPr>
            <w:tcW w:w="1265" w:type="dxa"/>
            <w:tcBorders>
              <w:right w:val="single" w:sz="4" w:space="0" w:color="FFFFFF"/>
            </w:tcBorders>
            <w:shd w:val="clear" w:color="auto" w:fill="231F20"/>
          </w:tcPr>
          <w:p>
            <w:pPr>
              <w:pStyle w:val="TableParagraph"/>
              <w:spacing w:before="57"/>
              <w:ind w:left="85"/>
              <w:jc w:val="left"/>
              <w:rPr>
                <w:b/>
                <w:sz w:val="20"/>
              </w:rPr>
            </w:pPr>
            <w:r>
              <w:rPr>
                <w:b/>
                <w:color w:val="FFFFFF"/>
                <w:sz w:val="20"/>
              </w:rPr>
              <w:t>Measure</w:t>
            </w:r>
          </w:p>
        </w:tc>
        <w:tc>
          <w:tcPr>
            <w:tcW w:w="3209" w:type="dxa"/>
            <w:tcBorders>
              <w:left w:val="single" w:sz="4" w:space="0" w:color="FFFFFF"/>
              <w:right w:val="single" w:sz="4" w:space="0" w:color="FFFFFF"/>
            </w:tcBorders>
            <w:shd w:val="clear" w:color="auto" w:fill="231F20"/>
          </w:tcPr>
          <w:p>
            <w:pPr>
              <w:pStyle w:val="TableParagraph"/>
              <w:spacing w:before="57"/>
              <w:ind w:left="79"/>
              <w:jc w:val="left"/>
              <w:rPr>
                <w:b/>
                <w:sz w:val="20"/>
              </w:rPr>
            </w:pPr>
            <w:r>
              <w:rPr>
                <w:b/>
                <w:color w:val="FFFFFF"/>
                <w:sz w:val="20"/>
              </w:rPr>
              <w:t>KPI</w:t>
            </w:r>
          </w:p>
        </w:tc>
        <w:tc>
          <w:tcPr>
            <w:tcW w:w="1488" w:type="dxa"/>
            <w:tcBorders>
              <w:left w:val="single" w:sz="4" w:space="0" w:color="FFFFFF"/>
            </w:tcBorders>
            <w:shd w:val="clear" w:color="auto" w:fill="231F20"/>
          </w:tcPr>
          <w:p>
            <w:pPr>
              <w:pStyle w:val="TableParagraph"/>
              <w:spacing w:before="57"/>
              <w:ind w:right="280"/>
              <w:rPr>
                <w:b/>
                <w:sz w:val="20"/>
              </w:rPr>
            </w:pPr>
            <w:r>
              <w:rPr>
                <w:b/>
                <w:color w:val="FFFFFF"/>
                <w:sz w:val="20"/>
              </w:rPr>
              <w:t>2018–19</w:t>
            </w:r>
          </w:p>
        </w:tc>
        <w:tc>
          <w:tcPr>
            <w:tcW w:w="1282" w:type="dxa"/>
            <w:shd w:val="clear" w:color="auto" w:fill="231F20"/>
          </w:tcPr>
          <w:p>
            <w:pPr>
              <w:pStyle w:val="TableParagraph"/>
              <w:spacing w:before="57"/>
              <w:ind w:right="270"/>
              <w:rPr>
                <w:b/>
                <w:sz w:val="20"/>
              </w:rPr>
            </w:pPr>
            <w:r>
              <w:rPr>
                <w:b/>
                <w:color w:val="FFFFFF"/>
                <w:sz w:val="20"/>
              </w:rPr>
              <w:t>2017–18</w:t>
            </w:r>
          </w:p>
        </w:tc>
        <w:tc>
          <w:tcPr>
            <w:tcW w:w="1290" w:type="dxa"/>
            <w:shd w:val="clear" w:color="auto" w:fill="231F20"/>
          </w:tcPr>
          <w:p>
            <w:pPr>
              <w:pStyle w:val="TableParagraph"/>
              <w:spacing w:before="57"/>
              <w:ind w:right="283"/>
              <w:rPr>
                <w:b/>
                <w:sz w:val="20"/>
              </w:rPr>
            </w:pPr>
            <w:r>
              <w:rPr>
                <w:b/>
                <w:color w:val="FFFFFF"/>
                <w:sz w:val="20"/>
              </w:rPr>
              <w:t>2016–17</w:t>
            </w:r>
          </w:p>
        </w:tc>
        <w:tc>
          <w:tcPr>
            <w:tcW w:w="1106" w:type="dxa"/>
            <w:shd w:val="clear" w:color="auto" w:fill="231F20"/>
          </w:tcPr>
          <w:p>
            <w:pPr>
              <w:pStyle w:val="TableParagraph"/>
              <w:spacing w:before="57"/>
              <w:ind w:right="84"/>
              <w:rPr>
                <w:b/>
                <w:sz w:val="20"/>
              </w:rPr>
            </w:pPr>
            <w:r>
              <w:rPr>
                <w:b/>
                <w:color w:val="FFFFFF"/>
                <w:sz w:val="20"/>
              </w:rPr>
              <w:t>2015–16</w:t>
            </w:r>
          </w:p>
        </w:tc>
      </w:tr>
      <w:tr>
        <w:trPr>
          <w:trHeight w:val="339" w:hRule="atLeast"/>
        </w:trPr>
        <w:tc>
          <w:tcPr>
            <w:tcW w:w="1265" w:type="dxa"/>
            <w:tcBorders>
              <w:bottom w:val="single" w:sz="4" w:space="0" w:color="231F20"/>
            </w:tcBorders>
          </w:tcPr>
          <w:p>
            <w:pPr>
              <w:pStyle w:val="TableParagraph"/>
              <w:spacing w:before="57"/>
              <w:ind w:left="85"/>
              <w:jc w:val="left"/>
              <w:rPr>
                <w:b/>
                <w:sz w:val="20"/>
              </w:rPr>
            </w:pPr>
            <w:r>
              <w:rPr>
                <w:b/>
                <w:color w:val="231F20"/>
                <w:sz w:val="20"/>
              </w:rPr>
              <w:t>Claims 1</w:t>
            </w:r>
          </w:p>
        </w:tc>
        <w:tc>
          <w:tcPr>
            <w:tcW w:w="3209" w:type="dxa"/>
            <w:tcBorders>
              <w:bottom w:val="single" w:sz="4" w:space="0" w:color="231F20"/>
            </w:tcBorders>
          </w:tcPr>
          <w:p>
            <w:pPr>
              <w:pStyle w:val="TableParagraph"/>
              <w:spacing w:before="57"/>
              <w:ind w:left="84"/>
              <w:jc w:val="left"/>
              <w:rPr>
                <w:b/>
                <w:sz w:val="20"/>
              </w:rPr>
            </w:pPr>
            <w:r>
              <w:rPr>
                <w:b/>
                <w:color w:val="231F20"/>
                <w:sz w:val="20"/>
              </w:rPr>
              <w:t>Number of standard claims 2</w:t>
            </w:r>
          </w:p>
        </w:tc>
        <w:tc>
          <w:tcPr>
            <w:tcW w:w="1488" w:type="dxa"/>
            <w:tcBorders>
              <w:bottom w:val="single" w:sz="4" w:space="0" w:color="231F20"/>
            </w:tcBorders>
          </w:tcPr>
          <w:p>
            <w:pPr>
              <w:pStyle w:val="TableParagraph"/>
              <w:spacing w:before="57"/>
              <w:ind w:right="280"/>
              <w:rPr>
                <w:b/>
                <w:sz w:val="20"/>
              </w:rPr>
            </w:pPr>
            <w:r>
              <w:rPr>
                <w:b/>
                <w:color w:val="231F20"/>
                <w:sz w:val="20"/>
              </w:rPr>
              <w:t>33</w:t>
            </w:r>
          </w:p>
        </w:tc>
        <w:tc>
          <w:tcPr>
            <w:tcW w:w="1282" w:type="dxa"/>
            <w:tcBorders>
              <w:bottom w:val="single" w:sz="4" w:space="0" w:color="231F20"/>
            </w:tcBorders>
          </w:tcPr>
          <w:p>
            <w:pPr>
              <w:pStyle w:val="TableParagraph"/>
              <w:spacing w:before="57"/>
              <w:ind w:right="272"/>
              <w:rPr>
                <w:sz w:val="20"/>
              </w:rPr>
            </w:pPr>
            <w:r>
              <w:rPr>
                <w:color w:val="231F20"/>
                <w:sz w:val="20"/>
              </w:rPr>
              <w:t>40</w:t>
            </w:r>
          </w:p>
        </w:tc>
        <w:tc>
          <w:tcPr>
            <w:tcW w:w="1290" w:type="dxa"/>
            <w:tcBorders>
              <w:bottom w:val="single" w:sz="4" w:space="0" w:color="231F20"/>
            </w:tcBorders>
          </w:tcPr>
          <w:p>
            <w:pPr>
              <w:pStyle w:val="TableParagraph"/>
              <w:spacing w:before="57"/>
              <w:ind w:right="271"/>
              <w:rPr>
                <w:sz w:val="20"/>
              </w:rPr>
            </w:pPr>
            <w:r>
              <w:rPr>
                <w:color w:val="231F20"/>
                <w:sz w:val="20"/>
              </w:rPr>
              <w:t>32</w:t>
            </w:r>
          </w:p>
        </w:tc>
        <w:tc>
          <w:tcPr>
            <w:tcW w:w="1106" w:type="dxa"/>
            <w:tcBorders>
              <w:bottom w:val="single" w:sz="4" w:space="0" w:color="231F20"/>
            </w:tcBorders>
          </w:tcPr>
          <w:p>
            <w:pPr>
              <w:pStyle w:val="TableParagraph"/>
              <w:spacing w:before="57"/>
              <w:ind w:right="86"/>
              <w:rPr>
                <w:sz w:val="20"/>
              </w:rPr>
            </w:pPr>
            <w:r>
              <w:rPr>
                <w:color w:val="231F20"/>
                <w:sz w:val="20"/>
              </w:rPr>
              <w:t>34</w:t>
            </w:r>
          </w:p>
        </w:tc>
      </w:tr>
      <w:tr>
        <w:trPr>
          <w:trHeight w:val="334" w:hRule="atLeast"/>
        </w:trPr>
        <w:tc>
          <w:tcPr>
            <w:tcW w:w="1265" w:type="dxa"/>
            <w:tcBorders>
              <w:top w:val="single" w:sz="4" w:space="0" w:color="231F20"/>
              <w:bottom w:val="single" w:sz="4" w:space="0" w:color="231F20"/>
            </w:tcBorders>
          </w:tcPr>
          <w:p>
            <w:pPr>
              <w:pStyle w:val="TableParagraph"/>
              <w:spacing w:before="0"/>
              <w:jc w:val="left"/>
              <w:rPr>
                <w:rFonts w:ascii="Times New Roman"/>
                <w:sz w:val="20"/>
              </w:rPr>
            </w:pPr>
          </w:p>
        </w:tc>
        <w:tc>
          <w:tcPr>
            <w:tcW w:w="3209" w:type="dxa"/>
            <w:tcBorders>
              <w:top w:val="single" w:sz="4" w:space="0" w:color="231F20"/>
              <w:bottom w:val="single" w:sz="4" w:space="0" w:color="231F20"/>
            </w:tcBorders>
          </w:tcPr>
          <w:p>
            <w:pPr>
              <w:pStyle w:val="TableParagraph"/>
              <w:ind w:left="84"/>
              <w:jc w:val="left"/>
              <w:rPr>
                <w:sz w:val="20"/>
              </w:rPr>
            </w:pPr>
            <w:r>
              <w:rPr>
                <w:color w:val="231F20"/>
                <w:sz w:val="20"/>
              </w:rPr>
              <w:t>Number of lost time claims 3</w:t>
            </w:r>
          </w:p>
        </w:tc>
        <w:tc>
          <w:tcPr>
            <w:tcW w:w="1488" w:type="dxa"/>
            <w:tcBorders>
              <w:top w:val="single" w:sz="4" w:space="0" w:color="231F20"/>
              <w:bottom w:val="single" w:sz="4" w:space="0" w:color="231F20"/>
            </w:tcBorders>
          </w:tcPr>
          <w:p>
            <w:pPr>
              <w:pStyle w:val="TableParagraph"/>
              <w:ind w:right="282"/>
              <w:rPr>
                <w:sz w:val="20"/>
              </w:rPr>
            </w:pPr>
            <w:r>
              <w:rPr>
                <w:color w:val="231F20"/>
                <w:sz w:val="20"/>
              </w:rPr>
              <w:t>15</w:t>
            </w:r>
          </w:p>
        </w:tc>
        <w:tc>
          <w:tcPr>
            <w:tcW w:w="1282" w:type="dxa"/>
            <w:tcBorders>
              <w:top w:val="single" w:sz="4" w:space="0" w:color="231F20"/>
              <w:bottom w:val="single" w:sz="4" w:space="0" w:color="231F20"/>
            </w:tcBorders>
          </w:tcPr>
          <w:p>
            <w:pPr>
              <w:pStyle w:val="TableParagraph"/>
              <w:ind w:right="272"/>
              <w:rPr>
                <w:sz w:val="20"/>
              </w:rPr>
            </w:pPr>
            <w:r>
              <w:rPr>
                <w:color w:val="231F20"/>
                <w:sz w:val="20"/>
              </w:rPr>
              <w:t>15</w:t>
            </w:r>
          </w:p>
        </w:tc>
        <w:tc>
          <w:tcPr>
            <w:tcW w:w="1290" w:type="dxa"/>
            <w:tcBorders>
              <w:top w:val="single" w:sz="4" w:space="0" w:color="231F20"/>
              <w:bottom w:val="single" w:sz="4" w:space="0" w:color="231F20"/>
            </w:tcBorders>
          </w:tcPr>
          <w:p>
            <w:pPr>
              <w:pStyle w:val="TableParagraph"/>
              <w:ind w:right="271"/>
              <w:rPr>
                <w:sz w:val="20"/>
              </w:rPr>
            </w:pPr>
            <w:r>
              <w:rPr>
                <w:color w:val="231F20"/>
                <w:sz w:val="20"/>
              </w:rPr>
              <w:t>30</w:t>
            </w:r>
          </w:p>
        </w:tc>
        <w:tc>
          <w:tcPr>
            <w:tcW w:w="1106" w:type="dxa"/>
            <w:tcBorders>
              <w:top w:val="single" w:sz="4" w:space="0" w:color="231F20"/>
              <w:bottom w:val="single" w:sz="4" w:space="0" w:color="231F20"/>
            </w:tcBorders>
          </w:tcPr>
          <w:p>
            <w:pPr>
              <w:pStyle w:val="TableParagraph"/>
              <w:ind w:right="86"/>
              <w:rPr>
                <w:sz w:val="20"/>
              </w:rPr>
            </w:pPr>
            <w:r>
              <w:rPr>
                <w:color w:val="231F20"/>
                <w:sz w:val="20"/>
              </w:rPr>
              <w:t>25</w:t>
            </w:r>
          </w:p>
        </w:tc>
      </w:tr>
      <w:tr>
        <w:trPr>
          <w:trHeight w:val="334" w:hRule="atLeast"/>
        </w:trPr>
        <w:tc>
          <w:tcPr>
            <w:tcW w:w="1265" w:type="dxa"/>
            <w:tcBorders>
              <w:top w:val="single" w:sz="4" w:space="0" w:color="231F20"/>
              <w:bottom w:val="single" w:sz="4" w:space="0" w:color="231F20"/>
            </w:tcBorders>
          </w:tcPr>
          <w:p>
            <w:pPr>
              <w:pStyle w:val="TableParagraph"/>
              <w:spacing w:before="0"/>
              <w:jc w:val="left"/>
              <w:rPr>
                <w:rFonts w:ascii="Times New Roman"/>
                <w:sz w:val="20"/>
              </w:rPr>
            </w:pPr>
          </w:p>
        </w:tc>
        <w:tc>
          <w:tcPr>
            <w:tcW w:w="3209" w:type="dxa"/>
            <w:tcBorders>
              <w:top w:val="single" w:sz="4" w:space="0" w:color="231F20"/>
              <w:bottom w:val="single" w:sz="4" w:space="0" w:color="231F20"/>
            </w:tcBorders>
          </w:tcPr>
          <w:p>
            <w:pPr>
              <w:pStyle w:val="TableParagraph"/>
              <w:ind w:left="84"/>
              <w:jc w:val="left"/>
              <w:rPr>
                <w:sz w:val="20"/>
              </w:rPr>
            </w:pPr>
            <w:r>
              <w:rPr>
                <w:color w:val="231F20"/>
                <w:sz w:val="20"/>
              </w:rPr>
              <w:t>Claim Incidence Rate per 100 FTE</w:t>
            </w:r>
          </w:p>
        </w:tc>
        <w:tc>
          <w:tcPr>
            <w:tcW w:w="1488" w:type="dxa"/>
            <w:tcBorders>
              <w:top w:val="single" w:sz="4" w:space="0" w:color="231F20"/>
              <w:bottom w:val="single" w:sz="4" w:space="0" w:color="231F20"/>
            </w:tcBorders>
          </w:tcPr>
          <w:p>
            <w:pPr>
              <w:pStyle w:val="TableParagraph"/>
              <w:ind w:right="282"/>
              <w:rPr>
                <w:sz w:val="20"/>
              </w:rPr>
            </w:pPr>
            <w:r>
              <w:rPr>
                <w:color w:val="231F20"/>
                <w:sz w:val="20"/>
              </w:rPr>
              <w:t>1.28</w:t>
            </w:r>
          </w:p>
        </w:tc>
        <w:tc>
          <w:tcPr>
            <w:tcW w:w="1282" w:type="dxa"/>
            <w:tcBorders>
              <w:top w:val="single" w:sz="4" w:space="0" w:color="231F20"/>
              <w:bottom w:val="single" w:sz="4" w:space="0" w:color="231F20"/>
            </w:tcBorders>
          </w:tcPr>
          <w:p>
            <w:pPr>
              <w:pStyle w:val="TableParagraph"/>
              <w:ind w:right="272"/>
              <w:rPr>
                <w:sz w:val="20"/>
              </w:rPr>
            </w:pPr>
            <w:r>
              <w:rPr>
                <w:color w:val="231F20"/>
                <w:sz w:val="20"/>
              </w:rPr>
              <w:t>1.6</w:t>
            </w:r>
          </w:p>
        </w:tc>
        <w:tc>
          <w:tcPr>
            <w:tcW w:w="1290" w:type="dxa"/>
            <w:tcBorders>
              <w:top w:val="single" w:sz="4" w:space="0" w:color="231F20"/>
              <w:bottom w:val="single" w:sz="4" w:space="0" w:color="231F20"/>
            </w:tcBorders>
          </w:tcPr>
          <w:p>
            <w:pPr>
              <w:pStyle w:val="TableParagraph"/>
              <w:ind w:right="271"/>
              <w:rPr>
                <w:sz w:val="20"/>
              </w:rPr>
            </w:pPr>
            <w:r>
              <w:rPr>
                <w:color w:val="231F20"/>
                <w:sz w:val="20"/>
              </w:rPr>
              <w:t>1.3</w:t>
            </w:r>
          </w:p>
        </w:tc>
        <w:tc>
          <w:tcPr>
            <w:tcW w:w="1106" w:type="dxa"/>
            <w:tcBorders>
              <w:top w:val="single" w:sz="4" w:space="0" w:color="231F20"/>
              <w:bottom w:val="single" w:sz="4" w:space="0" w:color="231F20"/>
            </w:tcBorders>
          </w:tcPr>
          <w:p>
            <w:pPr>
              <w:pStyle w:val="TableParagraph"/>
              <w:ind w:right="86"/>
              <w:rPr>
                <w:sz w:val="20"/>
              </w:rPr>
            </w:pPr>
            <w:r>
              <w:rPr>
                <w:color w:val="231F20"/>
                <w:sz w:val="20"/>
              </w:rPr>
              <w:t>1.38</w:t>
            </w:r>
          </w:p>
        </w:tc>
      </w:tr>
      <w:tr>
        <w:trPr>
          <w:trHeight w:val="334" w:hRule="atLeast"/>
        </w:trPr>
        <w:tc>
          <w:tcPr>
            <w:tcW w:w="1265" w:type="dxa"/>
            <w:tcBorders>
              <w:top w:val="single" w:sz="4" w:space="0" w:color="231F20"/>
              <w:bottom w:val="single" w:sz="4" w:space="0" w:color="231F20"/>
            </w:tcBorders>
          </w:tcPr>
          <w:p>
            <w:pPr>
              <w:pStyle w:val="TableParagraph"/>
              <w:spacing w:before="0"/>
              <w:jc w:val="left"/>
              <w:rPr>
                <w:rFonts w:ascii="Times New Roman"/>
                <w:sz w:val="20"/>
              </w:rPr>
            </w:pPr>
          </w:p>
        </w:tc>
        <w:tc>
          <w:tcPr>
            <w:tcW w:w="3209" w:type="dxa"/>
            <w:tcBorders>
              <w:top w:val="single" w:sz="4" w:space="0" w:color="231F20"/>
              <w:bottom w:val="single" w:sz="4" w:space="0" w:color="231F20"/>
            </w:tcBorders>
          </w:tcPr>
          <w:p>
            <w:pPr>
              <w:pStyle w:val="TableParagraph"/>
              <w:ind w:left="84"/>
              <w:jc w:val="left"/>
              <w:rPr>
                <w:sz w:val="20"/>
              </w:rPr>
            </w:pPr>
            <w:r>
              <w:rPr>
                <w:color w:val="231F20"/>
                <w:sz w:val="20"/>
              </w:rPr>
              <w:t>Premium rate (Prem/Rem*100)</w:t>
            </w:r>
          </w:p>
        </w:tc>
        <w:tc>
          <w:tcPr>
            <w:tcW w:w="1488" w:type="dxa"/>
            <w:tcBorders>
              <w:top w:val="single" w:sz="4" w:space="0" w:color="231F20"/>
              <w:bottom w:val="single" w:sz="4" w:space="0" w:color="231F20"/>
            </w:tcBorders>
          </w:tcPr>
          <w:p>
            <w:pPr>
              <w:pStyle w:val="TableParagraph"/>
              <w:ind w:right="282"/>
              <w:rPr>
                <w:sz w:val="20"/>
              </w:rPr>
            </w:pPr>
            <w:r>
              <w:rPr>
                <w:color w:val="231F20"/>
                <w:sz w:val="20"/>
              </w:rPr>
              <w:t>0.85</w:t>
            </w:r>
          </w:p>
        </w:tc>
        <w:tc>
          <w:tcPr>
            <w:tcW w:w="1282" w:type="dxa"/>
            <w:tcBorders>
              <w:top w:val="single" w:sz="4" w:space="0" w:color="231F20"/>
              <w:bottom w:val="single" w:sz="4" w:space="0" w:color="231F20"/>
            </w:tcBorders>
          </w:tcPr>
          <w:p>
            <w:pPr>
              <w:pStyle w:val="TableParagraph"/>
              <w:ind w:right="272"/>
              <w:rPr>
                <w:sz w:val="20"/>
              </w:rPr>
            </w:pPr>
            <w:r>
              <w:rPr>
                <w:color w:val="231F20"/>
                <w:sz w:val="20"/>
              </w:rPr>
              <w:t>1.06</w:t>
            </w:r>
          </w:p>
        </w:tc>
        <w:tc>
          <w:tcPr>
            <w:tcW w:w="1290" w:type="dxa"/>
            <w:tcBorders>
              <w:top w:val="single" w:sz="4" w:space="0" w:color="231F20"/>
              <w:bottom w:val="single" w:sz="4" w:space="0" w:color="231F20"/>
            </w:tcBorders>
          </w:tcPr>
          <w:p>
            <w:pPr>
              <w:pStyle w:val="TableParagraph"/>
              <w:ind w:right="271"/>
              <w:rPr>
                <w:sz w:val="20"/>
              </w:rPr>
            </w:pPr>
            <w:r>
              <w:rPr>
                <w:color w:val="231F20"/>
                <w:sz w:val="20"/>
              </w:rPr>
              <w:t>1.1</w:t>
            </w:r>
          </w:p>
        </w:tc>
        <w:tc>
          <w:tcPr>
            <w:tcW w:w="1106" w:type="dxa"/>
            <w:tcBorders>
              <w:top w:val="single" w:sz="4" w:space="0" w:color="231F20"/>
              <w:bottom w:val="single" w:sz="4" w:space="0" w:color="231F20"/>
            </w:tcBorders>
          </w:tcPr>
          <w:p>
            <w:pPr>
              <w:pStyle w:val="TableParagraph"/>
              <w:ind w:right="86"/>
              <w:rPr>
                <w:sz w:val="20"/>
              </w:rPr>
            </w:pPr>
            <w:r>
              <w:rPr>
                <w:color w:val="231F20"/>
                <w:sz w:val="20"/>
              </w:rPr>
              <w:t>1.22</w:t>
            </w:r>
          </w:p>
        </w:tc>
      </w:tr>
      <w:tr>
        <w:trPr>
          <w:trHeight w:val="574" w:hRule="atLeast"/>
        </w:trPr>
        <w:tc>
          <w:tcPr>
            <w:tcW w:w="1265" w:type="dxa"/>
            <w:tcBorders>
              <w:top w:val="single" w:sz="4" w:space="0" w:color="231F20"/>
              <w:bottom w:val="single" w:sz="4" w:space="0" w:color="231F20"/>
            </w:tcBorders>
          </w:tcPr>
          <w:p>
            <w:pPr>
              <w:pStyle w:val="TableParagraph"/>
              <w:spacing w:before="0"/>
              <w:jc w:val="left"/>
              <w:rPr>
                <w:rFonts w:ascii="Times New Roman"/>
                <w:sz w:val="20"/>
              </w:rPr>
            </w:pPr>
          </w:p>
        </w:tc>
        <w:tc>
          <w:tcPr>
            <w:tcW w:w="3209" w:type="dxa"/>
            <w:tcBorders>
              <w:top w:val="single" w:sz="4" w:space="0" w:color="231F20"/>
              <w:bottom w:val="single" w:sz="4" w:space="0" w:color="231F20"/>
            </w:tcBorders>
          </w:tcPr>
          <w:p>
            <w:pPr>
              <w:pStyle w:val="TableParagraph"/>
              <w:spacing w:line="249" w:lineRule="auto"/>
              <w:ind w:left="84" w:right="526"/>
              <w:jc w:val="left"/>
              <w:rPr>
                <w:sz w:val="20"/>
              </w:rPr>
            </w:pPr>
            <w:r>
              <w:rPr>
                <w:color w:val="231F20"/>
                <w:sz w:val="20"/>
              </w:rPr>
              <w:t>Number claims exceeding 13 weeks 4</w:t>
            </w:r>
          </w:p>
        </w:tc>
        <w:tc>
          <w:tcPr>
            <w:tcW w:w="1488" w:type="dxa"/>
            <w:tcBorders>
              <w:top w:val="single" w:sz="4" w:space="0" w:color="231F20"/>
              <w:bottom w:val="single" w:sz="4" w:space="0" w:color="231F20"/>
            </w:tcBorders>
          </w:tcPr>
          <w:p>
            <w:pPr>
              <w:pStyle w:val="TableParagraph"/>
              <w:spacing w:before="172"/>
              <w:ind w:right="280"/>
              <w:rPr>
                <w:sz w:val="20"/>
              </w:rPr>
            </w:pPr>
            <w:r>
              <w:rPr>
                <w:color w:val="231F20"/>
                <w:sz w:val="20"/>
              </w:rPr>
              <w:t>6</w:t>
            </w:r>
          </w:p>
        </w:tc>
        <w:tc>
          <w:tcPr>
            <w:tcW w:w="1282" w:type="dxa"/>
            <w:tcBorders>
              <w:top w:val="single" w:sz="4" w:space="0" w:color="231F20"/>
              <w:bottom w:val="single" w:sz="4" w:space="0" w:color="231F20"/>
            </w:tcBorders>
          </w:tcPr>
          <w:p>
            <w:pPr>
              <w:pStyle w:val="TableParagraph"/>
              <w:spacing w:before="172"/>
              <w:ind w:right="270"/>
              <w:rPr>
                <w:sz w:val="20"/>
              </w:rPr>
            </w:pPr>
            <w:r>
              <w:rPr>
                <w:color w:val="231F20"/>
                <w:sz w:val="20"/>
              </w:rPr>
              <w:t>4</w:t>
            </w:r>
          </w:p>
        </w:tc>
        <w:tc>
          <w:tcPr>
            <w:tcW w:w="1290" w:type="dxa"/>
            <w:tcBorders>
              <w:top w:val="single" w:sz="4" w:space="0" w:color="231F20"/>
              <w:bottom w:val="single" w:sz="4" w:space="0" w:color="231F20"/>
            </w:tcBorders>
          </w:tcPr>
          <w:p>
            <w:pPr>
              <w:pStyle w:val="TableParagraph"/>
              <w:spacing w:before="172"/>
              <w:ind w:right="269"/>
              <w:rPr>
                <w:sz w:val="20"/>
              </w:rPr>
            </w:pPr>
            <w:r>
              <w:rPr>
                <w:color w:val="231F20"/>
                <w:sz w:val="20"/>
              </w:rPr>
              <w:t>4</w:t>
            </w:r>
          </w:p>
        </w:tc>
        <w:tc>
          <w:tcPr>
            <w:tcW w:w="1106" w:type="dxa"/>
            <w:tcBorders>
              <w:top w:val="single" w:sz="4" w:space="0" w:color="231F20"/>
              <w:bottom w:val="single" w:sz="4" w:space="0" w:color="231F20"/>
            </w:tcBorders>
          </w:tcPr>
          <w:p>
            <w:pPr>
              <w:pStyle w:val="TableParagraph"/>
              <w:spacing w:before="172"/>
              <w:ind w:right="84"/>
              <w:rPr>
                <w:sz w:val="20"/>
              </w:rPr>
            </w:pPr>
            <w:r>
              <w:rPr>
                <w:color w:val="231F20"/>
                <w:sz w:val="20"/>
              </w:rPr>
              <w:t>9</w:t>
            </w:r>
          </w:p>
        </w:tc>
      </w:tr>
      <w:tr>
        <w:trPr>
          <w:trHeight w:val="334" w:hRule="atLeast"/>
        </w:trPr>
        <w:tc>
          <w:tcPr>
            <w:tcW w:w="1265" w:type="dxa"/>
            <w:tcBorders>
              <w:top w:val="single" w:sz="4" w:space="0" w:color="231F20"/>
              <w:bottom w:val="single" w:sz="4" w:space="0" w:color="231F20"/>
            </w:tcBorders>
          </w:tcPr>
          <w:p>
            <w:pPr>
              <w:pStyle w:val="TableParagraph"/>
              <w:ind w:left="85"/>
              <w:jc w:val="left"/>
              <w:rPr>
                <w:b/>
                <w:sz w:val="20"/>
              </w:rPr>
            </w:pPr>
            <w:r>
              <w:rPr>
                <w:b/>
                <w:color w:val="231F20"/>
                <w:sz w:val="20"/>
              </w:rPr>
              <w:t>Fatalities</w:t>
            </w:r>
          </w:p>
        </w:tc>
        <w:tc>
          <w:tcPr>
            <w:tcW w:w="3209" w:type="dxa"/>
            <w:tcBorders>
              <w:top w:val="single" w:sz="4" w:space="0" w:color="231F20"/>
              <w:bottom w:val="single" w:sz="4" w:space="0" w:color="231F20"/>
            </w:tcBorders>
          </w:tcPr>
          <w:p>
            <w:pPr>
              <w:pStyle w:val="TableParagraph"/>
              <w:ind w:left="84"/>
              <w:jc w:val="left"/>
              <w:rPr>
                <w:b/>
                <w:sz w:val="20"/>
              </w:rPr>
            </w:pPr>
            <w:r>
              <w:rPr>
                <w:b/>
                <w:color w:val="231F20"/>
                <w:sz w:val="20"/>
              </w:rPr>
              <w:t>Fatality claims</w:t>
            </w:r>
          </w:p>
        </w:tc>
        <w:tc>
          <w:tcPr>
            <w:tcW w:w="1488" w:type="dxa"/>
            <w:tcBorders>
              <w:top w:val="single" w:sz="4" w:space="0" w:color="231F20"/>
              <w:bottom w:val="single" w:sz="4" w:space="0" w:color="231F20"/>
            </w:tcBorders>
          </w:tcPr>
          <w:p>
            <w:pPr>
              <w:pStyle w:val="TableParagraph"/>
              <w:ind w:right="280"/>
              <w:rPr>
                <w:b/>
                <w:sz w:val="20"/>
              </w:rPr>
            </w:pPr>
            <w:r>
              <w:rPr>
                <w:b/>
                <w:color w:val="231F20"/>
                <w:sz w:val="20"/>
              </w:rPr>
              <w:t>0</w:t>
            </w:r>
          </w:p>
        </w:tc>
        <w:tc>
          <w:tcPr>
            <w:tcW w:w="1282" w:type="dxa"/>
            <w:tcBorders>
              <w:top w:val="single" w:sz="4" w:space="0" w:color="231F20"/>
              <w:bottom w:val="single" w:sz="4" w:space="0" w:color="231F20"/>
            </w:tcBorders>
          </w:tcPr>
          <w:p>
            <w:pPr>
              <w:pStyle w:val="TableParagraph"/>
              <w:ind w:right="270"/>
              <w:rPr>
                <w:sz w:val="20"/>
              </w:rPr>
            </w:pPr>
            <w:r>
              <w:rPr>
                <w:color w:val="231F20"/>
                <w:sz w:val="20"/>
              </w:rPr>
              <w:t>0</w:t>
            </w:r>
          </w:p>
        </w:tc>
        <w:tc>
          <w:tcPr>
            <w:tcW w:w="1290" w:type="dxa"/>
            <w:tcBorders>
              <w:top w:val="single" w:sz="4" w:space="0" w:color="231F20"/>
              <w:bottom w:val="single" w:sz="4" w:space="0" w:color="231F20"/>
            </w:tcBorders>
          </w:tcPr>
          <w:p>
            <w:pPr>
              <w:pStyle w:val="TableParagraph"/>
              <w:ind w:right="269"/>
              <w:rPr>
                <w:sz w:val="20"/>
              </w:rPr>
            </w:pPr>
            <w:r>
              <w:rPr>
                <w:color w:val="231F20"/>
                <w:sz w:val="20"/>
              </w:rPr>
              <w:t>0</w:t>
            </w:r>
          </w:p>
        </w:tc>
        <w:tc>
          <w:tcPr>
            <w:tcW w:w="1106" w:type="dxa"/>
            <w:tcBorders>
              <w:top w:val="single" w:sz="4" w:space="0" w:color="231F20"/>
              <w:bottom w:val="single" w:sz="4" w:space="0" w:color="231F20"/>
            </w:tcBorders>
          </w:tcPr>
          <w:p>
            <w:pPr>
              <w:pStyle w:val="TableParagraph"/>
              <w:ind w:right="84"/>
              <w:rPr>
                <w:sz w:val="20"/>
              </w:rPr>
            </w:pPr>
            <w:r>
              <w:rPr>
                <w:color w:val="231F20"/>
                <w:sz w:val="20"/>
              </w:rPr>
              <w:t>0</w:t>
            </w:r>
          </w:p>
        </w:tc>
      </w:tr>
      <w:tr>
        <w:trPr>
          <w:trHeight w:val="564" w:hRule="atLeast"/>
        </w:trPr>
        <w:tc>
          <w:tcPr>
            <w:tcW w:w="1265" w:type="dxa"/>
            <w:tcBorders>
              <w:top w:val="single" w:sz="4" w:space="0" w:color="231F20"/>
              <w:bottom w:val="single" w:sz="12" w:space="0" w:color="231F20"/>
            </w:tcBorders>
          </w:tcPr>
          <w:p>
            <w:pPr>
              <w:pStyle w:val="TableParagraph"/>
              <w:spacing w:line="249" w:lineRule="auto"/>
              <w:ind w:left="85" w:right="615"/>
              <w:jc w:val="left"/>
              <w:rPr>
                <w:b/>
                <w:sz w:val="20"/>
              </w:rPr>
            </w:pPr>
            <w:r>
              <w:rPr>
                <w:b/>
                <w:color w:val="231F20"/>
                <w:sz w:val="20"/>
              </w:rPr>
              <w:t>Claim costs</w:t>
            </w:r>
          </w:p>
        </w:tc>
        <w:tc>
          <w:tcPr>
            <w:tcW w:w="3209" w:type="dxa"/>
            <w:tcBorders>
              <w:top w:val="single" w:sz="4" w:space="0" w:color="231F20"/>
              <w:bottom w:val="single" w:sz="12" w:space="0" w:color="231F20"/>
            </w:tcBorders>
          </w:tcPr>
          <w:p>
            <w:pPr>
              <w:pStyle w:val="TableParagraph"/>
              <w:spacing w:line="249" w:lineRule="auto"/>
              <w:ind w:left="84" w:right="526"/>
              <w:jc w:val="left"/>
              <w:rPr>
                <w:b/>
                <w:sz w:val="20"/>
              </w:rPr>
            </w:pPr>
            <w:r>
              <w:rPr>
                <w:b/>
                <w:color w:val="231F20"/>
                <w:sz w:val="20"/>
              </w:rPr>
              <w:t>Average cost per standard claim ($) 5</w:t>
            </w:r>
          </w:p>
        </w:tc>
        <w:tc>
          <w:tcPr>
            <w:tcW w:w="1488" w:type="dxa"/>
            <w:tcBorders>
              <w:top w:val="single" w:sz="4" w:space="0" w:color="231F20"/>
              <w:bottom w:val="single" w:sz="12" w:space="0" w:color="231F20"/>
            </w:tcBorders>
          </w:tcPr>
          <w:p>
            <w:pPr>
              <w:pStyle w:val="TableParagraph"/>
              <w:spacing w:before="172"/>
              <w:ind w:right="280"/>
              <w:rPr>
                <w:b/>
                <w:sz w:val="20"/>
              </w:rPr>
            </w:pPr>
            <w:r>
              <w:rPr>
                <w:b/>
                <w:color w:val="231F20"/>
                <w:sz w:val="20"/>
              </w:rPr>
              <w:t>48,005</w:t>
            </w:r>
          </w:p>
        </w:tc>
        <w:tc>
          <w:tcPr>
            <w:tcW w:w="1282" w:type="dxa"/>
            <w:tcBorders>
              <w:top w:val="single" w:sz="4" w:space="0" w:color="231F20"/>
              <w:bottom w:val="single" w:sz="12" w:space="0" w:color="231F20"/>
            </w:tcBorders>
          </w:tcPr>
          <w:p>
            <w:pPr>
              <w:pStyle w:val="TableParagraph"/>
              <w:spacing w:before="172"/>
              <w:ind w:right="272"/>
              <w:rPr>
                <w:sz w:val="20"/>
              </w:rPr>
            </w:pPr>
            <w:r>
              <w:rPr>
                <w:color w:val="231F20"/>
                <w:sz w:val="20"/>
              </w:rPr>
              <w:t>25,780</w:t>
            </w:r>
          </w:p>
        </w:tc>
        <w:tc>
          <w:tcPr>
            <w:tcW w:w="1290" w:type="dxa"/>
            <w:tcBorders>
              <w:top w:val="single" w:sz="4" w:space="0" w:color="231F20"/>
              <w:bottom w:val="single" w:sz="12" w:space="0" w:color="231F20"/>
            </w:tcBorders>
          </w:tcPr>
          <w:p>
            <w:pPr>
              <w:pStyle w:val="TableParagraph"/>
              <w:spacing w:before="172"/>
              <w:ind w:right="271"/>
              <w:rPr>
                <w:sz w:val="20"/>
              </w:rPr>
            </w:pPr>
            <w:r>
              <w:rPr>
                <w:color w:val="231F20"/>
                <w:sz w:val="20"/>
              </w:rPr>
              <w:t>14,278</w:t>
            </w:r>
          </w:p>
        </w:tc>
        <w:tc>
          <w:tcPr>
            <w:tcW w:w="1106" w:type="dxa"/>
            <w:tcBorders>
              <w:top w:val="single" w:sz="4" w:space="0" w:color="231F20"/>
              <w:bottom w:val="single" w:sz="12" w:space="0" w:color="231F20"/>
            </w:tcBorders>
          </w:tcPr>
          <w:p>
            <w:pPr>
              <w:pStyle w:val="TableParagraph"/>
              <w:spacing w:before="172"/>
              <w:ind w:right="86"/>
              <w:rPr>
                <w:sz w:val="20"/>
              </w:rPr>
            </w:pPr>
            <w:r>
              <w:rPr>
                <w:color w:val="231F20"/>
                <w:sz w:val="20"/>
              </w:rPr>
              <w:t>10,730</w:t>
            </w:r>
          </w:p>
        </w:tc>
      </w:tr>
      <w:tr>
        <w:trPr>
          <w:trHeight w:val="3844" w:hRule="atLeast"/>
        </w:trPr>
        <w:tc>
          <w:tcPr>
            <w:tcW w:w="9640" w:type="dxa"/>
            <w:gridSpan w:val="6"/>
            <w:tcBorders>
              <w:top w:val="single" w:sz="12" w:space="0" w:color="231F20"/>
            </w:tcBorders>
          </w:tcPr>
          <w:p>
            <w:pPr>
              <w:pStyle w:val="TableParagraph"/>
              <w:spacing w:before="4"/>
              <w:jc w:val="left"/>
              <w:rPr>
                <w:b/>
                <w:sz w:val="24"/>
              </w:rPr>
            </w:pPr>
          </w:p>
          <w:p>
            <w:pPr>
              <w:pStyle w:val="TableParagraph"/>
              <w:numPr>
                <w:ilvl w:val="0"/>
                <w:numId w:val="12"/>
              </w:numPr>
              <w:tabs>
                <w:tab w:pos="284" w:val="left" w:leader="none"/>
              </w:tabs>
              <w:spacing w:line="240" w:lineRule="auto" w:before="0" w:after="0"/>
              <w:ind w:left="283" w:right="0" w:hanging="284"/>
              <w:jc w:val="left"/>
              <w:rPr>
                <w:i/>
                <w:sz w:val="20"/>
              </w:rPr>
            </w:pPr>
            <w:r>
              <w:rPr>
                <w:i/>
                <w:color w:val="231F20"/>
                <w:sz w:val="20"/>
              </w:rPr>
              <w:t>Data is provided by CGU, VicRoads’ authorised</w:t>
            </w:r>
            <w:r>
              <w:rPr>
                <w:i/>
                <w:color w:val="231F20"/>
                <w:spacing w:val="-21"/>
                <w:sz w:val="20"/>
              </w:rPr>
              <w:t> </w:t>
            </w:r>
            <w:r>
              <w:rPr>
                <w:i/>
                <w:color w:val="231F20"/>
                <w:sz w:val="20"/>
              </w:rPr>
              <w:t>agent.</w:t>
            </w:r>
          </w:p>
          <w:p>
            <w:pPr>
              <w:pStyle w:val="TableParagraph"/>
              <w:numPr>
                <w:ilvl w:val="0"/>
                <w:numId w:val="12"/>
              </w:numPr>
              <w:tabs>
                <w:tab w:pos="284" w:val="left" w:leader="none"/>
              </w:tabs>
              <w:spacing w:line="249" w:lineRule="auto" w:before="124" w:after="0"/>
              <w:ind w:left="283" w:right="439" w:hanging="284"/>
              <w:jc w:val="left"/>
              <w:rPr>
                <w:i/>
                <w:sz w:val="20"/>
              </w:rPr>
            </w:pPr>
            <w:r>
              <w:rPr>
                <w:i/>
                <w:color w:val="231F20"/>
                <w:sz w:val="20"/>
              </w:rPr>
              <w:t>Standardised claims are those that have exceeded the employer excess (days or dollars) or are registered as a standard claim and are open with payments at the time of extraction. Under threshold claims are excluded from this</w:t>
            </w:r>
            <w:r>
              <w:rPr>
                <w:i/>
                <w:color w:val="231F20"/>
                <w:spacing w:val="-3"/>
                <w:sz w:val="20"/>
              </w:rPr>
              <w:t> </w:t>
            </w:r>
            <w:r>
              <w:rPr>
                <w:i/>
                <w:color w:val="231F20"/>
                <w:sz w:val="20"/>
              </w:rPr>
              <w:t>figure.</w:t>
            </w:r>
          </w:p>
          <w:p>
            <w:pPr>
              <w:pStyle w:val="TableParagraph"/>
              <w:numPr>
                <w:ilvl w:val="0"/>
                <w:numId w:val="12"/>
              </w:numPr>
              <w:tabs>
                <w:tab w:pos="284" w:val="left" w:leader="none"/>
              </w:tabs>
              <w:spacing w:line="249" w:lineRule="auto" w:before="116" w:after="0"/>
              <w:ind w:left="283" w:right="17" w:hanging="284"/>
              <w:jc w:val="left"/>
              <w:rPr>
                <w:i/>
                <w:sz w:val="20"/>
              </w:rPr>
            </w:pPr>
            <w:r>
              <w:rPr>
                <w:i/>
                <w:color w:val="231F20"/>
                <w:sz w:val="20"/>
              </w:rPr>
              <w:t>A</w:t>
            </w:r>
            <w:r>
              <w:rPr>
                <w:i/>
                <w:color w:val="231F20"/>
                <w:spacing w:val="-10"/>
                <w:sz w:val="20"/>
              </w:rPr>
              <w:t> </w:t>
            </w:r>
            <w:r>
              <w:rPr>
                <w:i/>
                <w:color w:val="231F20"/>
                <w:sz w:val="20"/>
              </w:rPr>
              <w:t>time-lost</w:t>
            </w:r>
            <w:r>
              <w:rPr>
                <w:i/>
                <w:color w:val="231F20"/>
                <w:spacing w:val="-2"/>
                <w:sz w:val="20"/>
              </w:rPr>
              <w:t> </w:t>
            </w:r>
            <w:r>
              <w:rPr>
                <w:i/>
                <w:color w:val="231F20"/>
                <w:sz w:val="20"/>
              </w:rPr>
              <w:t>claim</w:t>
            </w:r>
            <w:r>
              <w:rPr>
                <w:i/>
                <w:color w:val="231F20"/>
                <w:spacing w:val="-2"/>
                <w:sz w:val="20"/>
              </w:rPr>
              <w:t> </w:t>
            </w:r>
            <w:r>
              <w:rPr>
                <w:i/>
                <w:color w:val="231F20"/>
                <w:sz w:val="20"/>
              </w:rPr>
              <w:t>has</w:t>
            </w:r>
            <w:r>
              <w:rPr>
                <w:i/>
                <w:color w:val="231F20"/>
                <w:spacing w:val="-3"/>
                <w:sz w:val="20"/>
              </w:rPr>
              <w:t> </w:t>
            </w:r>
            <w:r>
              <w:rPr>
                <w:i/>
                <w:color w:val="231F20"/>
                <w:sz w:val="20"/>
              </w:rPr>
              <w:t>one</w:t>
            </w:r>
            <w:r>
              <w:rPr>
                <w:i/>
                <w:color w:val="231F20"/>
                <w:spacing w:val="-2"/>
                <w:sz w:val="20"/>
              </w:rPr>
              <w:t> </w:t>
            </w:r>
            <w:r>
              <w:rPr>
                <w:i/>
                <w:color w:val="231F20"/>
                <w:sz w:val="20"/>
              </w:rPr>
              <w:t>or</w:t>
            </w:r>
            <w:r>
              <w:rPr>
                <w:i/>
                <w:color w:val="231F20"/>
                <w:spacing w:val="-3"/>
                <w:sz w:val="20"/>
              </w:rPr>
              <w:t> </w:t>
            </w:r>
            <w:r>
              <w:rPr>
                <w:i/>
                <w:color w:val="231F20"/>
                <w:sz w:val="20"/>
              </w:rPr>
              <w:t>more</w:t>
            </w:r>
            <w:r>
              <w:rPr>
                <w:i/>
                <w:color w:val="231F20"/>
                <w:spacing w:val="-2"/>
                <w:sz w:val="20"/>
              </w:rPr>
              <w:t> </w:t>
            </w:r>
            <w:r>
              <w:rPr>
                <w:i/>
                <w:color w:val="231F20"/>
                <w:sz w:val="20"/>
              </w:rPr>
              <w:t>days</w:t>
            </w:r>
            <w:r>
              <w:rPr>
                <w:i/>
                <w:color w:val="231F20"/>
                <w:spacing w:val="-3"/>
                <w:sz w:val="20"/>
              </w:rPr>
              <w:t> </w:t>
            </w:r>
            <w:r>
              <w:rPr>
                <w:i/>
                <w:color w:val="231F20"/>
                <w:sz w:val="20"/>
              </w:rPr>
              <w:t>compensated</w:t>
            </w:r>
            <w:r>
              <w:rPr>
                <w:i/>
                <w:color w:val="231F20"/>
                <w:spacing w:val="-2"/>
                <w:sz w:val="20"/>
              </w:rPr>
              <w:t> </w:t>
            </w:r>
            <w:r>
              <w:rPr>
                <w:i/>
                <w:color w:val="231F20"/>
                <w:sz w:val="20"/>
              </w:rPr>
              <w:t>by</w:t>
            </w:r>
            <w:r>
              <w:rPr>
                <w:i/>
                <w:color w:val="231F20"/>
                <w:spacing w:val="-2"/>
                <w:sz w:val="20"/>
              </w:rPr>
              <w:t> </w:t>
            </w:r>
            <w:r>
              <w:rPr>
                <w:i/>
                <w:color w:val="231F20"/>
                <w:sz w:val="20"/>
              </w:rPr>
              <w:t>the</w:t>
            </w:r>
            <w:r>
              <w:rPr>
                <w:i/>
                <w:color w:val="231F20"/>
                <w:spacing w:val="-2"/>
                <w:sz w:val="20"/>
              </w:rPr>
              <w:t> </w:t>
            </w:r>
            <w:r>
              <w:rPr>
                <w:i/>
                <w:color w:val="231F20"/>
                <w:sz w:val="20"/>
              </w:rPr>
              <w:t>Victorian</w:t>
            </w:r>
            <w:r>
              <w:rPr>
                <w:i/>
                <w:color w:val="231F20"/>
                <w:spacing w:val="-3"/>
                <w:sz w:val="20"/>
              </w:rPr>
              <w:t> </w:t>
            </w:r>
            <w:r>
              <w:rPr>
                <w:i/>
                <w:color w:val="231F20"/>
                <w:sz w:val="20"/>
              </w:rPr>
              <w:t>WorkCover</w:t>
            </w:r>
            <w:r>
              <w:rPr>
                <w:i/>
                <w:color w:val="231F20"/>
                <w:spacing w:val="-9"/>
                <w:sz w:val="20"/>
              </w:rPr>
              <w:t> </w:t>
            </w:r>
            <w:r>
              <w:rPr>
                <w:i/>
                <w:color w:val="231F20"/>
                <w:sz w:val="20"/>
              </w:rPr>
              <w:t>Authority</w:t>
            </w:r>
            <w:r>
              <w:rPr>
                <w:i/>
                <w:color w:val="231F20"/>
                <w:spacing w:val="-2"/>
                <w:sz w:val="20"/>
              </w:rPr>
              <w:t> </w:t>
            </w:r>
            <w:r>
              <w:rPr>
                <w:i/>
                <w:color w:val="231F20"/>
                <w:sz w:val="20"/>
              </w:rPr>
              <w:t>(VWA)</w:t>
            </w:r>
            <w:r>
              <w:rPr>
                <w:i/>
                <w:color w:val="231F20"/>
                <w:spacing w:val="-2"/>
                <w:sz w:val="20"/>
              </w:rPr>
              <w:t> </w:t>
            </w:r>
            <w:r>
              <w:rPr>
                <w:i/>
                <w:color w:val="231F20"/>
                <w:sz w:val="20"/>
              </w:rPr>
              <w:t>insurer (that is: once the employer has paid the 10-day excess) at the time of extraction. Lost-time claims are a sub set of standardised claims. Under threshold claims are excluded from this</w:t>
            </w:r>
            <w:r>
              <w:rPr>
                <w:i/>
                <w:color w:val="231F20"/>
                <w:spacing w:val="-8"/>
                <w:sz w:val="20"/>
              </w:rPr>
              <w:t> </w:t>
            </w:r>
            <w:r>
              <w:rPr>
                <w:i/>
                <w:color w:val="231F20"/>
                <w:sz w:val="20"/>
              </w:rPr>
              <w:t>figure.</w:t>
            </w:r>
          </w:p>
          <w:p>
            <w:pPr>
              <w:pStyle w:val="TableParagraph"/>
              <w:numPr>
                <w:ilvl w:val="0"/>
                <w:numId w:val="12"/>
              </w:numPr>
              <w:tabs>
                <w:tab w:pos="284" w:val="left" w:leader="none"/>
              </w:tabs>
              <w:spacing w:line="249" w:lineRule="auto" w:before="116" w:after="0"/>
              <w:ind w:left="283" w:right="1017" w:hanging="284"/>
              <w:jc w:val="left"/>
              <w:rPr>
                <w:i/>
                <w:sz w:val="20"/>
              </w:rPr>
            </w:pPr>
            <w:r>
              <w:rPr>
                <w:i/>
                <w:color w:val="231F20"/>
                <w:sz w:val="20"/>
              </w:rPr>
              <w:t>Thirteen-week</w:t>
            </w:r>
            <w:r>
              <w:rPr>
                <w:i/>
                <w:color w:val="231F20"/>
                <w:spacing w:val="-3"/>
                <w:sz w:val="20"/>
              </w:rPr>
              <w:t> </w:t>
            </w:r>
            <w:r>
              <w:rPr>
                <w:i/>
                <w:color w:val="231F20"/>
                <w:sz w:val="20"/>
              </w:rPr>
              <w:t>claims</w:t>
            </w:r>
            <w:r>
              <w:rPr>
                <w:i/>
                <w:color w:val="231F20"/>
                <w:spacing w:val="-2"/>
                <w:sz w:val="20"/>
              </w:rPr>
              <w:t> </w:t>
            </w:r>
            <w:r>
              <w:rPr>
                <w:i/>
                <w:color w:val="231F20"/>
                <w:sz w:val="20"/>
              </w:rPr>
              <w:t>is</w:t>
            </w:r>
            <w:r>
              <w:rPr>
                <w:i/>
                <w:color w:val="231F20"/>
                <w:spacing w:val="-3"/>
                <w:sz w:val="20"/>
              </w:rPr>
              <w:t> </w:t>
            </w:r>
            <w:r>
              <w:rPr>
                <w:i/>
                <w:color w:val="231F20"/>
                <w:sz w:val="20"/>
              </w:rPr>
              <w:t>a</w:t>
            </w:r>
            <w:r>
              <w:rPr>
                <w:i/>
                <w:color w:val="231F20"/>
                <w:spacing w:val="-3"/>
                <w:sz w:val="20"/>
              </w:rPr>
              <w:t> </w:t>
            </w:r>
            <w:r>
              <w:rPr>
                <w:i/>
                <w:color w:val="231F20"/>
                <w:sz w:val="20"/>
              </w:rPr>
              <w:t>measure</w:t>
            </w:r>
            <w:r>
              <w:rPr>
                <w:i/>
                <w:color w:val="231F20"/>
                <w:spacing w:val="-1"/>
                <w:sz w:val="20"/>
              </w:rPr>
              <w:t> </w:t>
            </w:r>
            <w:r>
              <w:rPr>
                <w:i/>
                <w:color w:val="231F20"/>
                <w:sz w:val="20"/>
              </w:rPr>
              <w:t>of</w:t>
            </w:r>
            <w:r>
              <w:rPr>
                <w:i/>
                <w:color w:val="231F20"/>
                <w:spacing w:val="-3"/>
                <w:sz w:val="20"/>
              </w:rPr>
              <w:t> </w:t>
            </w:r>
            <w:r>
              <w:rPr>
                <w:i/>
                <w:color w:val="231F20"/>
                <w:sz w:val="20"/>
              </w:rPr>
              <w:t>the</w:t>
            </w:r>
            <w:r>
              <w:rPr>
                <w:i/>
                <w:color w:val="231F20"/>
                <w:spacing w:val="-2"/>
                <w:sz w:val="20"/>
              </w:rPr>
              <w:t> </w:t>
            </w:r>
            <w:r>
              <w:rPr>
                <w:i/>
                <w:color w:val="231F20"/>
                <w:sz w:val="20"/>
              </w:rPr>
              <w:t>number</w:t>
            </w:r>
            <w:r>
              <w:rPr>
                <w:i/>
                <w:color w:val="231F20"/>
                <w:spacing w:val="-3"/>
                <w:sz w:val="20"/>
              </w:rPr>
              <w:t> </w:t>
            </w:r>
            <w:r>
              <w:rPr>
                <w:i/>
                <w:color w:val="231F20"/>
                <w:sz w:val="20"/>
              </w:rPr>
              <w:t>of</w:t>
            </w:r>
            <w:r>
              <w:rPr>
                <w:i/>
                <w:color w:val="231F20"/>
                <w:spacing w:val="-3"/>
                <w:sz w:val="20"/>
              </w:rPr>
              <w:t> </w:t>
            </w:r>
            <w:r>
              <w:rPr>
                <w:i/>
                <w:color w:val="231F20"/>
                <w:sz w:val="20"/>
              </w:rPr>
              <w:t>claims</w:t>
            </w:r>
            <w:r>
              <w:rPr>
                <w:i/>
                <w:color w:val="231F20"/>
                <w:spacing w:val="-2"/>
                <w:sz w:val="20"/>
              </w:rPr>
              <w:t> </w:t>
            </w:r>
            <w:r>
              <w:rPr>
                <w:i/>
                <w:color w:val="231F20"/>
                <w:sz w:val="20"/>
              </w:rPr>
              <w:t>exceeding</w:t>
            </w:r>
            <w:r>
              <w:rPr>
                <w:i/>
                <w:color w:val="231F20"/>
                <w:spacing w:val="-3"/>
                <w:sz w:val="20"/>
              </w:rPr>
              <w:t> </w:t>
            </w:r>
            <w:r>
              <w:rPr>
                <w:i/>
                <w:color w:val="231F20"/>
                <w:sz w:val="20"/>
              </w:rPr>
              <w:t>65</w:t>
            </w:r>
            <w:r>
              <w:rPr>
                <w:i/>
                <w:color w:val="231F20"/>
                <w:spacing w:val="-3"/>
                <w:sz w:val="20"/>
              </w:rPr>
              <w:t> </w:t>
            </w:r>
            <w:r>
              <w:rPr>
                <w:i/>
                <w:color w:val="231F20"/>
                <w:sz w:val="20"/>
              </w:rPr>
              <w:t>days’</w:t>
            </w:r>
            <w:r>
              <w:rPr>
                <w:i/>
                <w:color w:val="231F20"/>
                <w:spacing w:val="-12"/>
                <w:sz w:val="20"/>
              </w:rPr>
              <w:t> </w:t>
            </w:r>
            <w:r>
              <w:rPr>
                <w:i/>
                <w:color w:val="231F20"/>
                <w:sz w:val="20"/>
              </w:rPr>
              <w:t>compensation. This measure reflects claims reported in the prior 6–18 months (2018 calendar</w:t>
            </w:r>
            <w:r>
              <w:rPr>
                <w:i/>
                <w:color w:val="231F20"/>
                <w:spacing w:val="-7"/>
                <w:sz w:val="20"/>
              </w:rPr>
              <w:t> </w:t>
            </w:r>
            <w:r>
              <w:rPr>
                <w:i/>
                <w:color w:val="231F20"/>
                <w:sz w:val="20"/>
              </w:rPr>
              <w:t>year).</w:t>
            </w:r>
          </w:p>
          <w:p>
            <w:pPr>
              <w:pStyle w:val="TableParagraph"/>
              <w:numPr>
                <w:ilvl w:val="0"/>
                <w:numId w:val="12"/>
              </w:numPr>
              <w:tabs>
                <w:tab w:pos="284" w:val="left" w:leader="none"/>
              </w:tabs>
              <w:spacing w:line="240" w:lineRule="atLeast" w:before="105" w:after="0"/>
              <w:ind w:left="283" w:right="108" w:hanging="284"/>
              <w:jc w:val="left"/>
              <w:rPr>
                <w:i/>
                <w:sz w:val="20"/>
              </w:rPr>
            </w:pPr>
            <w:r>
              <w:rPr>
                <w:i/>
                <w:color w:val="231F20"/>
                <w:sz w:val="20"/>
              </w:rPr>
              <w:t>Average claim costs consist of standard claims received by the WorkCover agent between 30 June</w:t>
            </w:r>
            <w:r>
              <w:rPr>
                <w:i/>
                <w:color w:val="231F20"/>
                <w:spacing w:val="-29"/>
                <w:sz w:val="20"/>
              </w:rPr>
              <w:t> </w:t>
            </w:r>
            <w:r>
              <w:rPr>
                <w:i/>
                <w:color w:val="231F20"/>
                <w:sz w:val="20"/>
              </w:rPr>
              <w:t>2018 and 30 June 2019 (claims that impact the next WorkCover premium), calculated as of 30 June 2019. Higher average claim costs do not necessarily translate to higher premium costs, as the premium is impacted by total cost rather than</w:t>
            </w:r>
            <w:r>
              <w:rPr>
                <w:i/>
                <w:color w:val="231F20"/>
                <w:spacing w:val="-3"/>
                <w:sz w:val="20"/>
              </w:rPr>
              <w:t> </w:t>
            </w:r>
            <w:r>
              <w:rPr>
                <w:i/>
                <w:color w:val="231F20"/>
                <w:sz w:val="20"/>
              </w:rPr>
              <w:t>average.</w:t>
            </w:r>
          </w:p>
        </w:tc>
      </w:tr>
    </w:tbl>
    <w:p>
      <w:pPr>
        <w:spacing w:after="0" w:line="240" w:lineRule="atLeast"/>
        <w:jc w:val="left"/>
        <w:rPr>
          <w:sz w:val="20"/>
        </w:rPr>
        <w:sectPr>
          <w:pgSz w:w="11910" w:h="16840"/>
          <w:pgMar w:header="0" w:footer="1285" w:top="560" w:bottom="1480" w:left="540" w:right="600"/>
        </w:sectPr>
      </w:pPr>
    </w:p>
    <w:p>
      <w:pPr>
        <w:pStyle w:val="Heading1"/>
      </w:pPr>
      <w:bookmarkStart w:name="_TOC_250108" w:id="29"/>
      <w:bookmarkEnd w:id="29"/>
      <w:r>
        <w:rPr>
          <w:color w:val="231F20"/>
        </w:rPr>
        <w:t>Section 3: Workforce data</w:t>
      </w:r>
    </w:p>
    <w:p>
      <w:pPr>
        <w:pStyle w:val="BodyText"/>
        <w:spacing w:line="249" w:lineRule="auto" w:before="203"/>
        <w:ind w:left="180" w:right="853"/>
      </w:pPr>
      <w:r>
        <w:rPr>
          <w:color w:val="231F20"/>
        </w:rPr>
        <w:t>We’re committed to applying merit and equity principles across our recruitment processes and appointments. Our selection processes ensure that applicants are assessed and evaluated fairly and equitably based on </w:t>
      </w:r>
      <w:r>
        <w:rPr>
          <w:color w:val="231F20"/>
          <w:spacing w:val="2"/>
        </w:rPr>
        <w:t>key </w:t>
      </w:r>
      <w:r>
        <w:rPr>
          <w:color w:val="231F20"/>
        </w:rPr>
        <w:t>selection criteria and other accountabilities without discrimination. At VicRoads, we’re committed to diversity and equal employment opportunity, and we’ve developed a strategy and action plan to foster and support   these</w:t>
      </w:r>
      <w:r>
        <w:rPr>
          <w:color w:val="231F20"/>
          <w:spacing w:val="4"/>
        </w:rPr>
        <w:t> </w:t>
      </w:r>
      <w:r>
        <w:rPr>
          <w:color w:val="231F20"/>
        </w:rPr>
        <w:t>principles.</w:t>
      </w:r>
    </w:p>
    <w:p>
      <w:pPr>
        <w:pStyle w:val="BodyText"/>
        <w:spacing w:before="5"/>
      </w:pPr>
    </w:p>
    <w:p>
      <w:pPr>
        <w:pStyle w:val="Heading3"/>
        <w:spacing w:before="1"/>
        <w:ind w:left="180" w:firstLine="0"/>
      </w:pPr>
      <w:bookmarkStart w:name="_TOC_250107" w:id="30"/>
      <w:bookmarkEnd w:id="30"/>
      <w:r>
        <w:rPr>
          <w:color w:val="231F20"/>
        </w:rPr>
        <w:t>Public sector values and employment principles</w:t>
      </w:r>
    </w:p>
    <w:p>
      <w:pPr>
        <w:pStyle w:val="BodyText"/>
        <w:spacing w:line="249" w:lineRule="auto" w:before="106"/>
        <w:ind w:left="180" w:right="743"/>
      </w:pPr>
      <w:r>
        <w:rPr>
          <w:color w:val="231F20"/>
          <w:spacing w:val="-11"/>
        </w:rPr>
        <w:t>To </w:t>
      </w:r>
      <w:r>
        <w:rPr>
          <w:color w:val="231F20"/>
        </w:rPr>
        <w:t>promote adherence to public sector values, we issue all staff with public sector codes of conduct on commencement of their employment. We further enforce these values through mandatory public sector codes of conduct e-learning compliance modules which are completed by all employees every two years. We </w:t>
      </w:r>
      <w:r>
        <w:rPr>
          <w:color w:val="231F20"/>
          <w:spacing w:val="2"/>
        </w:rPr>
        <w:t>review </w:t>
      </w:r>
      <w:r>
        <w:rPr>
          <w:color w:val="231F20"/>
        </w:rPr>
        <w:t>and audit our staff’s training completion</w:t>
      </w:r>
      <w:r>
        <w:rPr>
          <w:color w:val="231F20"/>
          <w:spacing w:val="24"/>
        </w:rPr>
        <w:t> </w:t>
      </w:r>
      <w:r>
        <w:rPr>
          <w:color w:val="231F20"/>
        </w:rPr>
        <w:t>regularly.</w:t>
      </w:r>
    </w:p>
    <w:p>
      <w:pPr>
        <w:pStyle w:val="BodyText"/>
        <w:spacing w:before="5"/>
      </w:pPr>
    </w:p>
    <w:p>
      <w:pPr>
        <w:pStyle w:val="Heading3"/>
        <w:spacing w:before="0"/>
        <w:ind w:left="180" w:firstLine="0"/>
      </w:pPr>
      <w:bookmarkStart w:name="_TOC_250106" w:id="31"/>
      <w:bookmarkEnd w:id="31"/>
      <w:r>
        <w:rPr>
          <w:color w:val="231F20"/>
        </w:rPr>
        <w:t>Comparative workforce data</w:t>
      </w:r>
    </w:p>
    <w:p>
      <w:pPr>
        <w:pStyle w:val="Heading6"/>
        <w:spacing w:before="107"/>
      </w:pPr>
      <w:r>
        <w:rPr/>
        <w:pict>
          <v:group style="position:absolute;margin-left:36pt;margin-top:24.380579pt;width:523.3pt;height:50.55pt;mso-position-horizontal-relative:page;mso-position-vertical-relative:paragraph;z-index:-273207296" coordorigin="720,488" coordsize="10466,1011">
            <v:shape style="position:absolute;left:2250;top:487;width:4468;height:1004" coordorigin="2251,488" coordsize="4468,1004" path="m6718,488l2251,488,2251,908,2251,1492,3368,1492,3368,1491,4484,1491,4484,908,6718,908,6718,488e" filled="true" fillcolor="#231f20" stroked="false">
              <v:path arrowok="t"/>
              <v:fill type="solid"/>
            </v:shape>
            <v:line style="position:absolute" from="4484,907" to="4484,1491" stroked="true" strokeweight=".001pt" strokecolor="#231f20">
              <v:stroke dashstyle="solid"/>
            </v:line>
            <v:shape style="position:absolute;left:4484;top:487;width:6702;height:1004" coordorigin="4484,488" coordsize="6702,1004" path="m11186,488l6718,488,6718,907,5601,907,4484,907,4484,1491,5601,1491,6718,1491,6718,1492,7835,1492,7835,1491,8952,1491,10069,1491,10069,908,11186,908,11186,488e" filled="true" fillcolor="#231f20" stroked="false">
              <v:path arrowok="t"/>
              <v:fill type="solid"/>
            </v:shape>
            <v:line style="position:absolute" from="10069,907" to="10069,1491" stroked="true" strokeweight=".001pt" strokecolor="#231f20">
              <v:stroke dashstyle="solid"/>
            </v:line>
            <v:rect style="position:absolute;left:10068;top:906;width:1117;height:585" filled="true" fillcolor="#231f20" stroked="false">
              <v:fill type="solid"/>
            </v:rect>
            <v:line style="position:absolute" from="720,1491" to="2251,1491" stroked="true" strokeweight=".75pt" strokecolor="#231f20">
              <v:stroke dashstyle="solid"/>
            </v:line>
            <v:line style="position:absolute" from="2251,1491" to="3368,1491" stroked="true" strokeweight=".75pt" strokecolor="#231f20">
              <v:stroke dashstyle="solid"/>
            </v:line>
            <v:line style="position:absolute" from="3368,1491" to="4484,1491" stroked="true" strokeweight=".75pt" strokecolor="#231f20">
              <v:stroke dashstyle="solid"/>
            </v:line>
            <v:line style="position:absolute" from="4484,1491" to="5601,1491" stroked="true" strokeweight=".75pt" strokecolor="#231f20">
              <v:stroke dashstyle="solid"/>
            </v:line>
            <v:line style="position:absolute" from="5601,1491" to="6718,1491" stroked="true" strokeweight=".75pt" strokecolor="#231f20">
              <v:stroke dashstyle="solid"/>
            </v:line>
            <v:line style="position:absolute" from="6718,1491" to="7835,1491" stroked="true" strokeweight=".75pt" strokecolor="#231f20">
              <v:stroke dashstyle="solid"/>
            </v:line>
            <v:line style="position:absolute" from="7835,1491" to="8952,1491" stroked="true" strokeweight=".75pt" strokecolor="#231f20">
              <v:stroke dashstyle="solid"/>
            </v:line>
            <v:line style="position:absolute" from="8952,1491" to="10069,1491" stroked="true" strokeweight=".75pt" strokecolor="#231f20">
              <v:stroke dashstyle="solid"/>
            </v:line>
            <v:line style="position:absolute" from="10069,1491" to="11186,1491" stroked="true" strokeweight=".75pt" strokecolor="#231f20">
              <v:stroke dashstyle="solid"/>
            </v:line>
            <w10:wrap type="none"/>
          </v:group>
        </w:pict>
      </w:r>
      <w:r>
        <w:rPr>
          <w:color w:val="231F20"/>
        </w:rPr>
        <w:t>Comparative workforce data</w:t>
      </w:r>
    </w:p>
    <w:p>
      <w:pPr>
        <w:pStyle w:val="BodyText"/>
        <w:spacing w:before="1"/>
        <w:rPr>
          <w:b/>
          <w:sz w:val="13"/>
        </w:rPr>
      </w:pPr>
    </w:p>
    <w:tbl>
      <w:tblPr>
        <w:tblW w:w="0" w:type="auto"/>
        <w:jc w:val="left"/>
        <w:tblInd w:w="18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1531"/>
        <w:gridCol w:w="1117"/>
        <w:gridCol w:w="1117"/>
        <w:gridCol w:w="1117"/>
        <w:gridCol w:w="1117"/>
        <w:gridCol w:w="1117"/>
        <w:gridCol w:w="1117"/>
        <w:gridCol w:w="1117"/>
        <w:gridCol w:w="1117"/>
      </w:tblGrid>
      <w:tr>
        <w:trPr>
          <w:trHeight w:val="411" w:hRule="atLeast"/>
        </w:trPr>
        <w:tc>
          <w:tcPr>
            <w:tcW w:w="1531" w:type="dxa"/>
            <w:vMerge w:val="restart"/>
            <w:tcBorders>
              <w:top w:val="nil"/>
              <w:left w:val="nil"/>
              <w:right w:val="nil"/>
            </w:tcBorders>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2"/>
              <w:jc w:val="left"/>
              <w:rPr>
                <w:b/>
                <w:sz w:val="26"/>
              </w:rPr>
            </w:pPr>
          </w:p>
          <w:p>
            <w:pPr>
              <w:pStyle w:val="TableParagraph"/>
              <w:spacing w:before="0"/>
              <w:ind w:left="92"/>
              <w:jc w:val="left"/>
              <w:rPr>
                <w:b/>
                <w:sz w:val="20"/>
              </w:rPr>
            </w:pPr>
            <w:r>
              <w:rPr>
                <w:b/>
                <w:color w:val="231F20"/>
                <w:sz w:val="20"/>
              </w:rPr>
              <w:t>Gender</w:t>
            </w:r>
          </w:p>
        </w:tc>
        <w:tc>
          <w:tcPr>
            <w:tcW w:w="4468" w:type="dxa"/>
            <w:gridSpan w:val="4"/>
            <w:tcBorders>
              <w:top w:val="nil"/>
              <w:left w:val="nil"/>
              <w:bottom w:val="single" w:sz="6" w:space="0" w:color="FFFFFF"/>
              <w:right w:val="single" w:sz="6" w:space="0" w:color="FFFFFF"/>
            </w:tcBorders>
            <w:shd w:val="clear" w:color="auto" w:fill="231F20"/>
          </w:tcPr>
          <w:p>
            <w:pPr>
              <w:pStyle w:val="TableParagraph"/>
              <w:spacing w:before="94"/>
              <w:ind w:left="1704" w:right="1683"/>
              <w:jc w:val="center"/>
              <w:rPr>
                <w:b/>
                <w:sz w:val="20"/>
              </w:rPr>
            </w:pPr>
            <w:r>
              <w:rPr>
                <w:b/>
                <w:color w:val="FFFFFF"/>
                <w:sz w:val="20"/>
              </w:rPr>
              <w:t>Headcount</w:t>
            </w:r>
          </w:p>
        </w:tc>
        <w:tc>
          <w:tcPr>
            <w:tcW w:w="4468" w:type="dxa"/>
            <w:gridSpan w:val="4"/>
            <w:tcBorders>
              <w:top w:val="nil"/>
              <w:left w:val="single" w:sz="6" w:space="0" w:color="FFFFFF"/>
              <w:bottom w:val="single" w:sz="6" w:space="0" w:color="FFFFFF"/>
              <w:right w:val="nil"/>
            </w:tcBorders>
            <w:shd w:val="clear" w:color="auto" w:fill="231F20"/>
          </w:tcPr>
          <w:p>
            <w:pPr>
              <w:pStyle w:val="TableParagraph"/>
              <w:spacing w:before="94"/>
              <w:ind w:left="940"/>
              <w:jc w:val="left"/>
              <w:rPr>
                <w:b/>
                <w:sz w:val="20"/>
              </w:rPr>
            </w:pPr>
            <w:r>
              <w:rPr>
                <w:b/>
                <w:color w:val="FFFFFF"/>
                <w:sz w:val="20"/>
              </w:rPr>
              <w:t>Full Time Equivalent (FTE)*</w:t>
            </w:r>
          </w:p>
        </w:tc>
      </w:tr>
      <w:tr>
        <w:trPr>
          <w:trHeight w:val="561" w:hRule="atLeast"/>
        </w:trPr>
        <w:tc>
          <w:tcPr>
            <w:tcW w:w="1531" w:type="dxa"/>
            <w:vMerge/>
            <w:tcBorders>
              <w:top w:val="nil"/>
              <w:left w:val="nil"/>
              <w:right w:val="nil"/>
            </w:tcBorders>
          </w:tcPr>
          <w:p>
            <w:pPr>
              <w:rPr>
                <w:sz w:val="2"/>
                <w:szCs w:val="2"/>
              </w:rPr>
            </w:pPr>
          </w:p>
        </w:tc>
        <w:tc>
          <w:tcPr>
            <w:tcW w:w="1117" w:type="dxa"/>
            <w:tcBorders>
              <w:top w:val="single" w:sz="6" w:space="0" w:color="FFFFFF"/>
              <w:left w:val="nil"/>
              <w:bottom w:val="nil"/>
              <w:right w:val="single" w:sz="6" w:space="0" w:color="FFFFFF"/>
            </w:tcBorders>
            <w:shd w:val="clear" w:color="auto" w:fill="231F20"/>
          </w:tcPr>
          <w:p>
            <w:pPr>
              <w:pStyle w:val="TableParagraph"/>
              <w:spacing w:line="249" w:lineRule="auto" w:before="49"/>
              <w:ind w:left="128" w:firstLine="26"/>
              <w:jc w:val="left"/>
              <w:rPr>
                <w:b/>
                <w:sz w:val="20"/>
              </w:rPr>
            </w:pPr>
            <w:r>
              <w:rPr>
                <w:b/>
                <w:color w:val="FFFFFF"/>
                <w:sz w:val="20"/>
              </w:rPr>
              <w:t>Ongoing Full Time</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line="249" w:lineRule="auto" w:before="49"/>
              <w:ind w:left="104" w:firstLine="42"/>
              <w:jc w:val="left"/>
              <w:rPr>
                <w:b/>
                <w:sz w:val="20"/>
              </w:rPr>
            </w:pPr>
            <w:r>
              <w:rPr>
                <w:b/>
                <w:color w:val="FFFFFF"/>
                <w:sz w:val="20"/>
              </w:rPr>
              <w:t>Ongoing Part Time</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line="249" w:lineRule="auto" w:before="49"/>
              <w:ind w:left="320" w:right="264" w:hanging="25"/>
              <w:jc w:val="left"/>
              <w:rPr>
                <w:b/>
                <w:sz w:val="20"/>
              </w:rPr>
            </w:pPr>
            <w:r>
              <w:rPr>
                <w:b/>
                <w:color w:val="FFFFFF"/>
                <w:sz w:val="20"/>
              </w:rPr>
              <w:t>Fixed Term</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before="169"/>
              <w:ind w:left="298" w:right="285"/>
              <w:jc w:val="center"/>
              <w:rPr>
                <w:b/>
                <w:sz w:val="20"/>
              </w:rPr>
            </w:pPr>
            <w:r>
              <w:rPr>
                <w:b/>
                <w:color w:val="FFFFFF"/>
                <w:sz w:val="20"/>
              </w:rPr>
              <w:t>Total</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line="249" w:lineRule="auto" w:before="49"/>
              <w:ind w:left="120" w:firstLine="26"/>
              <w:jc w:val="left"/>
              <w:rPr>
                <w:b/>
                <w:sz w:val="20"/>
              </w:rPr>
            </w:pPr>
            <w:r>
              <w:rPr>
                <w:b/>
                <w:color w:val="FFFFFF"/>
                <w:sz w:val="20"/>
              </w:rPr>
              <w:t>Ongoing Full Time</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line="249" w:lineRule="auto" w:before="49"/>
              <w:ind w:left="103" w:firstLine="42"/>
              <w:jc w:val="left"/>
              <w:rPr>
                <w:b/>
                <w:sz w:val="20"/>
              </w:rPr>
            </w:pPr>
            <w:r>
              <w:rPr>
                <w:b/>
                <w:color w:val="FFFFFF"/>
                <w:sz w:val="20"/>
              </w:rPr>
              <w:t>Ongoing Part Time</w:t>
            </w:r>
          </w:p>
        </w:tc>
        <w:tc>
          <w:tcPr>
            <w:tcW w:w="1117" w:type="dxa"/>
            <w:tcBorders>
              <w:top w:val="single" w:sz="6" w:space="0" w:color="FFFFFF"/>
              <w:left w:val="single" w:sz="6" w:space="0" w:color="FFFFFF"/>
              <w:bottom w:val="nil"/>
              <w:right w:val="single" w:sz="6" w:space="0" w:color="FFFFFF"/>
            </w:tcBorders>
            <w:shd w:val="clear" w:color="auto" w:fill="231F20"/>
          </w:tcPr>
          <w:p>
            <w:pPr>
              <w:pStyle w:val="TableParagraph"/>
              <w:spacing w:line="249" w:lineRule="auto" w:before="49"/>
              <w:ind w:left="320" w:right="264" w:hanging="25"/>
              <w:jc w:val="left"/>
              <w:rPr>
                <w:b/>
                <w:sz w:val="20"/>
              </w:rPr>
            </w:pPr>
            <w:r>
              <w:rPr>
                <w:b/>
                <w:color w:val="FFFFFF"/>
                <w:sz w:val="20"/>
              </w:rPr>
              <w:t>Fixed Term</w:t>
            </w:r>
          </w:p>
        </w:tc>
        <w:tc>
          <w:tcPr>
            <w:tcW w:w="1117" w:type="dxa"/>
            <w:tcBorders>
              <w:top w:val="single" w:sz="6" w:space="0" w:color="FFFFFF"/>
              <w:left w:val="single" w:sz="6" w:space="0" w:color="FFFFFF"/>
              <w:bottom w:val="nil"/>
              <w:right w:val="nil"/>
            </w:tcBorders>
            <w:shd w:val="clear" w:color="auto" w:fill="231F20"/>
          </w:tcPr>
          <w:p>
            <w:pPr>
              <w:pStyle w:val="TableParagraph"/>
              <w:spacing w:before="169"/>
              <w:ind w:left="297" w:right="293"/>
              <w:jc w:val="center"/>
              <w:rPr>
                <w:b/>
                <w:sz w:val="20"/>
              </w:rPr>
            </w:pPr>
            <w:r>
              <w:rPr>
                <w:b/>
                <w:color w:val="FFFFFF"/>
                <w:sz w:val="20"/>
              </w:rPr>
              <w:t>Total</w:t>
            </w:r>
          </w:p>
        </w:tc>
      </w:tr>
      <w:tr>
        <w:trPr>
          <w:trHeight w:val="336" w:hRule="atLeast"/>
        </w:trPr>
        <w:tc>
          <w:tcPr>
            <w:tcW w:w="1531" w:type="dxa"/>
            <w:vMerge/>
            <w:tcBorders>
              <w:top w:val="nil"/>
              <w:left w:val="nil"/>
              <w:right w:val="nil"/>
            </w:tcBorders>
          </w:tcPr>
          <w:p>
            <w:pPr>
              <w:rPr>
                <w:sz w:val="2"/>
                <w:szCs w:val="2"/>
              </w:rPr>
            </w:pPr>
          </w:p>
        </w:tc>
        <w:tc>
          <w:tcPr>
            <w:tcW w:w="4468" w:type="dxa"/>
            <w:gridSpan w:val="4"/>
            <w:tcBorders>
              <w:top w:val="nil"/>
              <w:left w:val="nil"/>
              <w:right w:val="dashed" w:sz="6" w:space="0" w:color="231F20"/>
            </w:tcBorders>
          </w:tcPr>
          <w:p>
            <w:pPr>
              <w:pStyle w:val="TableParagraph"/>
              <w:spacing w:before="0"/>
              <w:jc w:val="left"/>
              <w:rPr>
                <w:rFonts w:ascii="Times New Roman"/>
                <w:sz w:val="20"/>
              </w:rPr>
            </w:pPr>
          </w:p>
        </w:tc>
        <w:tc>
          <w:tcPr>
            <w:tcW w:w="4468" w:type="dxa"/>
            <w:gridSpan w:val="4"/>
            <w:tcBorders>
              <w:top w:val="nil"/>
              <w:left w:val="dashed" w:sz="6" w:space="0" w:color="231F20"/>
              <w:right w:val="nil"/>
            </w:tcBorders>
          </w:tcPr>
          <w:p>
            <w:pPr>
              <w:pStyle w:val="TableParagraph"/>
              <w:spacing w:before="0"/>
              <w:jc w:val="left"/>
              <w:rPr>
                <w:rFonts w:ascii="Times New Roman"/>
                <w:sz w:val="20"/>
              </w:rPr>
            </w:pPr>
          </w:p>
        </w:tc>
      </w:tr>
      <w:tr>
        <w:trPr>
          <w:trHeight w:val="334" w:hRule="atLeast"/>
        </w:trPr>
        <w:tc>
          <w:tcPr>
            <w:tcW w:w="1531" w:type="dxa"/>
            <w:tcBorders>
              <w:left w:val="nil"/>
              <w:bottom w:val="single" w:sz="2" w:space="0" w:color="231F20"/>
              <w:right w:val="single" w:sz="8" w:space="0" w:color="231F20"/>
            </w:tcBorders>
          </w:tcPr>
          <w:p>
            <w:pPr>
              <w:pStyle w:val="TableParagraph"/>
              <w:spacing w:before="49"/>
              <w:ind w:left="92"/>
              <w:jc w:val="left"/>
              <w:rPr>
                <w:sz w:val="20"/>
              </w:rPr>
            </w:pPr>
            <w:r>
              <w:rPr>
                <w:color w:val="231F20"/>
                <w:sz w:val="20"/>
              </w:rPr>
              <w:t>Female</w:t>
            </w:r>
          </w:p>
        </w:tc>
        <w:tc>
          <w:tcPr>
            <w:tcW w:w="1117" w:type="dxa"/>
            <w:tcBorders>
              <w:left w:val="single" w:sz="8" w:space="0" w:color="231F20"/>
              <w:bottom w:val="single" w:sz="2" w:space="0" w:color="231F20"/>
              <w:right w:val="single" w:sz="8" w:space="0" w:color="231F20"/>
            </w:tcBorders>
          </w:tcPr>
          <w:p>
            <w:pPr>
              <w:pStyle w:val="TableParagraph"/>
              <w:spacing w:before="49"/>
              <w:ind w:left="284" w:right="272"/>
              <w:jc w:val="center"/>
              <w:rPr>
                <w:sz w:val="20"/>
              </w:rPr>
            </w:pPr>
            <w:r>
              <w:rPr>
                <w:color w:val="231F20"/>
                <w:sz w:val="20"/>
              </w:rPr>
              <w:t>806</w:t>
            </w:r>
          </w:p>
        </w:tc>
        <w:tc>
          <w:tcPr>
            <w:tcW w:w="1117" w:type="dxa"/>
            <w:tcBorders>
              <w:left w:val="single" w:sz="8" w:space="0" w:color="231F20"/>
              <w:bottom w:val="single" w:sz="2" w:space="0" w:color="231F20"/>
              <w:right w:val="single" w:sz="8" w:space="0" w:color="231F20"/>
            </w:tcBorders>
          </w:tcPr>
          <w:p>
            <w:pPr>
              <w:pStyle w:val="TableParagraph"/>
              <w:spacing w:before="49"/>
              <w:ind w:left="283" w:right="272"/>
              <w:jc w:val="center"/>
              <w:rPr>
                <w:sz w:val="20"/>
              </w:rPr>
            </w:pPr>
            <w:r>
              <w:rPr>
                <w:color w:val="231F20"/>
                <w:sz w:val="20"/>
              </w:rPr>
              <w:t>266</w:t>
            </w:r>
          </w:p>
        </w:tc>
        <w:tc>
          <w:tcPr>
            <w:tcW w:w="1117" w:type="dxa"/>
            <w:tcBorders>
              <w:left w:val="single" w:sz="8" w:space="0" w:color="231F20"/>
              <w:bottom w:val="single" w:sz="2" w:space="0" w:color="231F20"/>
              <w:right w:val="single" w:sz="8" w:space="0" w:color="231F20"/>
            </w:tcBorders>
          </w:tcPr>
          <w:p>
            <w:pPr>
              <w:pStyle w:val="TableParagraph"/>
              <w:spacing w:before="49"/>
              <w:ind w:left="283" w:right="272"/>
              <w:jc w:val="center"/>
              <w:rPr>
                <w:sz w:val="20"/>
              </w:rPr>
            </w:pPr>
            <w:r>
              <w:rPr>
                <w:color w:val="231F20"/>
                <w:sz w:val="20"/>
              </w:rPr>
              <w:t>100</w:t>
            </w:r>
          </w:p>
        </w:tc>
        <w:tc>
          <w:tcPr>
            <w:tcW w:w="1117" w:type="dxa"/>
            <w:tcBorders>
              <w:left w:val="single" w:sz="8" w:space="0" w:color="231F20"/>
              <w:bottom w:val="single" w:sz="2" w:space="0" w:color="231F20"/>
              <w:right w:val="dashed" w:sz="6" w:space="0" w:color="231F20"/>
            </w:tcBorders>
          </w:tcPr>
          <w:p>
            <w:pPr>
              <w:pStyle w:val="TableParagraph"/>
              <w:spacing w:before="49"/>
              <w:ind w:left="281" w:right="273"/>
              <w:jc w:val="center"/>
              <w:rPr>
                <w:sz w:val="20"/>
              </w:rPr>
            </w:pPr>
            <w:r>
              <w:rPr>
                <w:color w:val="231F20"/>
                <w:sz w:val="20"/>
              </w:rPr>
              <w:t>1,172</w:t>
            </w:r>
          </w:p>
        </w:tc>
        <w:tc>
          <w:tcPr>
            <w:tcW w:w="1117" w:type="dxa"/>
            <w:tcBorders>
              <w:left w:val="dashed" w:sz="6" w:space="0" w:color="231F20"/>
              <w:bottom w:val="single" w:sz="2" w:space="0" w:color="231F20"/>
              <w:right w:val="single" w:sz="8" w:space="0" w:color="231F20"/>
            </w:tcBorders>
          </w:tcPr>
          <w:p>
            <w:pPr>
              <w:pStyle w:val="TableParagraph"/>
              <w:spacing w:before="49"/>
              <w:ind w:left="283" w:right="270"/>
              <w:jc w:val="center"/>
              <w:rPr>
                <w:sz w:val="20"/>
              </w:rPr>
            </w:pPr>
            <w:r>
              <w:rPr>
                <w:color w:val="231F20"/>
                <w:sz w:val="20"/>
              </w:rPr>
              <w:t>806</w:t>
            </w:r>
          </w:p>
        </w:tc>
        <w:tc>
          <w:tcPr>
            <w:tcW w:w="1117" w:type="dxa"/>
            <w:tcBorders>
              <w:left w:val="single" w:sz="8" w:space="0" w:color="231F20"/>
              <w:bottom w:val="single" w:sz="2" w:space="0" w:color="231F20"/>
              <w:right w:val="single" w:sz="8" w:space="0" w:color="231F20"/>
            </w:tcBorders>
          </w:tcPr>
          <w:p>
            <w:pPr>
              <w:pStyle w:val="TableParagraph"/>
              <w:spacing w:before="49"/>
              <w:ind w:right="377"/>
              <w:rPr>
                <w:sz w:val="20"/>
              </w:rPr>
            </w:pPr>
            <w:r>
              <w:rPr>
                <w:color w:val="231F20"/>
                <w:sz w:val="20"/>
              </w:rPr>
              <w:t>179</w:t>
            </w:r>
          </w:p>
        </w:tc>
        <w:tc>
          <w:tcPr>
            <w:tcW w:w="1117" w:type="dxa"/>
            <w:tcBorders>
              <w:left w:val="single" w:sz="8" w:space="0" w:color="231F20"/>
              <w:bottom w:val="single" w:sz="2" w:space="0" w:color="231F20"/>
              <w:right w:val="single" w:sz="8" w:space="0" w:color="231F20"/>
            </w:tcBorders>
          </w:tcPr>
          <w:p>
            <w:pPr>
              <w:pStyle w:val="TableParagraph"/>
              <w:spacing w:before="49"/>
              <w:ind w:right="432"/>
              <w:rPr>
                <w:sz w:val="20"/>
              </w:rPr>
            </w:pPr>
            <w:r>
              <w:rPr>
                <w:color w:val="231F20"/>
                <w:sz w:val="20"/>
              </w:rPr>
              <w:t>92</w:t>
            </w:r>
          </w:p>
        </w:tc>
        <w:tc>
          <w:tcPr>
            <w:tcW w:w="1117" w:type="dxa"/>
            <w:tcBorders>
              <w:left w:val="single" w:sz="8" w:space="0" w:color="231F20"/>
              <w:bottom w:val="single" w:sz="2" w:space="0" w:color="231F20"/>
              <w:right w:val="nil"/>
            </w:tcBorders>
          </w:tcPr>
          <w:p>
            <w:pPr>
              <w:pStyle w:val="TableParagraph"/>
              <w:spacing w:before="49"/>
              <w:ind w:left="283" w:right="283"/>
              <w:jc w:val="center"/>
              <w:rPr>
                <w:sz w:val="20"/>
              </w:rPr>
            </w:pPr>
            <w:r>
              <w:rPr>
                <w:color w:val="231F20"/>
                <w:sz w:val="20"/>
              </w:rPr>
              <w:t>1,076</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Male</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1,471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38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149</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1,658</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1471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27</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377"/>
              <w:rPr>
                <w:sz w:val="20"/>
              </w:rPr>
            </w:pPr>
            <w:r>
              <w:rPr>
                <w:color w:val="231F20"/>
                <w:sz w:val="20"/>
              </w:rPr>
              <w:t>141</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1,639</w:t>
            </w:r>
          </w:p>
        </w:tc>
      </w:tr>
      <w:tr>
        <w:trPr>
          <w:trHeight w:val="334" w:hRule="atLeast"/>
        </w:trPr>
        <w:tc>
          <w:tcPr>
            <w:tcW w:w="1531" w:type="dxa"/>
            <w:tcBorders>
              <w:top w:val="single" w:sz="2" w:space="0" w:color="231F20"/>
              <w:left w:val="nil"/>
              <w:right w:val="single" w:sz="8" w:space="0" w:color="231F20"/>
            </w:tcBorders>
          </w:tcPr>
          <w:p>
            <w:pPr>
              <w:pStyle w:val="TableParagraph"/>
              <w:spacing w:before="54"/>
              <w:ind w:left="92"/>
              <w:jc w:val="left"/>
              <w:rPr>
                <w:b/>
                <w:sz w:val="20"/>
              </w:rPr>
            </w:pPr>
            <w:r>
              <w:rPr>
                <w:b/>
                <w:color w:val="231F20"/>
                <w:sz w:val="20"/>
              </w:rPr>
              <w:t>Total</w:t>
            </w:r>
          </w:p>
        </w:tc>
        <w:tc>
          <w:tcPr>
            <w:tcW w:w="1117" w:type="dxa"/>
            <w:tcBorders>
              <w:top w:val="single" w:sz="2" w:space="0" w:color="231F20"/>
              <w:left w:val="single" w:sz="8" w:space="0" w:color="231F20"/>
              <w:right w:val="single" w:sz="8" w:space="0" w:color="231F20"/>
            </w:tcBorders>
          </w:tcPr>
          <w:p>
            <w:pPr>
              <w:pStyle w:val="TableParagraph"/>
              <w:spacing w:before="54"/>
              <w:ind w:left="284" w:right="272"/>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304</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249</w:t>
            </w:r>
          </w:p>
        </w:tc>
        <w:tc>
          <w:tcPr>
            <w:tcW w:w="1117" w:type="dxa"/>
            <w:tcBorders>
              <w:top w:val="single" w:sz="2" w:space="0" w:color="231F20"/>
              <w:left w:val="single" w:sz="8" w:space="0" w:color="231F20"/>
              <w:right w:val="dashed" w:sz="6" w:space="0" w:color="231F20"/>
            </w:tcBorders>
          </w:tcPr>
          <w:p>
            <w:pPr>
              <w:pStyle w:val="TableParagraph"/>
              <w:spacing w:before="54"/>
              <w:ind w:left="281" w:right="273"/>
              <w:jc w:val="center"/>
              <w:rPr>
                <w:b/>
                <w:sz w:val="20"/>
              </w:rPr>
            </w:pPr>
            <w:r>
              <w:rPr>
                <w:b/>
                <w:color w:val="231F20"/>
                <w:sz w:val="20"/>
              </w:rPr>
              <w:t>2,830</w:t>
            </w:r>
          </w:p>
        </w:tc>
        <w:tc>
          <w:tcPr>
            <w:tcW w:w="1117" w:type="dxa"/>
            <w:tcBorders>
              <w:top w:val="single" w:sz="2" w:space="0" w:color="231F20"/>
              <w:left w:val="dashed" w:sz="6" w:space="0" w:color="231F20"/>
              <w:right w:val="single" w:sz="8" w:space="0" w:color="231F20"/>
            </w:tcBorders>
          </w:tcPr>
          <w:p>
            <w:pPr>
              <w:pStyle w:val="TableParagraph"/>
              <w:spacing w:before="54"/>
              <w:ind w:left="283" w:right="270"/>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206</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232</w:t>
            </w:r>
          </w:p>
        </w:tc>
        <w:tc>
          <w:tcPr>
            <w:tcW w:w="1117" w:type="dxa"/>
            <w:tcBorders>
              <w:top w:val="single" w:sz="2" w:space="0" w:color="231F20"/>
              <w:left w:val="single" w:sz="8" w:space="0" w:color="231F20"/>
              <w:right w:val="nil"/>
            </w:tcBorders>
          </w:tcPr>
          <w:p>
            <w:pPr>
              <w:pStyle w:val="TableParagraph"/>
              <w:spacing w:before="54"/>
              <w:ind w:left="283" w:right="283"/>
              <w:jc w:val="center"/>
              <w:rPr>
                <w:b/>
                <w:sz w:val="20"/>
              </w:rPr>
            </w:pPr>
            <w:r>
              <w:rPr>
                <w:b/>
                <w:color w:val="231F20"/>
                <w:sz w:val="20"/>
              </w:rPr>
              <w:t>2,715</w:t>
            </w:r>
          </w:p>
        </w:tc>
      </w:tr>
      <w:tr>
        <w:trPr>
          <w:trHeight w:val="329" w:hRule="atLeast"/>
        </w:trPr>
        <w:tc>
          <w:tcPr>
            <w:tcW w:w="5999" w:type="dxa"/>
            <w:gridSpan w:val="5"/>
            <w:tcBorders>
              <w:left w:val="nil"/>
              <w:right w:val="dashed" w:sz="6" w:space="0" w:color="231F20"/>
            </w:tcBorders>
          </w:tcPr>
          <w:p>
            <w:pPr>
              <w:pStyle w:val="TableParagraph"/>
              <w:spacing w:before="49"/>
              <w:ind w:left="92"/>
              <w:jc w:val="left"/>
              <w:rPr>
                <w:b/>
                <w:sz w:val="20"/>
              </w:rPr>
            </w:pPr>
            <w:r>
              <w:rPr>
                <w:b/>
                <w:color w:val="231F20"/>
                <w:sz w:val="20"/>
              </w:rPr>
              <w:t>Age</w:t>
            </w:r>
          </w:p>
        </w:tc>
        <w:tc>
          <w:tcPr>
            <w:tcW w:w="4468" w:type="dxa"/>
            <w:gridSpan w:val="4"/>
            <w:tcBorders>
              <w:left w:val="dashed" w:sz="6" w:space="0" w:color="231F20"/>
              <w:right w:val="nil"/>
            </w:tcBorders>
          </w:tcPr>
          <w:p>
            <w:pPr>
              <w:pStyle w:val="TableParagraph"/>
              <w:spacing w:before="0"/>
              <w:jc w:val="left"/>
              <w:rPr>
                <w:rFonts w:ascii="Times New Roman"/>
                <w:sz w:val="20"/>
              </w:rPr>
            </w:pPr>
          </w:p>
        </w:tc>
      </w:tr>
      <w:tr>
        <w:trPr>
          <w:trHeight w:val="334" w:hRule="atLeast"/>
        </w:trPr>
        <w:tc>
          <w:tcPr>
            <w:tcW w:w="1531" w:type="dxa"/>
            <w:tcBorders>
              <w:left w:val="nil"/>
              <w:bottom w:val="single" w:sz="2" w:space="0" w:color="231F20"/>
              <w:right w:val="single" w:sz="8" w:space="0" w:color="231F20"/>
            </w:tcBorders>
          </w:tcPr>
          <w:p>
            <w:pPr>
              <w:pStyle w:val="TableParagraph"/>
              <w:spacing w:before="49"/>
              <w:ind w:left="92"/>
              <w:jc w:val="left"/>
              <w:rPr>
                <w:sz w:val="20"/>
              </w:rPr>
            </w:pPr>
            <w:r>
              <w:rPr>
                <w:color w:val="231F20"/>
                <w:sz w:val="20"/>
              </w:rPr>
              <w:t>&lt;=24</w:t>
            </w:r>
          </w:p>
        </w:tc>
        <w:tc>
          <w:tcPr>
            <w:tcW w:w="1117" w:type="dxa"/>
            <w:tcBorders>
              <w:left w:val="single" w:sz="8" w:space="0" w:color="231F20"/>
              <w:bottom w:val="single" w:sz="2" w:space="0" w:color="231F20"/>
              <w:right w:val="single" w:sz="8" w:space="0" w:color="231F20"/>
            </w:tcBorders>
          </w:tcPr>
          <w:p>
            <w:pPr>
              <w:pStyle w:val="TableParagraph"/>
              <w:spacing w:before="49"/>
              <w:ind w:left="284" w:right="272"/>
              <w:jc w:val="center"/>
              <w:rPr>
                <w:sz w:val="20"/>
              </w:rPr>
            </w:pPr>
            <w:r>
              <w:rPr>
                <w:color w:val="231F20"/>
                <w:sz w:val="20"/>
              </w:rPr>
              <w:t>99</w:t>
            </w:r>
          </w:p>
        </w:tc>
        <w:tc>
          <w:tcPr>
            <w:tcW w:w="1117" w:type="dxa"/>
            <w:tcBorders>
              <w:left w:val="single" w:sz="8" w:space="0" w:color="231F20"/>
              <w:bottom w:val="single" w:sz="2" w:space="0" w:color="231F20"/>
              <w:right w:val="single" w:sz="8" w:space="0" w:color="231F20"/>
            </w:tcBorders>
          </w:tcPr>
          <w:p>
            <w:pPr>
              <w:pStyle w:val="TableParagraph"/>
              <w:spacing w:before="49"/>
              <w:ind w:left="13"/>
              <w:jc w:val="center"/>
              <w:rPr>
                <w:sz w:val="20"/>
              </w:rPr>
            </w:pPr>
            <w:r>
              <w:rPr>
                <w:color w:val="231F20"/>
                <w:sz w:val="20"/>
              </w:rPr>
              <w:t>7</w:t>
            </w:r>
          </w:p>
        </w:tc>
        <w:tc>
          <w:tcPr>
            <w:tcW w:w="1117" w:type="dxa"/>
            <w:tcBorders>
              <w:left w:val="single" w:sz="8" w:space="0" w:color="231F20"/>
              <w:bottom w:val="single" w:sz="2" w:space="0" w:color="231F20"/>
              <w:right w:val="single" w:sz="8" w:space="0" w:color="231F20"/>
            </w:tcBorders>
          </w:tcPr>
          <w:p>
            <w:pPr>
              <w:pStyle w:val="TableParagraph"/>
              <w:spacing w:before="49"/>
              <w:ind w:left="283" w:right="272"/>
              <w:jc w:val="center"/>
              <w:rPr>
                <w:sz w:val="20"/>
              </w:rPr>
            </w:pPr>
            <w:r>
              <w:rPr>
                <w:color w:val="231F20"/>
                <w:sz w:val="20"/>
              </w:rPr>
              <w:t>34</w:t>
            </w:r>
          </w:p>
        </w:tc>
        <w:tc>
          <w:tcPr>
            <w:tcW w:w="1117" w:type="dxa"/>
            <w:tcBorders>
              <w:left w:val="single" w:sz="8" w:space="0" w:color="231F20"/>
              <w:bottom w:val="single" w:sz="2" w:space="0" w:color="231F20"/>
              <w:right w:val="dashed" w:sz="6" w:space="0" w:color="231F20"/>
            </w:tcBorders>
          </w:tcPr>
          <w:p>
            <w:pPr>
              <w:pStyle w:val="TableParagraph"/>
              <w:spacing w:before="49"/>
              <w:ind w:left="281" w:right="273"/>
              <w:jc w:val="center"/>
              <w:rPr>
                <w:sz w:val="20"/>
              </w:rPr>
            </w:pPr>
            <w:r>
              <w:rPr>
                <w:color w:val="231F20"/>
                <w:sz w:val="20"/>
              </w:rPr>
              <w:t>140</w:t>
            </w:r>
          </w:p>
        </w:tc>
        <w:tc>
          <w:tcPr>
            <w:tcW w:w="1117" w:type="dxa"/>
            <w:tcBorders>
              <w:left w:val="dashed" w:sz="6" w:space="0" w:color="231F20"/>
              <w:bottom w:val="single" w:sz="2" w:space="0" w:color="231F20"/>
              <w:right w:val="single" w:sz="8" w:space="0" w:color="231F20"/>
            </w:tcBorders>
          </w:tcPr>
          <w:p>
            <w:pPr>
              <w:pStyle w:val="TableParagraph"/>
              <w:spacing w:before="49"/>
              <w:ind w:left="283" w:right="270"/>
              <w:jc w:val="center"/>
              <w:rPr>
                <w:sz w:val="20"/>
              </w:rPr>
            </w:pPr>
            <w:r>
              <w:rPr>
                <w:color w:val="231F20"/>
                <w:sz w:val="20"/>
              </w:rPr>
              <w:t>59</w:t>
            </w:r>
          </w:p>
        </w:tc>
        <w:tc>
          <w:tcPr>
            <w:tcW w:w="1117" w:type="dxa"/>
            <w:tcBorders>
              <w:left w:val="single" w:sz="8" w:space="0" w:color="231F20"/>
              <w:bottom w:val="single" w:sz="2" w:space="0" w:color="231F20"/>
              <w:right w:val="single" w:sz="8" w:space="0" w:color="231F20"/>
            </w:tcBorders>
          </w:tcPr>
          <w:p>
            <w:pPr>
              <w:pStyle w:val="TableParagraph"/>
              <w:spacing w:before="49"/>
              <w:ind w:right="484"/>
              <w:rPr>
                <w:sz w:val="20"/>
              </w:rPr>
            </w:pPr>
            <w:r>
              <w:rPr>
                <w:color w:val="231F20"/>
                <w:sz w:val="20"/>
              </w:rPr>
              <w:t>2</w:t>
            </w:r>
          </w:p>
        </w:tc>
        <w:tc>
          <w:tcPr>
            <w:tcW w:w="1117" w:type="dxa"/>
            <w:tcBorders>
              <w:left w:val="single" w:sz="8" w:space="0" w:color="231F20"/>
              <w:bottom w:val="single" w:sz="2" w:space="0" w:color="231F20"/>
              <w:right w:val="single" w:sz="8" w:space="0" w:color="231F20"/>
            </w:tcBorders>
          </w:tcPr>
          <w:p>
            <w:pPr>
              <w:pStyle w:val="TableParagraph"/>
              <w:spacing w:before="49"/>
              <w:ind w:right="432"/>
              <w:rPr>
                <w:sz w:val="20"/>
              </w:rPr>
            </w:pPr>
            <w:r>
              <w:rPr>
                <w:color w:val="231F20"/>
                <w:sz w:val="20"/>
              </w:rPr>
              <w:t>21</w:t>
            </w:r>
          </w:p>
        </w:tc>
        <w:tc>
          <w:tcPr>
            <w:tcW w:w="1117" w:type="dxa"/>
            <w:tcBorders>
              <w:left w:val="single" w:sz="8" w:space="0" w:color="231F20"/>
              <w:bottom w:val="single" w:sz="2" w:space="0" w:color="231F20"/>
              <w:right w:val="nil"/>
            </w:tcBorders>
          </w:tcPr>
          <w:p>
            <w:pPr>
              <w:pStyle w:val="TableParagraph"/>
              <w:spacing w:before="49"/>
              <w:ind w:left="283" w:right="283"/>
              <w:jc w:val="center"/>
              <w:rPr>
                <w:sz w:val="20"/>
              </w:rPr>
            </w:pPr>
            <w:r>
              <w:rPr>
                <w:color w:val="231F20"/>
                <w:sz w:val="20"/>
              </w:rPr>
              <w:t>82</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24–34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512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41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92</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645</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500</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26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83</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609</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35–44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572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130</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54</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756</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568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87</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62</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717</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45–54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560</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75</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47</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682</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555</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47</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43</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645</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55–64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471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40</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16</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527</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507</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36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17</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559</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65+</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63</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72" w:right="272"/>
              <w:jc w:val="center"/>
              <w:rPr>
                <w:sz w:val="20"/>
              </w:rPr>
            </w:pPr>
            <w:r>
              <w:rPr>
                <w:color w:val="231F20"/>
                <w:sz w:val="20"/>
              </w:rPr>
              <w:t>11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13"/>
              <w:jc w:val="center"/>
              <w:rPr>
                <w:sz w:val="20"/>
              </w:rPr>
            </w:pPr>
            <w:r>
              <w:rPr>
                <w:color w:val="231F20"/>
                <w:sz w:val="20"/>
              </w:rPr>
              <w:t>6</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80</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88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9</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6</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103</w:t>
            </w:r>
          </w:p>
        </w:tc>
      </w:tr>
      <w:tr>
        <w:trPr>
          <w:trHeight w:val="334" w:hRule="atLeast"/>
        </w:trPr>
        <w:tc>
          <w:tcPr>
            <w:tcW w:w="1531" w:type="dxa"/>
            <w:tcBorders>
              <w:top w:val="single" w:sz="2" w:space="0" w:color="231F20"/>
              <w:left w:val="nil"/>
              <w:right w:val="single" w:sz="8" w:space="0" w:color="231F20"/>
            </w:tcBorders>
          </w:tcPr>
          <w:p>
            <w:pPr>
              <w:pStyle w:val="TableParagraph"/>
              <w:spacing w:before="54"/>
              <w:ind w:left="92"/>
              <w:jc w:val="left"/>
              <w:rPr>
                <w:b/>
                <w:sz w:val="20"/>
              </w:rPr>
            </w:pPr>
            <w:r>
              <w:rPr>
                <w:b/>
                <w:color w:val="231F20"/>
                <w:sz w:val="20"/>
              </w:rPr>
              <w:t>Total</w:t>
            </w:r>
          </w:p>
        </w:tc>
        <w:tc>
          <w:tcPr>
            <w:tcW w:w="1117" w:type="dxa"/>
            <w:tcBorders>
              <w:top w:val="single" w:sz="2" w:space="0" w:color="231F20"/>
              <w:left w:val="single" w:sz="8" w:space="0" w:color="231F20"/>
              <w:right w:val="single" w:sz="8" w:space="0" w:color="231F20"/>
            </w:tcBorders>
          </w:tcPr>
          <w:p>
            <w:pPr>
              <w:pStyle w:val="TableParagraph"/>
              <w:spacing w:before="54"/>
              <w:ind w:left="284" w:right="272"/>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304</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249</w:t>
            </w:r>
          </w:p>
        </w:tc>
        <w:tc>
          <w:tcPr>
            <w:tcW w:w="1117" w:type="dxa"/>
            <w:tcBorders>
              <w:top w:val="single" w:sz="2" w:space="0" w:color="231F20"/>
              <w:left w:val="single" w:sz="8" w:space="0" w:color="231F20"/>
              <w:right w:val="dashed" w:sz="6" w:space="0" w:color="231F20"/>
            </w:tcBorders>
          </w:tcPr>
          <w:p>
            <w:pPr>
              <w:pStyle w:val="TableParagraph"/>
              <w:spacing w:before="54"/>
              <w:ind w:left="281" w:right="273"/>
              <w:jc w:val="center"/>
              <w:rPr>
                <w:sz w:val="20"/>
              </w:rPr>
            </w:pPr>
            <w:r>
              <w:rPr>
                <w:color w:val="231F20"/>
                <w:sz w:val="20"/>
              </w:rPr>
              <w:t>2,830</w:t>
            </w:r>
          </w:p>
        </w:tc>
        <w:tc>
          <w:tcPr>
            <w:tcW w:w="1117" w:type="dxa"/>
            <w:tcBorders>
              <w:top w:val="single" w:sz="2" w:space="0" w:color="231F20"/>
              <w:left w:val="dashed" w:sz="6" w:space="0" w:color="231F20"/>
              <w:right w:val="single" w:sz="8" w:space="0" w:color="231F20"/>
            </w:tcBorders>
          </w:tcPr>
          <w:p>
            <w:pPr>
              <w:pStyle w:val="TableParagraph"/>
              <w:spacing w:before="54"/>
              <w:ind w:left="283" w:right="270"/>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206</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232</w:t>
            </w:r>
          </w:p>
        </w:tc>
        <w:tc>
          <w:tcPr>
            <w:tcW w:w="1117" w:type="dxa"/>
            <w:tcBorders>
              <w:top w:val="single" w:sz="2" w:space="0" w:color="231F20"/>
              <w:left w:val="single" w:sz="8" w:space="0" w:color="231F20"/>
              <w:right w:val="nil"/>
            </w:tcBorders>
          </w:tcPr>
          <w:p>
            <w:pPr>
              <w:pStyle w:val="TableParagraph"/>
              <w:spacing w:before="54"/>
              <w:ind w:left="283" w:right="283"/>
              <w:jc w:val="center"/>
              <w:rPr>
                <w:b/>
                <w:sz w:val="20"/>
              </w:rPr>
            </w:pPr>
            <w:r>
              <w:rPr>
                <w:b/>
                <w:color w:val="231F20"/>
                <w:sz w:val="20"/>
              </w:rPr>
              <w:t>2,715</w:t>
            </w:r>
          </w:p>
        </w:tc>
      </w:tr>
      <w:tr>
        <w:trPr>
          <w:trHeight w:val="329" w:hRule="atLeast"/>
        </w:trPr>
        <w:tc>
          <w:tcPr>
            <w:tcW w:w="5999" w:type="dxa"/>
            <w:gridSpan w:val="5"/>
            <w:tcBorders>
              <w:left w:val="nil"/>
              <w:right w:val="dashed" w:sz="6" w:space="0" w:color="231F20"/>
            </w:tcBorders>
          </w:tcPr>
          <w:p>
            <w:pPr>
              <w:pStyle w:val="TableParagraph"/>
              <w:spacing w:before="49"/>
              <w:ind w:left="92"/>
              <w:jc w:val="left"/>
              <w:rPr>
                <w:b/>
                <w:sz w:val="20"/>
              </w:rPr>
            </w:pPr>
            <w:r>
              <w:rPr>
                <w:b/>
                <w:color w:val="231F20"/>
                <w:sz w:val="20"/>
              </w:rPr>
              <w:t>Classification</w:t>
            </w:r>
          </w:p>
        </w:tc>
        <w:tc>
          <w:tcPr>
            <w:tcW w:w="4468" w:type="dxa"/>
            <w:gridSpan w:val="4"/>
            <w:tcBorders>
              <w:left w:val="dashed" w:sz="6" w:space="0" w:color="231F20"/>
              <w:right w:val="nil"/>
            </w:tcBorders>
          </w:tcPr>
          <w:p>
            <w:pPr>
              <w:pStyle w:val="TableParagraph"/>
              <w:spacing w:before="0"/>
              <w:jc w:val="left"/>
              <w:rPr>
                <w:rFonts w:ascii="Times New Roman"/>
                <w:sz w:val="20"/>
              </w:rPr>
            </w:pPr>
          </w:p>
        </w:tc>
      </w:tr>
      <w:tr>
        <w:trPr>
          <w:trHeight w:val="334" w:hRule="atLeast"/>
        </w:trPr>
        <w:tc>
          <w:tcPr>
            <w:tcW w:w="1531" w:type="dxa"/>
            <w:tcBorders>
              <w:left w:val="nil"/>
              <w:bottom w:val="single" w:sz="2" w:space="0" w:color="231F20"/>
              <w:right w:val="single" w:sz="8" w:space="0" w:color="231F20"/>
            </w:tcBorders>
          </w:tcPr>
          <w:p>
            <w:pPr>
              <w:pStyle w:val="TableParagraph"/>
              <w:spacing w:before="49"/>
              <w:ind w:left="92"/>
              <w:jc w:val="left"/>
              <w:rPr>
                <w:sz w:val="20"/>
              </w:rPr>
            </w:pPr>
            <w:r>
              <w:rPr>
                <w:color w:val="231F20"/>
                <w:sz w:val="20"/>
              </w:rPr>
              <w:t>Executives</w:t>
            </w:r>
          </w:p>
        </w:tc>
        <w:tc>
          <w:tcPr>
            <w:tcW w:w="1117" w:type="dxa"/>
            <w:tcBorders>
              <w:left w:val="single" w:sz="8" w:space="0" w:color="231F20"/>
              <w:bottom w:val="single" w:sz="2" w:space="0" w:color="231F20"/>
              <w:right w:val="single" w:sz="8" w:space="0" w:color="231F20"/>
            </w:tcBorders>
          </w:tcPr>
          <w:p>
            <w:pPr>
              <w:pStyle w:val="TableParagraph"/>
              <w:spacing w:before="49"/>
              <w:ind w:left="284" w:right="272"/>
              <w:jc w:val="center"/>
              <w:rPr>
                <w:sz w:val="20"/>
              </w:rPr>
            </w:pPr>
            <w:r>
              <w:rPr>
                <w:color w:val="231F20"/>
                <w:sz w:val="20"/>
              </w:rPr>
              <w:t>45</w:t>
            </w:r>
          </w:p>
        </w:tc>
        <w:tc>
          <w:tcPr>
            <w:tcW w:w="1117" w:type="dxa"/>
            <w:tcBorders>
              <w:left w:val="single" w:sz="8" w:space="0" w:color="231F20"/>
              <w:bottom w:val="single" w:sz="2" w:space="0" w:color="231F20"/>
              <w:right w:val="single" w:sz="8" w:space="0" w:color="231F20"/>
            </w:tcBorders>
          </w:tcPr>
          <w:p>
            <w:pPr>
              <w:pStyle w:val="TableParagraph"/>
              <w:spacing w:before="49"/>
              <w:ind w:left="13"/>
              <w:jc w:val="center"/>
              <w:rPr>
                <w:sz w:val="20"/>
              </w:rPr>
            </w:pPr>
            <w:r>
              <w:rPr>
                <w:color w:val="231F20"/>
                <w:sz w:val="20"/>
              </w:rPr>
              <w:t>3</w:t>
            </w:r>
          </w:p>
        </w:tc>
        <w:tc>
          <w:tcPr>
            <w:tcW w:w="1117" w:type="dxa"/>
            <w:tcBorders>
              <w:left w:val="single" w:sz="8" w:space="0" w:color="231F20"/>
              <w:bottom w:val="single" w:sz="2" w:space="0" w:color="231F20"/>
              <w:right w:val="single" w:sz="8" w:space="0" w:color="231F20"/>
            </w:tcBorders>
          </w:tcPr>
          <w:p>
            <w:pPr>
              <w:pStyle w:val="TableParagraph"/>
              <w:spacing w:before="0"/>
              <w:jc w:val="left"/>
              <w:rPr>
                <w:rFonts w:ascii="Times New Roman"/>
                <w:sz w:val="20"/>
              </w:rPr>
            </w:pPr>
          </w:p>
        </w:tc>
        <w:tc>
          <w:tcPr>
            <w:tcW w:w="1117" w:type="dxa"/>
            <w:tcBorders>
              <w:left w:val="single" w:sz="8" w:space="0" w:color="231F20"/>
              <w:bottom w:val="single" w:sz="2" w:space="0" w:color="231F20"/>
              <w:right w:val="dashed" w:sz="6" w:space="0" w:color="231F20"/>
            </w:tcBorders>
          </w:tcPr>
          <w:p>
            <w:pPr>
              <w:pStyle w:val="TableParagraph"/>
              <w:spacing w:before="49"/>
              <w:ind w:left="281" w:right="273"/>
              <w:jc w:val="center"/>
              <w:rPr>
                <w:sz w:val="20"/>
              </w:rPr>
            </w:pPr>
            <w:r>
              <w:rPr>
                <w:color w:val="231F20"/>
                <w:sz w:val="20"/>
              </w:rPr>
              <w:t>48</w:t>
            </w:r>
          </w:p>
        </w:tc>
        <w:tc>
          <w:tcPr>
            <w:tcW w:w="1117" w:type="dxa"/>
            <w:tcBorders>
              <w:left w:val="dashed" w:sz="6" w:space="0" w:color="231F20"/>
              <w:bottom w:val="single" w:sz="2" w:space="0" w:color="231F20"/>
              <w:right w:val="single" w:sz="8" w:space="0" w:color="231F20"/>
            </w:tcBorders>
          </w:tcPr>
          <w:p>
            <w:pPr>
              <w:pStyle w:val="TableParagraph"/>
              <w:spacing w:before="49"/>
              <w:ind w:left="283" w:right="270"/>
              <w:jc w:val="center"/>
              <w:rPr>
                <w:sz w:val="20"/>
              </w:rPr>
            </w:pPr>
            <w:r>
              <w:rPr>
                <w:color w:val="231F20"/>
                <w:sz w:val="20"/>
              </w:rPr>
              <w:t>45</w:t>
            </w:r>
          </w:p>
        </w:tc>
        <w:tc>
          <w:tcPr>
            <w:tcW w:w="1117" w:type="dxa"/>
            <w:tcBorders>
              <w:left w:val="single" w:sz="8" w:space="0" w:color="231F20"/>
              <w:bottom w:val="single" w:sz="2" w:space="0" w:color="231F20"/>
              <w:right w:val="single" w:sz="8" w:space="0" w:color="231F20"/>
            </w:tcBorders>
          </w:tcPr>
          <w:p>
            <w:pPr>
              <w:pStyle w:val="TableParagraph"/>
              <w:spacing w:before="49"/>
              <w:ind w:right="484"/>
              <w:rPr>
                <w:sz w:val="20"/>
              </w:rPr>
            </w:pPr>
            <w:r>
              <w:rPr>
                <w:color w:val="231F20"/>
                <w:sz w:val="20"/>
              </w:rPr>
              <w:t>2</w:t>
            </w:r>
          </w:p>
        </w:tc>
        <w:tc>
          <w:tcPr>
            <w:tcW w:w="1117" w:type="dxa"/>
            <w:tcBorders>
              <w:left w:val="single" w:sz="8" w:space="0" w:color="231F20"/>
              <w:bottom w:val="single" w:sz="2" w:space="0" w:color="231F20"/>
              <w:right w:val="single" w:sz="8" w:space="0" w:color="231F20"/>
            </w:tcBorders>
          </w:tcPr>
          <w:p>
            <w:pPr>
              <w:pStyle w:val="TableParagraph"/>
              <w:spacing w:before="0"/>
              <w:jc w:val="left"/>
              <w:rPr>
                <w:rFonts w:ascii="Times New Roman"/>
                <w:sz w:val="20"/>
              </w:rPr>
            </w:pPr>
          </w:p>
        </w:tc>
        <w:tc>
          <w:tcPr>
            <w:tcW w:w="1117" w:type="dxa"/>
            <w:tcBorders>
              <w:left w:val="single" w:sz="8" w:space="0" w:color="231F20"/>
              <w:bottom w:val="single" w:sz="2" w:space="0" w:color="231F20"/>
              <w:right w:val="nil"/>
            </w:tcBorders>
          </w:tcPr>
          <w:p>
            <w:pPr>
              <w:pStyle w:val="TableParagraph"/>
              <w:spacing w:before="49"/>
              <w:ind w:left="283" w:right="283"/>
              <w:jc w:val="center"/>
              <w:rPr>
                <w:sz w:val="20"/>
              </w:rPr>
            </w:pPr>
            <w:r>
              <w:rPr>
                <w:color w:val="231F20"/>
                <w:sz w:val="20"/>
              </w:rPr>
              <w:t>47</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STS</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13</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13"/>
              <w:jc w:val="center"/>
              <w:rPr>
                <w:sz w:val="20"/>
              </w:rPr>
            </w:pPr>
            <w:r>
              <w:rPr>
                <w:color w:val="231F20"/>
                <w:sz w:val="20"/>
              </w:rPr>
              <w:t>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0"/>
              <w:jc w:val="left"/>
              <w:rPr>
                <w:rFonts w:ascii="Times New Roman"/>
                <w:sz w:val="20"/>
              </w:rPr>
            </w:pP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15</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13</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0"/>
              <w:jc w:val="left"/>
              <w:rPr>
                <w:rFonts w:ascii="Times New Roman"/>
                <w:sz w:val="20"/>
              </w:rPr>
            </w:pP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15</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132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12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13"/>
              <w:jc w:val="center"/>
              <w:rPr>
                <w:sz w:val="20"/>
              </w:rPr>
            </w:pPr>
            <w:r>
              <w:rPr>
                <w:color w:val="231F20"/>
                <w:sz w:val="20"/>
              </w:rPr>
              <w:t>8</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152</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132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8</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148</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VRO5</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359</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32</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423</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359</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24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30</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412</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632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66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84</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782</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632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43</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82</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758</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VRO3</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566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45</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57</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668</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566</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32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56</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654</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4" w:right="272"/>
              <w:jc w:val="center"/>
              <w:rPr>
                <w:sz w:val="20"/>
              </w:rPr>
            </w:pPr>
            <w:r>
              <w:rPr>
                <w:color w:val="231F20"/>
                <w:sz w:val="20"/>
              </w:rPr>
              <w:t>528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142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46</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716</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283" w:right="270"/>
              <w:jc w:val="center"/>
              <w:rPr>
                <w:sz w:val="20"/>
              </w:rPr>
            </w:pPr>
            <w:r>
              <w:rPr>
                <w:color w:val="231F20"/>
                <w:sz w:val="20"/>
              </w:rPr>
              <w:t>528</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1"/>
              <w:rPr>
                <w:sz w:val="20"/>
              </w:rPr>
            </w:pPr>
            <w:r>
              <w:rPr>
                <w:color w:val="231F20"/>
                <w:sz w:val="20"/>
              </w:rPr>
              <w:t>94</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43</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665</w:t>
            </w:r>
          </w:p>
        </w:tc>
      </w:tr>
      <w:tr>
        <w:trPr>
          <w:trHeight w:val="339" w:hRule="atLeast"/>
        </w:trPr>
        <w:tc>
          <w:tcPr>
            <w:tcW w:w="1531" w:type="dxa"/>
            <w:tcBorders>
              <w:top w:val="single" w:sz="2" w:space="0" w:color="231F20"/>
              <w:left w:val="nil"/>
              <w:bottom w:val="single" w:sz="2" w:space="0" w:color="231F20"/>
              <w:right w:val="single" w:sz="8" w:space="0" w:color="231F20"/>
            </w:tcBorders>
          </w:tcPr>
          <w:p>
            <w:pPr>
              <w:pStyle w:val="TableParagraph"/>
              <w:spacing w:before="54"/>
              <w:ind w:left="92"/>
              <w:jc w:val="left"/>
              <w:rPr>
                <w:sz w:val="20"/>
              </w:rPr>
            </w:pPr>
            <w:r>
              <w:rPr>
                <w:color w:val="231F20"/>
                <w:sz w:val="20"/>
              </w:rPr>
              <w:t>VRO1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14"/>
              <w:jc w:val="center"/>
              <w:rPr>
                <w:sz w:val="20"/>
              </w:rPr>
            </w:pPr>
            <w:r>
              <w:rPr>
                <w:color w:val="231F20"/>
                <w:sz w:val="20"/>
              </w:rPr>
              <w:t>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13"/>
              <w:jc w:val="center"/>
              <w:rPr>
                <w:sz w:val="20"/>
              </w:rPr>
            </w:pPr>
            <w:r>
              <w:rPr>
                <w:color w:val="231F20"/>
                <w:sz w:val="20"/>
              </w:rPr>
              <w:t>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left="283" w:right="272"/>
              <w:jc w:val="center"/>
              <w:rPr>
                <w:sz w:val="20"/>
              </w:rPr>
            </w:pPr>
            <w:r>
              <w:rPr>
                <w:color w:val="231F20"/>
                <w:sz w:val="20"/>
              </w:rPr>
              <w:t>22</w:t>
            </w:r>
          </w:p>
        </w:tc>
        <w:tc>
          <w:tcPr>
            <w:tcW w:w="1117" w:type="dxa"/>
            <w:tcBorders>
              <w:top w:val="single" w:sz="2" w:space="0" w:color="231F20"/>
              <w:left w:val="single" w:sz="8" w:space="0" w:color="231F20"/>
              <w:bottom w:val="single" w:sz="2" w:space="0" w:color="231F20"/>
              <w:right w:val="dashed" w:sz="6" w:space="0" w:color="231F20"/>
            </w:tcBorders>
          </w:tcPr>
          <w:p>
            <w:pPr>
              <w:pStyle w:val="TableParagraph"/>
              <w:spacing w:before="54"/>
              <w:ind w:left="281" w:right="273"/>
              <w:jc w:val="center"/>
              <w:rPr>
                <w:sz w:val="20"/>
              </w:rPr>
            </w:pPr>
            <w:r>
              <w:rPr>
                <w:color w:val="231F20"/>
                <w:sz w:val="20"/>
              </w:rPr>
              <w:t>26</w:t>
            </w:r>
          </w:p>
        </w:tc>
        <w:tc>
          <w:tcPr>
            <w:tcW w:w="1117" w:type="dxa"/>
            <w:tcBorders>
              <w:top w:val="single" w:sz="2" w:space="0" w:color="231F20"/>
              <w:left w:val="dashed" w:sz="6" w:space="0" w:color="231F20"/>
              <w:bottom w:val="single" w:sz="2" w:space="0" w:color="231F20"/>
              <w:right w:val="single" w:sz="8" w:space="0" w:color="231F20"/>
            </w:tcBorders>
          </w:tcPr>
          <w:p>
            <w:pPr>
              <w:pStyle w:val="TableParagraph"/>
              <w:spacing w:before="54"/>
              <w:ind w:left="15"/>
              <w:jc w:val="center"/>
              <w:rPr>
                <w:sz w:val="20"/>
              </w:rPr>
            </w:pPr>
            <w:r>
              <w:rPr>
                <w:color w:val="231F20"/>
                <w:sz w:val="20"/>
              </w:rPr>
              <w:t>2</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84"/>
              <w:rPr>
                <w:sz w:val="20"/>
              </w:rPr>
            </w:pPr>
            <w:r>
              <w:rPr>
                <w:color w:val="231F20"/>
                <w:sz w:val="20"/>
              </w:rPr>
              <w:t>1</w:t>
            </w:r>
          </w:p>
        </w:tc>
        <w:tc>
          <w:tcPr>
            <w:tcW w:w="1117" w:type="dxa"/>
            <w:tcBorders>
              <w:top w:val="single" w:sz="2" w:space="0" w:color="231F20"/>
              <w:left w:val="single" w:sz="8" w:space="0" w:color="231F20"/>
              <w:bottom w:val="single" w:sz="2" w:space="0" w:color="231F20"/>
              <w:right w:val="single" w:sz="8" w:space="0" w:color="231F20"/>
            </w:tcBorders>
          </w:tcPr>
          <w:p>
            <w:pPr>
              <w:pStyle w:val="TableParagraph"/>
              <w:spacing w:before="54"/>
              <w:ind w:right="432"/>
              <w:rPr>
                <w:sz w:val="20"/>
              </w:rPr>
            </w:pPr>
            <w:r>
              <w:rPr>
                <w:color w:val="231F20"/>
                <w:sz w:val="20"/>
              </w:rPr>
              <w:t>13</w:t>
            </w:r>
          </w:p>
        </w:tc>
        <w:tc>
          <w:tcPr>
            <w:tcW w:w="1117" w:type="dxa"/>
            <w:tcBorders>
              <w:top w:val="single" w:sz="2" w:space="0" w:color="231F20"/>
              <w:left w:val="single" w:sz="8" w:space="0" w:color="231F20"/>
              <w:bottom w:val="single" w:sz="2" w:space="0" w:color="231F20"/>
              <w:right w:val="nil"/>
            </w:tcBorders>
          </w:tcPr>
          <w:p>
            <w:pPr>
              <w:pStyle w:val="TableParagraph"/>
              <w:spacing w:before="54"/>
              <w:ind w:left="283" w:right="283"/>
              <w:jc w:val="center"/>
              <w:rPr>
                <w:sz w:val="20"/>
              </w:rPr>
            </w:pPr>
            <w:r>
              <w:rPr>
                <w:color w:val="231F20"/>
                <w:sz w:val="20"/>
              </w:rPr>
              <w:t>16</w:t>
            </w:r>
          </w:p>
        </w:tc>
      </w:tr>
      <w:tr>
        <w:trPr>
          <w:trHeight w:val="334" w:hRule="atLeast"/>
        </w:trPr>
        <w:tc>
          <w:tcPr>
            <w:tcW w:w="1531" w:type="dxa"/>
            <w:tcBorders>
              <w:top w:val="single" w:sz="2" w:space="0" w:color="231F20"/>
              <w:left w:val="nil"/>
              <w:right w:val="single" w:sz="8" w:space="0" w:color="231F20"/>
            </w:tcBorders>
          </w:tcPr>
          <w:p>
            <w:pPr>
              <w:pStyle w:val="TableParagraph"/>
              <w:spacing w:before="54"/>
              <w:ind w:left="92"/>
              <w:jc w:val="left"/>
              <w:rPr>
                <w:b/>
                <w:sz w:val="20"/>
              </w:rPr>
            </w:pPr>
            <w:r>
              <w:rPr>
                <w:b/>
                <w:color w:val="231F20"/>
                <w:sz w:val="20"/>
              </w:rPr>
              <w:t>Total</w:t>
            </w:r>
          </w:p>
        </w:tc>
        <w:tc>
          <w:tcPr>
            <w:tcW w:w="1117" w:type="dxa"/>
            <w:tcBorders>
              <w:top w:val="single" w:sz="2" w:space="0" w:color="231F20"/>
              <w:left w:val="single" w:sz="8" w:space="0" w:color="231F20"/>
              <w:right w:val="single" w:sz="8" w:space="0" w:color="231F20"/>
            </w:tcBorders>
          </w:tcPr>
          <w:p>
            <w:pPr>
              <w:pStyle w:val="TableParagraph"/>
              <w:spacing w:before="54"/>
              <w:ind w:left="284" w:right="272"/>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304</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b/>
                <w:sz w:val="20"/>
              </w:rPr>
            </w:pPr>
            <w:r>
              <w:rPr>
                <w:b/>
                <w:color w:val="231F20"/>
                <w:sz w:val="20"/>
              </w:rPr>
              <w:t>249</w:t>
            </w:r>
          </w:p>
        </w:tc>
        <w:tc>
          <w:tcPr>
            <w:tcW w:w="1117" w:type="dxa"/>
            <w:tcBorders>
              <w:top w:val="single" w:sz="2" w:space="0" w:color="231F20"/>
              <w:left w:val="single" w:sz="8" w:space="0" w:color="231F20"/>
              <w:right w:val="dashed" w:sz="6" w:space="0" w:color="231F20"/>
            </w:tcBorders>
          </w:tcPr>
          <w:p>
            <w:pPr>
              <w:pStyle w:val="TableParagraph"/>
              <w:spacing w:before="54"/>
              <w:ind w:left="281" w:right="273"/>
              <w:jc w:val="center"/>
              <w:rPr>
                <w:b/>
                <w:sz w:val="20"/>
              </w:rPr>
            </w:pPr>
            <w:r>
              <w:rPr>
                <w:b/>
                <w:color w:val="231F20"/>
                <w:sz w:val="20"/>
              </w:rPr>
              <w:t>2,830</w:t>
            </w:r>
          </w:p>
        </w:tc>
        <w:tc>
          <w:tcPr>
            <w:tcW w:w="1117" w:type="dxa"/>
            <w:tcBorders>
              <w:top w:val="single" w:sz="2" w:space="0" w:color="231F20"/>
              <w:left w:val="dashed" w:sz="6" w:space="0" w:color="231F20"/>
              <w:right w:val="single" w:sz="8" w:space="0" w:color="231F20"/>
            </w:tcBorders>
          </w:tcPr>
          <w:p>
            <w:pPr>
              <w:pStyle w:val="TableParagraph"/>
              <w:spacing w:before="54"/>
              <w:ind w:left="283" w:right="270"/>
              <w:jc w:val="center"/>
              <w:rPr>
                <w:b/>
                <w:sz w:val="20"/>
              </w:rPr>
            </w:pPr>
            <w:r>
              <w:rPr>
                <w:b/>
                <w:color w:val="231F20"/>
                <w:sz w:val="20"/>
              </w:rPr>
              <w:t>2277</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206</w:t>
            </w:r>
          </w:p>
        </w:tc>
        <w:tc>
          <w:tcPr>
            <w:tcW w:w="1117" w:type="dxa"/>
            <w:tcBorders>
              <w:top w:val="single" w:sz="2" w:space="0" w:color="231F20"/>
              <w:left w:val="single" w:sz="8" w:space="0" w:color="231F20"/>
              <w:right w:val="single" w:sz="8" w:space="0" w:color="231F20"/>
            </w:tcBorders>
          </w:tcPr>
          <w:p>
            <w:pPr>
              <w:pStyle w:val="TableParagraph"/>
              <w:spacing w:before="54"/>
              <w:ind w:right="377"/>
              <w:rPr>
                <w:b/>
                <w:sz w:val="20"/>
              </w:rPr>
            </w:pPr>
            <w:r>
              <w:rPr>
                <w:b/>
                <w:color w:val="231F20"/>
                <w:sz w:val="20"/>
              </w:rPr>
              <w:t>232</w:t>
            </w:r>
          </w:p>
        </w:tc>
        <w:tc>
          <w:tcPr>
            <w:tcW w:w="1117" w:type="dxa"/>
            <w:tcBorders>
              <w:top w:val="single" w:sz="2" w:space="0" w:color="231F20"/>
              <w:left w:val="single" w:sz="8" w:space="0" w:color="231F20"/>
              <w:right w:val="nil"/>
            </w:tcBorders>
          </w:tcPr>
          <w:p>
            <w:pPr>
              <w:pStyle w:val="TableParagraph"/>
              <w:spacing w:before="54"/>
              <w:ind w:left="283" w:right="283"/>
              <w:jc w:val="center"/>
              <w:rPr>
                <w:b/>
                <w:sz w:val="20"/>
              </w:rPr>
            </w:pPr>
            <w:r>
              <w:rPr>
                <w:b/>
                <w:color w:val="231F20"/>
                <w:sz w:val="20"/>
              </w:rPr>
              <w:t>2,715</w:t>
            </w:r>
          </w:p>
        </w:tc>
      </w:tr>
      <w:tr>
        <w:trPr>
          <w:trHeight w:val="329" w:hRule="atLeast"/>
        </w:trPr>
        <w:tc>
          <w:tcPr>
            <w:tcW w:w="5999" w:type="dxa"/>
            <w:gridSpan w:val="5"/>
            <w:tcBorders>
              <w:left w:val="nil"/>
              <w:right w:val="dashed" w:sz="6" w:space="0" w:color="231F20"/>
            </w:tcBorders>
          </w:tcPr>
          <w:p>
            <w:pPr>
              <w:pStyle w:val="TableParagraph"/>
              <w:spacing w:before="49"/>
              <w:ind w:left="92"/>
              <w:jc w:val="left"/>
              <w:rPr>
                <w:b/>
                <w:sz w:val="20"/>
              </w:rPr>
            </w:pPr>
            <w:r>
              <w:rPr>
                <w:b/>
                <w:color w:val="231F20"/>
                <w:sz w:val="20"/>
              </w:rPr>
              <w:t>Comparison</w:t>
            </w:r>
          </w:p>
        </w:tc>
        <w:tc>
          <w:tcPr>
            <w:tcW w:w="4468" w:type="dxa"/>
            <w:gridSpan w:val="4"/>
            <w:tcBorders>
              <w:left w:val="dashed" w:sz="6" w:space="0" w:color="231F20"/>
              <w:right w:val="nil"/>
            </w:tcBorders>
          </w:tcPr>
          <w:p>
            <w:pPr>
              <w:pStyle w:val="TableParagraph"/>
              <w:spacing w:before="0"/>
              <w:jc w:val="left"/>
              <w:rPr>
                <w:rFonts w:ascii="Times New Roman"/>
                <w:sz w:val="20"/>
              </w:rPr>
            </w:pPr>
          </w:p>
        </w:tc>
      </w:tr>
      <w:tr>
        <w:trPr>
          <w:trHeight w:val="334" w:hRule="atLeast"/>
        </w:trPr>
        <w:tc>
          <w:tcPr>
            <w:tcW w:w="1531" w:type="dxa"/>
            <w:tcBorders>
              <w:left w:val="nil"/>
              <w:bottom w:val="single" w:sz="2" w:space="0" w:color="231F20"/>
              <w:right w:val="single" w:sz="8" w:space="0" w:color="231F20"/>
            </w:tcBorders>
          </w:tcPr>
          <w:p>
            <w:pPr>
              <w:pStyle w:val="TableParagraph"/>
              <w:spacing w:before="49"/>
              <w:ind w:left="92"/>
              <w:jc w:val="left"/>
              <w:rPr>
                <w:sz w:val="20"/>
              </w:rPr>
            </w:pPr>
            <w:r>
              <w:rPr>
                <w:color w:val="231F20"/>
                <w:sz w:val="20"/>
              </w:rPr>
              <w:t>June 2019</w:t>
            </w:r>
          </w:p>
        </w:tc>
        <w:tc>
          <w:tcPr>
            <w:tcW w:w="1117" w:type="dxa"/>
            <w:tcBorders>
              <w:left w:val="single" w:sz="8" w:space="0" w:color="231F20"/>
              <w:bottom w:val="single" w:sz="2" w:space="0" w:color="231F20"/>
              <w:right w:val="single" w:sz="8" w:space="0" w:color="231F20"/>
            </w:tcBorders>
          </w:tcPr>
          <w:p>
            <w:pPr>
              <w:pStyle w:val="TableParagraph"/>
              <w:spacing w:before="49"/>
              <w:ind w:left="284" w:right="272"/>
              <w:jc w:val="center"/>
              <w:rPr>
                <w:sz w:val="20"/>
              </w:rPr>
            </w:pPr>
            <w:r>
              <w:rPr>
                <w:color w:val="231F20"/>
                <w:sz w:val="20"/>
              </w:rPr>
              <w:t>2,277</w:t>
            </w:r>
          </w:p>
        </w:tc>
        <w:tc>
          <w:tcPr>
            <w:tcW w:w="1117" w:type="dxa"/>
            <w:tcBorders>
              <w:left w:val="single" w:sz="8" w:space="0" w:color="231F20"/>
              <w:bottom w:val="single" w:sz="2" w:space="0" w:color="231F20"/>
              <w:right w:val="single" w:sz="8" w:space="0" w:color="231F20"/>
            </w:tcBorders>
          </w:tcPr>
          <w:p>
            <w:pPr>
              <w:pStyle w:val="TableParagraph"/>
              <w:spacing w:before="49"/>
              <w:ind w:left="283" w:right="272"/>
              <w:jc w:val="center"/>
              <w:rPr>
                <w:sz w:val="20"/>
              </w:rPr>
            </w:pPr>
            <w:r>
              <w:rPr>
                <w:color w:val="231F20"/>
                <w:sz w:val="20"/>
              </w:rPr>
              <w:t>304</w:t>
            </w:r>
          </w:p>
        </w:tc>
        <w:tc>
          <w:tcPr>
            <w:tcW w:w="1117" w:type="dxa"/>
            <w:tcBorders>
              <w:left w:val="single" w:sz="8" w:space="0" w:color="231F20"/>
              <w:bottom w:val="single" w:sz="2" w:space="0" w:color="231F20"/>
              <w:right w:val="single" w:sz="8" w:space="0" w:color="231F20"/>
            </w:tcBorders>
          </w:tcPr>
          <w:p>
            <w:pPr>
              <w:pStyle w:val="TableParagraph"/>
              <w:spacing w:before="49"/>
              <w:ind w:left="283" w:right="272"/>
              <w:jc w:val="center"/>
              <w:rPr>
                <w:sz w:val="20"/>
              </w:rPr>
            </w:pPr>
            <w:r>
              <w:rPr>
                <w:color w:val="231F20"/>
                <w:sz w:val="20"/>
              </w:rPr>
              <w:t>249</w:t>
            </w:r>
          </w:p>
        </w:tc>
        <w:tc>
          <w:tcPr>
            <w:tcW w:w="1117" w:type="dxa"/>
            <w:tcBorders>
              <w:left w:val="single" w:sz="8" w:space="0" w:color="231F20"/>
              <w:bottom w:val="single" w:sz="2" w:space="0" w:color="231F20"/>
              <w:right w:val="dashed" w:sz="6" w:space="0" w:color="231F20"/>
            </w:tcBorders>
          </w:tcPr>
          <w:p>
            <w:pPr>
              <w:pStyle w:val="TableParagraph"/>
              <w:spacing w:before="49"/>
              <w:ind w:left="281" w:right="273"/>
              <w:jc w:val="center"/>
              <w:rPr>
                <w:sz w:val="20"/>
              </w:rPr>
            </w:pPr>
            <w:r>
              <w:rPr>
                <w:color w:val="231F20"/>
                <w:sz w:val="20"/>
              </w:rPr>
              <w:t>2,830</w:t>
            </w:r>
          </w:p>
        </w:tc>
        <w:tc>
          <w:tcPr>
            <w:tcW w:w="1117" w:type="dxa"/>
            <w:tcBorders>
              <w:left w:val="dashed" w:sz="6" w:space="0" w:color="231F20"/>
              <w:bottom w:val="single" w:sz="2" w:space="0" w:color="231F20"/>
              <w:right w:val="single" w:sz="8" w:space="0" w:color="231F20"/>
            </w:tcBorders>
          </w:tcPr>
          <w:p>
            <w:pPr>
              <w:pStyle w:val="TableParagraph"/>
              <w:spacing w:before="49"/>
              <w:ind w:left="283" w:right="270"/>
              <w:jc w:val="center"/>
              <w:rPr>
                <w:sz w:val="20"/>
              </w:rPr>
            </w:pPr>
            <w:r>
              <w:rPr>
                <w:color w:val="231F20"/>
                <w:sz w:val="20"/>
              </w:rPr>
              <w:t>2277</w:t>
            </w:r>
          </w:p>
        </w:tc>
        <w:tc>
          <w:tcPr>
            <w:tcW w:w="1117" w:type="dxa"/>
            <w:tcBorders>
              <w:left w:val="single" w:sz="8" w:space="0" w:color="231F20"/>
              <w:bottom w:val="single" w:sz="2" w:space="0" w:color="231F20"/>
              <w:right w:val="single" w:sz="8" w:space="0" w:color="231F20"/>
            </w:tcBorders>
          </w:tcPr>
          <w:p>
            <w:pPr>
              <w:pStyle w:val="TableParagraph"/>
              <w:spacing w:before="49"/>
              <w:ind w:right="377"/>
              <w:rPr>
                <w:sz w:val="20"/>
              </w:rPr>
            </w:pPr>
            <w:r>
              <w:rPr>
                <w:color w:val="231F20"/>
                <w:sz w:val="20"/>
              </w:rPr>
              <w:t>206</w:t>
            </w:r>
          </w:p>
        </w:tc>
        <w:tc>
          <w:tcPr>
            <w:tcW w:w="1117" w:type="dxa"/>
            <w:tcBorders>
              <w:left w:val="single" w:sz="8" w:space="0" w:color="231F20"/>
              <w:bottom w:val="single" w:sz="2" w:space="0" w:color="231F20"/>
              <w:right w:val="single" w:sz="8" w:space="0" w:color="231F20"/>
            </w:tcBorders>
          </w:tcPr>
          <w:p>
            <w:pPr>
              <w:pStyle w:val="TableParagraph"/>
              <w:spacing w:before="49"/>
              <w:ind w:right="377"/>
              <w:rPr>
                <w:sz w:val="20"/>
              </w:rPr>
            </w:pPr>
            <w:r>
              <w:rPr>
                <w:color w:val="231F20"/>
                <w:sz w:val="20"/>
              </w:rPr>
              <w:t>232</w:t>
            </w:r>
          </w:p>
        </w:tc>
        <w:tc>
          <w:tcPr>
            <w:tcW w:w="1117" w:type="dxa"/>
            <w:tcBorders>
              <w:left w:val="single" w:sz="8" w:space="0" w:color="231F20"/>
              <w:bottom w:val="single" w:sz="2" w:space="0" w:color="231F20"/>
              <w:right w:val="nil"/>
            </w:tcBorders>
          </w:tcPr>
          <w:p>
            <w:pPr>
              <w:pStyle w:val="TableParagraph"/>
              <w:spacing w:before="49"/>
              <w:ind w:left="283" w:right="283"/>
              <w:jc w:val="center"/>
              <w:rPr>
                <w:sz w:val="20"/>
              </w:rPr>
            </w:pPr>
            <w:r>
              <w:rPr>
                <w:color w:val="231F20"/>
                <w:sz w:val="20"/>
              </w:rPr>
              <w:t>2,715</w:t>
            </w:r>
          </w:p>
        </w:tc>
      </w:tr>
      <w:tr>
        <w:trPr>
          <w:trHeight w:val="334" w:hRule="atLeast"/>
        </w:trPr>
        <w:tc>
          <w:tcPr>
            <w:tcW w:w="1531" w:type="dxa"/>
            <w:tcBorders>
              <w:top w:val="single" w:sz="2" w:space="0" w:color="231F20"/>
              <w:left w:val="nil"/>
              <w:right w:val="single" w:sz="8" w:space="0" w:color="231F20"/>
            </w:tcBorders>
          </w:tcPr>
          <w:p>
            <w:pPr>
              <w:pStyle w:val="TableParagraph"/>
              <w:spacing w:before="54"/>
              <w:ind w:left="92"/>
              <w:jc w:val="left"/>
              <w:rPr>
                <w:sz w:val="20"/>
              </w:rPr>
            </w:pPr>
            <w:r>
              <w:rPr>
                <w:color w:val="231F20"/>
                <w:sz w:val="20"/>
              </w:rPr>
              <w:t>June 2018</w:t>
            </w:r>
          </w:p>
        </w:tc>
        <w:tc>
          <w:tcPr>
            <w:tcW w:w="1117" w:type="dxa"/>
            <w:tcBorders>
              <w:top w:val="single" w:sz="2" w:space="0" w:color="231F20"/>
              <w:left w:val="single" w:sz="8" w:space="0" w:color="231F20"/>
              <w:right w:val="single" w:sz="8" w:space="0" w:color="231F20"/>
            </w:tcBorders>
          </w:tcPr>
          <w:p>
            <w:pPr>
              <w:pStyle w:val="TableParagraph"/>
              <w:spacing w:before="54"/>
              <w:ind w:left="284" w:right="272"/>
              <w:jc w:val="center"/>
              <w:rPr>
                <w:sz w:val="20"/>
              </w:rPr>
            </w:pPr>
            <w:r>
              <w:rPr>
                <w:color w:val="231F20"/>
                <w:sz w:val="20"/>
              </w:rPr>
              <w:t>2,433</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sz w:val="20"/>
              </w:rPr>
            </w:pPr>
            <w:r>
              <w:rPr>
                <w:color w:val="231F20"/>
                <w:sz w:val="20"/>
              </w:rPr>
              <w:t>330</w:t>
            </w:r>
          </w:p>
        </w:tc>
        <w:tc>
          <w:tcPr>
            <w:tcW w:w="1117" w:type="dxa"/>
            <w:tcBorders>
              <w:top w:val="single" w:sz="2" w:space="0" w:color="231F20"/>
              <w:left w:val="single" w:sz="8" w:space="0" w:color="231F20"/>
              <w:right w:val="single" w:sz="8" w:space="0" w:color="231F20"/>
            </w:tcBorders>
          </w:tcPr>
          <w:p>
            <w:pPr>
              <w:pStyle w:val="TableParagraph"/>
              <w:spacing w:before="54"/>
              <w:ind w:left="283" w:right="272"/>
              <w:jc w:val="center"/>
              <w:rPr>
                <w:sz w:val="20"/>
              </w:rPr>
            </w:pPr>
            <w:r>
              <w:rPr>
                <w:color w:val="231F20"/>
                <w:sz w:val="20"/>
              </w:rPr>
              <w:t>243</w:t>
            </w:r>
          </w:p>
        </w:tc>
        <w:tc>
          <w:tcPr>
            <w:tcW w:w="1117" w:type="dxa"/>
            <w:tcBorders>
              <w:top w:val="single" w:sz="2" w:space="0" w:color="231F20"/>
              <w:left w:val="single" w:sz="8" w:space="0" w:color="231F20"/>
              <w:right w:val="dashed" w:sz="6" w:space="0" w:color="231F20"/>
            </w:tcBorders>
          </w:tcPr>
          <w:p>
            <w:pPr>
              <w:pStyle w:val="TableParagraph"/>
              <w:spacing w:before="54"/>
              <w:ind w:left="281" w:right="273"/>
              <w:jc w:val="center"/>
              <w:rPr>
                <w:sz w:val="20"/>
              </w:rPr>
            </w:pPr>
            <w:r>
              <w:rPr>
                <w:color w:val="231F20"/>
                <w:sz w:val="20"/>
              </w:rPr>
              <w:t>3,006</w:t>
            </w:r>
          </w:p>
        </w:tc>
        <w:tc>
          <w:tcPr>
            <w:tcW w:w="1117" w:type="dxa"/>
            <w:tcBorders>
              <w:top w:val="single" w:sz="2" w:space="0" w:color="231F20"/>
              <w:left w:val="dashed" w:sz="6" w:space="0" w:color="231F20"/>
              <w:right w:val="single" w:sz="8" w:space="0" w:color="231F20"/>
            </w:tcBorders>
          </w:tcPr>
          <w:p>
            <w:pPr>
              <w:pStyle w:val="TableParagraph"/>
              <w:spacing w:before="54"/>
              <w:ind w:left="283" w:right="270"/>
              <w:jc w:val="center"/>
              <w:rPr>
                <w:sz w:val="20"/>
              </w:rPr>
            </w:pPr>
            <w:r>
              <w:rPr>
                <w:color w:val="231F20"/>
                <w:sz w:val="20"/>
              </w:rPr>
              <w:t>2433</w:t>
            </w:r>
          </w:p>
        </w:tc>
        <w:tc>
          <w:tcPr>
            <w:tcW w:w="1117" w:type="dxa"/>
            <w:tcBorders>
              <w:top w:val="single" w:sz="2" w:space="0" w:color="231F20"/>
              <w:left w:val="single" w:sz="8" w:space="0" w:color="231F20"/>
              <w:right w:val="single" w:sz="8" w:space="0" w:color="231F20"/>
            </w:tcBorders>
          </w:tcPr>
          <w:p>
            <w:pPr>
              <w:pStyle w:val="TableParagraph"/>
              <w:spacing w:before="54"/>
              <w:ind w:right="377"/>
              <w:rPr>
                <w:sz w:val="20"/>
              </w:rPr>
            </w:pPr>
            <w:r>
              <w:rPr>
                <w:color w:val="231F20"/>
                <w:sz w:val="20"/>
              </w:rPr>
              <w:t>224</w:t>
            </w:r>
          </w:p>
        </w:tc>
        <w:tc>
          <w:tcPr>
            <w:tcW w:w="1117" w:type="dxa"/>
            <w:tcBorders>
              <w:top w:val="single" w:sz="2" w:space="0" w:color="231F20"/>
              <w:left w:val="single" w:sz="8" w:space="0" w:color="231F20"/>
              <w:right w:val="single" w:sz="8" w:space="0" w:color="231F20"/>
            </w:tcBorders>
          </w:tcPr>
          <w:p>
            <w:pPr>
              <w:pStyle w:val="TableParagraph"/>
              <w:spacing w:before="54"/>
              <w:ind w:right="377"/>
              <w:rPr>
                <w:sz w:val="20"/>
              </w:rPr>
            </w:pPr>
            <w:r>
              <w:rPr>
                <w:color w:val="231F20"/>
                <w:sz w:val="20"/>
              </w:rPr>
              <w:t>232</w:t>
            </w:r>
          </w:p>
        </w:tc>
        <w:tc>
          <w:tcPr>
            <w:tcW w:w="1117" w:type="dxa"/>
            <w:tcBorders>
              <w:top w:val="single" w:sz="2" w:space="0" w:color="231F20"/>
              <w:left w:val="single" w:sz="8" w:space="0" w:color="231F20"/>
              <w:right w:val="nil"/>
            </w:tcBorders>
          </w:tcPr>
          <w:p>
            <w:pPr>
              <w:pStyle w:val="TableParagraph"/>
              <w:spacing w:before="54"/>
              <w:ind w:left="283" w:right="283"/>
              <w:jc w:val="center"/>
              <w:rPr>
                <w:sz w:val="20"/>
              </w:rPr>
            </w:pPr>
            <w:r>
              <w:rPr>
                <w:color w:val="231F20"/>
                <w:sz w:val="20"/>
              </w:rPr>
              <w:t>2,889</w:t>
            </w:r>
          </w:p>
        </w:tc>
      </w:tr>
    </w:tbl>
    <w:p>
      <w:pPr>
        <w:spacing w:after="0"/>
        <w:jc w:val="center"/>
        <w:rPr>
          <w:sz w:val="20"/>
        </w:rPr>
        <w:sectPr>
          <w:pgSz w:w="11910" w:h="16840"/>
          <w:pgMar w:header="0" w:footer="1285" w:top="560" w:bottom="1480" w:left="540" w:right="600"/>
        </w:sectPr>
      </w:pPr>
    </w:p>
    <w:p>
      <w:pPr>
        <w:pStyle w:val="BodyText"/>
        <w:spacing w:line="20" w:lineRule="exact"/>
        <w:ind w:left="172"/>
        <w:rPr>
          <w:sz w:val="2"/>
        </w:rPr>
      </w:pPr>
      <w:r>
        <w:rPr>
          <w:sz w:val="2"/>
        </w:rPr>
        <w:pict>
          <v:group style="width:523.3pt;height:.75pt;mso-position-horizontal-relative:char;mso-position-vertical-relative:line" coordorigin="0,0" coordsize="10466,15">
            <v:line style="position:absolute" from="0,8" to="1531,8" stroked="true" strokeweight=".75pt" strokecolor="#231f20">
              <v:stroke dashstyle="solid"/>
            </v:line>
            <v:line style="position:absolute" from="1531,8" to="2648,8" stroked="true" strokeweight=".75pt" strokecolor="#231f20">
              <v:stroke dashstyle="solid"/>
            </v:line>
            <v:line style="position:absolute" from="2648,8" to="3764,8" stroked="true" strokeweight=".75pt" strokecolor="#231f20">
              <v:stroke dashstyle="solid"/>
            </v:line>
            <v:line style="position:absolute" from="3764,8" to="4881,8" stroked="true" strokeweight=".75pt" strokecolor="#231f20">
              <v:stroke dashstyle="solid"/>
            </v:line>
            <v:line style="position:absolute" from="4881,8" to="5998,8" stroked="true" strokeweight=".75pt" strokecolor="#231f20">
              <v:stroke dashstyle="solid"/>
            </v:line>
            <v:line style="position:absolute" from="5998,8" to="7115,8" stroked="true" strokeweight=".75pt" strokecolor="#231f20">
              <v:stroke dashstyle="solid"/>
            </v:line>
            <v:line style="position:absolute" from="7115,8" to="8232,8" stroked="true" strokeweight=".75pt" strokecolor="#231f20">
              <v:stroke dashstyle="solid"/>
            </v:line>
            <v:line style="position:absolute" from="8232,8" to="9349,8" stroked="true" strokeweight=".75pt" strokecolor="#231f20">
              <v:stroke dashstyle="solid"/>
            </v:line>
            <v:line style="position:absolute" from="9349,8" to="10466,8" stroked="true" strokeweight=".75pt" strokecolor="#231f20">
              <v:stroke dashstyle="solid"/>
            </v:line>
          </v:group>
        </w:pict>
      </w:r>
      <w:r>
        <w:rPr>
          <w:sz w:val="2"/>
        </w:rPr>
      </w:r>
    </w:p>
    <w:p>
      <w:pPr>
        <w:pStyle w:val="BodyText"/>
        <w:spacing w:before="6"/>
        <w:rPr>
          <w:b/>
          <w:sz w:val="16"/>
        </w:rPr>
      </w:pPr>
    </w:p>
    <w:p>
      <w:pPr>
        <w:spacing w:before="93"/>
        <w:ind w:left="180" w:right="0" w:firstLine="0"/>
        <w:jc w:val="left"/>
        <w:rPr>
          <w:i/>
          <w:sz w:val="20"/>
        </w:rPr>
      </w:pPr>
      <w:r>
        <w:rPr>
          <w:i/>
          <w:color w:val="231F20"/>
          <w:sz w:val="20"/>
        </w:rPr>
        <w:t>Notes</w:t>
      </w:r>
    </w:p>
    <w:p>
      <w:pPr>
        <w:spacing w:before="124"/>
        <w:ind w:left="180" w:right="0" w:firstLine="0"/>
        <w:jc w:val="left"/>
        <w:rPr>
          <w:i/>
          <w:sz w:val="20"/>
        </w:rPr>
      </w:pPr>
      <w:r>
        <w:rPr>
          <w:i/>
          <w:color w:val="231F20"/>
          <w:sz w:val="20"/>
        </w:rPr>
        <w:t>All figures reflect active employees in the last full pay period to 30 June.</w:t>
      </w:r>
    </w:p>
    <w:p>
      <w:pPr>
        <w:spacing w:line="249" w:lineRule="auto" w:before="123"/>
        <w:ind w:left="180" w:right="993" w:firstLine="0"/>
        <w:jc w:val="left"/>
        <w:rPr>
          <w:i/>
          <w:sz w:val="20"/>
        </w:rPr>
      </w:pPr>
      <w:r>
        <w:rPr>
          <w:i/>
          <w:color w:val="231F20"/>
          <w:spacing w:val="-5"/>
          <w:sz w:val="20"/>
        </w:rPr>
        <w:t>Ongoing </w:t>
      </w:r>
      <w:r>
        <w:rPr>
          <w:i/>
          <w:color w:val="231F20"/>
          <w:spacing w:val="-6"/>
          <w:sz w:val="20"/>
        </w:rPr>
        <w:t>employees </w:t>
      </w:r>
      <w:r>
        <w:rPr>
          <w:i/>
          <w:color w:val="231F20"/>
          <w:spacing w:val="-4"/>
          <w:sz w:val="20"/>
        </w:rPr>
        <w:t>means </w:t>
      </w:r>
      <w:r>
        <w:rPr>
          <w:i/>
          <w:color w:val="231F20"/>
          <w:spacing w:val="-5"/>
          <w:sz w:val="20"/>
        </w:rPr>
        <w:t>people </w:t>
      </w:r>
      <w:r>
        <w:rPr>
          <w:i/>
          <w:color w:val="231F20"/>
          <w:spacing w:val="-6"/>
          <w:sz w:val="20"/>
        </w:rPr>
        <w:t>engaged </w:t>
      </w:r>
      <w:r>
        <w:rPr>
          <w:i/>
          <w:color w:val="231F20"/>
          <w:spacing w:val="-3"/>
          <w:sz w:val="20"/>
        </w:rPr>
        <w:t>on an </w:t>
      </w:r>
      <w:r>
        <w:rPr>
          <w:i/>
          <w:color w:val="231F20"/>
          <w:spacing w:val="-6"/>
          <w:sz w:val="20"/>
        </w:rPr>
        <w:t>open-ended </w:t>
      </w:r>
      <w:r>
        <w:rPr>
          <w:i/>
          <w:color w:val="231F20"/>
          <w:spacing w:val="-5"/>
          <w:sz w:val="20"/>
        </w:rPr>
        <w:t>contract </w:t>
      </w:r>
      <w:r>
        <w:rPr>
          <w:i/>
          <w:color w:val="231F20"/>
          <w:spacing w:val="-3"/>
          <w:sz w:val="20"/>
        </w:rPr>
        <w:t>of </w:t>
      </w:r>
      <w:r>
        <w:rPr>
          <w:i/>
          <w:color w:val="231F20"/>
          <w:spacing w:val="-6"/>
          <w:sz w:val="20"/>
        </w:rPr>
        <w:t>employment </w:t>
      </w:r>
      <w:r>
        <w:rPr>
          <w:i/>
          <w:color w:val="231F20"/>
          <w:spacing w:val="-4"/>
          <w:sz w:val="20"/>
        </w:rPr>
        <w:t>and </w:t>
      </w:r>
      <w:r>
        <w:rPr>
          <w:i/>
          <w:color w:val="231F20"/>
          <w:spacing w:val="-6"/>
          <w:sz w:val="20"/>
        </w:rPr>
        <w:t>executives engaged </w:t>
      </w:r>
      <w:r>
        <w:rPr>
          <w:i/>
          <w:color w:val="231F20"/>
          <w:spacing w:val="-3"/>
          <w:sz w:val="20"/>
        </w:rPr>
        <w:t>on </w:t>
      </w:r>
      <w:r>
        <w:rPr>
          <w:i/>
          <w:color w:val="231F20"/>
          <w:sz w:val="20"/>
        </w:rPr>
        <w:t>a </w:t>
      </w:r>
      <w:r>
        <w:rPr>
          <w:i/>
          <w:color w:val="231F20"/>
          <w:spacing w:val="-5"/>
          <w:sz w:val="20"/>
        </w:rPr>
        <w:t>standard </w:t>
      </w:r>
      <w:r>
        <w:rPr>
          <w:i/>
          <w:color w:val="231F20"/>
          <w:spacing w:val="-6"/>
          <w:sz w:val="20"/>
        </w:rPr>
        <w:t>executive </w:t>
      </w:r>
      <w:r>
        <w:rPr>
          <w:i/>
          <w:color w:val="231F20"/>
          <w:spacing w:val="-5"/>
          <w:sz w:val="20"/>
        </w:rPr>
        <w:t>contract, </w:t>
      </w:r>
      <w:r>
        <w:rPr>
          <w:i/>
          <w:color w:val="231F20"/>
          <w:spacing w:val="-4"/>
          <w:sz w:val="20"/>
        </w:rPr>
        <w:t>who </w:t>
      </w:r>
      <w:r>
        <w:rPr>
          <w:i/>
          <w:color w:val="231F20"/>
          <w:spacing w:val="-5"/>
          <w:sz w:val="20"/>
        </w:rPr>
        <w:t>were active </w:t>
      </w:r>
      <w:r>
        <w:rPr>
          <w:i/>
          <w:color w:val="231F20"/>
          <w:spacing w:val="-3"/>
          <w:sz w:val="20"/>
        </w:rPr>
        <w:t>in </w:t>
      </w:r>
      <w:r>
        <w:rPr>
          <w:i/>
          <w:color w:val="231F20"/>
          <w:spacing w:val="-4"/>
          <w:sz w:val="20"/>
        </w:rPr>
        <w:t>the </w:t>
      </w:r>
      <w:r>
        <w:rPr>
          <w:i/>
          <w:color w:val="231F20"/>
          <w:spacing w:val="-5"/>
          <w:sz w:val="20"/>
        </w:rPr>
        <w:t>last </w:t>
      </w:r>
      <w:r>
        <w:rPr>
          <w:i/>
          <w:color w:val="231F20"/>
          <w:spacing w:val="-4"/>
          <w:sz w:val="20"/>
        </w:rPr>
        <w:t>full pay </w:t>
      </w:r>
      <w:r>
        <w:rPr>
          <w:i/>
          <w:color w:val="231F20"/>
          <w:spacing w:val="-5"/>
          <w:sz w:val="20"/>
        </w:rPr>
        <w:t>period </w:t>
      </w:r>
      <w:r>
        <w:rPr>
          <w:i/>
          <w:color w:val="231F20"/>
          <w:spacing w:val="-3"/>
          <w:sz w:val="20"/>
        </w:rPr>
        <w:t>of </w:t>
      </w:r>
      <w:r>
        <w:rPr>
          <w:i/>
          <w:color w:val="231F20"/>
          <w:spacing w:val="-5"/>
          <w:sz w:val="20"/>
        </w:rPr>
        <w:t>June.</w:t>
      </w:r>
    </w:p>
    <w:p>
      <w:pPr>
        <w:spacing w:before="115"/>
        <w:ind w:left="180" w:right="0" w:firstLine="0"/>
        <w:jc w:val="left"/>
        <w:rPr>
          <w:i/>
          <w:sz w:val="20"/>
        </w:rPr>
      </w:pPr>
      <w:r>
        <w:rPr>
          <w:i/>
          <w:color w:val="231F20"/>
          <w:sz w:val="20"/>
        </w:rPr>
        <w:t>Full Time Equivalent (FTE) figures are rounded to the nearest whole number.</w:t>
      </w:r>
    </w:p>
    <w:p>
      <w:pPr>
        <w:spacing w:line="249" w:lineRule="auto" w:before="124"/>
        <w:ind w:left="180" w:right="596" w:firstLine="0"/>
        <w:jc w:val="left"/>
        <w:rPr>
          <w:i/>
          <w:sz w:val="20"/>
        </w:rPr>
      </w:pPr>
      <w:r>
        <w:rPr>
          <w:i/>
          <w:color w:val="231F20"/>
          <w:spacing w:val="-4"/>
          <w:sz w:val="20"/>
        </w:rPr>
        <w:t>All figures </w:t>
      </w:r>
      <w:r>
        <w:rPr>
          <w:i/>
          <w:color w:val="231F20"/>
          <w:spacing w:val="-6"/>
          <w:sz w:val="20"/>
        </w:rPr>
        <w:t>exclude </w:t>
      </w:r>
      <w:r>
        <w:rPr>
          <w:i/>
          <w:color w:val="231F20"/>
          <w:spacing w:val="-4"/>
          <w:sz w:val="20"/>
        </w:rPr>
        <w:t>staff </w:t>
      </w:r>
      <w:r>
        <w:rPr>
          <w:i/>
          <w:color w:val="231F20"/>
          <w:spacing w:val="-5"/>
          <w:sz w:val="20"/>
        </w:rPr>
        <w:t>absent </w:t>
      </w:r>
      <w:r>
        <w:rPr>
          <w:i/>
          <w:color w:val="231F20"/>
          <w:spacing w:val="-6"/>
          <w:sz w:val="20"/>
        </w:rPr>
        <w:t>without </w:t>
      </w:r>
      <w:r>
        <w:rPr>
          <w:i/>
          <w:color w:val="231F20"/>
          <w:spacing w:val="-8"/>
          <w:sz w:val="20"/>
        </w:rPr>
        <w:t>pay, </w:t>
      </w:r>
      <w:r>
        <w:rPr>
          <w:i/>
          <w:color w:val="231F20"/>
          <w:spacing w:val="-6"/>
          <w:sz w:val="20"/>
        </w:rPr>
        <w:t>external </w:t>
      </w:r>
      <w:r>
        <w:rPr>
          <w:i/>
          <w:color w:val="231F20"/>
          <w:spacing w:val="-5"/>
          <w:sz w:val="20"/>
        </w:rPr>
        <w:t>consultants </w:t>
      </w:r>
      <w:r>
        <w:rPr>
          <w:i/>
          <w:color w:val="231F20"/>
          <w:spacing w:val="-4"/>
          <w:sz w:val="20"/>
        </w:rPr>
        <w:t>and </w:t>
      </w:r>
      <w:r>
        <w:rPr>
          <w:i/>
          <w:color w:val="231F20"/>
          <w:spacing w:val="-5"/>
          <w:sz w:val="20"/>
        </w:rPr>
        <w:t>contractors </w:t>
      </w:r>
      <w:r>
        <w:rPr>
          <w:i/>
          <w:color w:val="231F20"/>
          <w:spacing w:val="-6"/>
          <w:sz w:val="20"/>
        </w:rPr>
        <w:t>engaged </w:t>
      </w:r>
      <w:r>
        <w:rPr>
          <w:i/>
          <w:color w:val="231F20"/>
          <w:spacing w:val="-5"/>
          <w:sz w:val="20"/>
        </w:rPr>
        <w:t>through </w:t>
      </w:r>
      <w:r>
        <w:rPr>
          <w:i/>
          <w:color w:val="231F20"/>
          <w:spacing w:val="-4"/>
          <w:sz w:val="20"/>
        </w:rPr>
        <w:t>the State </w:t>
      </w:r>
      <w:r>
        <w:rPr>
          <w:i/>
          <w:color w:val="231F20"/>
          <w:spacing w:val="-5"/>
          <w:sz w:val="20"/>
        </w:rPr>
        <w:t>Purchasing </w:t>
      </w:r>
      <w:r>
        <w:rPr>
          <w:i/>
          <w:color w:val="231F20"/>
          <w:spacing w:val="-6"/>
          <w:sz w:val="20"/>
        </w:rPr>
        <w:t>Contract </w:t>
      </w:r>
      <w:r>
        <w:rPr>
          <w:i/>
          <w:color w:val="231F20"/>
          <w:spacing w:val="-4"/>
          <w:sz w:val="20"/>
        </w:rPr>
        <w:t>for the </w:t>
      </w:r>
      <w:r>
        <w:rPr>
          <w:i/>
          <w:color w:val="231F20"/>
          <w:spacing w:val="-5"/>
          <w:sz w:val="20"/>
        </w:rPr>
        <w:t>supply </w:t>
      </w:r>
      <w:r>
        <w:rPr>
          <w:i/>
          <w:color w:val="231F20"/>
          <w:spacing w:val="-3"/>
          <w:sz w:val="20"/>
        </w:rPr>
        <w:t>of </w:t>
      </w:r>
      <w:r>
        <w:rPr>
          <w:i/>
          <w:color w:val="231F20"/>
          <w:spacing w:val="-5"/>
          <w:sz w:val="20"/>
        </w:rPr>
        <w:t>agency staff.</w:t>
      </w:r>
    </w:p>
    <w:p>
      <w:pPr>
        <w:spacing w:line="249" w:lineRule="auto" w:before="115"/>
        <w:ind w:left="180" w:right="1131" w:firstLine="0"/>
        <w:jc w:val="left"/>
        <w:rPr>
          <w:i/>
          <w:sz w:val="20"/>
        </w:rPr>
      </w:pPr>
      <w:r>
        <w:rPr>
          <w:i/>
          <w:color w:val="231F20"/>
          <w:spacing w:val="-4"/>
          <w:sz w:val="20"/>
        </w:rPr>
        <w:t>The </w:t>
      </w:r>
      <w:r>
        <w:rPr>
          <w:i/>
          <w:color w:val="231F20"/>
          <w:spacing w:val="-6"/>
          <w:sz w:val="20"/>
        </w:rPr>
        <w:t>principle </w:t>
      </w:r>
      <w:r>
        <w:rPr>
          <w:i/>
          <w:color w:val="231F20"/>
          <w:spacing w:val="-5"/>
          <w:sz w:val="20"/>
        </w:rPr>
        <w:t>reason </w:t>
      </w:r>
      <w:r>
        <w:rPr>
          <w:i/>
          <w:color w:val="231F20"/>
          <w:spacing w:val="-4"/>
          <w:sz w:val="20"/>
        </w:rPr>
        <w:t>for the </w:t>
      </w:r>
      <w:r>
        <w:rPr>
          <w:i/>
          <w:color w:val="231F20"/>
          <w:spacing w:val="-5"/>
          <w:sz w:val="20"/>
        </w:rPr>
        <w:t>reduction </w:t>
      </w:r>
      <w:r>
        <w:rPr>
          <w:i/>
          <w:color w:val="231F20"/>
          <w:spacing w:val="-3"/>
          <w:sz w:val="20"/>
        </w:rPr>
        <w:t>in </w:t>
      </w:r>
      <w:r>
        <w:rPr>
          <w:i/>
          <w:color w:val="231F20"/>
          <w:spacing w:val="-4"/>
          <w:sz w:val="20"/>
        </w:rPr>
        <w:t>staff from </w:t>
      </w:r>
      <w:r>
        <w:rPr>
          <w:i/>
          <w:color w:val="231F20"/>
          <w:spacing w:val="-5"/>
          <w:sz w:val="20"/>
        </w:rPr>
        <w:t>2018 </w:t>
      </w:r>
      <w:r>
        <w:rPr>
          <w:i/>
          <w:color w:val="231F20"/>
          <w:spacing w:val="-3"/>
          <w:sz w:val="20"/>
        </w:rPr>
        <w:t>to </w:t>
      </w:r>
      <w:r>
        <w:rPr>
          <w:i/>
          <w:color w:val="231F20"/>
          <w:spacing w:val="-5"/>
          <w:sz w:val="20"/>
        </w:rPr>
        <w:t>2019 </w:t>
      </w:r>
      <w:r>
        <w:rPr>
          <w:i/>
          <w:color w:val="231F20"/>
          <w:spacing w:val="-3"/>
          <w:sz w:val="20"/>
        </w:rPr>
        <w:t>is </w:t>
      </w:r>
      <w:r>
        <w:rPr>
          <w:i/>
          <w:color w:val="231F20"/>
          <w:spacing w:val="-4"/>
          <w:sz w:val="20"/>
        </w:rPr>
        <w:t>the </w:t>
      </w:r>
      <w:r>
        <w:rPr>
          <w:i/>
          <w:color w:val="231F20"/>
          <w:spacing w:val="-5"/>
          <w:sz w:val="20"/>
        </w:rPr>
        <w:t>transfer </w:t>
      </w:r>
      <w:r>
        <w:rPr>
          <w:i/>
          <w:color w:val="231F20"/>
          <w:spacing w:val="-3"/>
          <w:sz w:val="20"/>
        </w:rPr>
        <w:t>of </w:t>
      </w:r>
      <w:r>
        <w:rPr>
          <w:i/>
          <w:color w:val="231F20"/>
          <w:spacing w:val="-4"/>
          <w:sz w:val="20"/>
        </w:rPr>
        <w:t>major </w:t>
      </w:r>
      <w:r>
        <w:rPr>
          <w:i/>
          <w:color w:val="231F20"/>
          <w:spacing w:val="-6"/>
          <w:sz w:val="20"/>
        </w:rPr>
        <w:t>project delivery </w:t>
      </w:r>
      <w:r>
        <w:rPr>
          <w:i/>
          <w:color w:val="231F20"/>
          <w:spacing w:val="-5"/>
          <w:sz w:val="20"/>
        </w:rPr>
        <w:t>functions </w:t>
      </w:r>
      <w:r>
        <w:rPr>
          <w:i/>
          <w:color w:val="231F20"/>
          <w:spacing w:val="-3"/>
          <w:sz w:val="20"/>
        </w:rPr>
        <w:t>to </w:t>
      </w:r>
      <w:r>
        <w:rPr>
          <w:i/>
          <w:color w:val="231F20"/>
          <w:spacing w:val="-4"/>
          <w:sz w:val="20"/>
        </w:rPr>
        <w:t>the Major </w:t>
      </w:r>
      <w:r>
        <w:rPr>
          <w:i/>
          <w:color w:val="231F20"/>
          <w:spacing w:val="-7"/>
          <w:sz w:val="20"/>
        </w:rPr>
        <w:t>Transport </w:t>
      </w:r>
      <w:r>
        <w:rPr>
          <w:i/>
          <w:color w:val="231F20"/>
          <w:spacing w:val="-5"/>
          <w:sz w:val="20"/>
        </w:rPr>
        <w:t>Infrastructure </w:t>
      </w:r>
      <w:r>
        <w:rPr>
          <w:i/>
          <w:color w:val="231F20"/>
          <w:spacing w:val="-6"/>
          <w:sz w:val="20"/>
        </w:rPr>
        <w:t>Authority.</w:t>
      </w:r>
    </w:p>
    <w:p>
      <w:pPr>
        <w:pStyle w:val="BodyText"/>
        <w:rPr>
          <w:i/>
          <w:sz w:val="22"/>
        </w:rPr>
      </w:pPr>
    </w:p>
    <w:p>
      <w:pPr>
        <w:pStyle w:val="BodyText"/>
        <w:spacing w:before="7"/>
        <w:rPr>
          <w:i/>
          <w:sz w:val="31"/>
        </w:rPr>
      </w:pPr>
    </w:p>
    <w:p>
      <w:pPr>
        <w:pStyle w:val="Heading3"/>
        <w:spacing w:before="0"/>
        <w:ind w:left="180" w:firstLine="0"/>
      </w:pPr>
      <w:bookmarkStart w:name="_TOC_250105" w:id="32"/>
      <w:bookmarkEnd w:id="32"/>
      <w:r>
        <w:rPr>
          <w:color w:val="231F20"/>
        </w:rPr>
        <w:t>Workforce inclusion policy</w:t>
      </w:r>
    </w:p>
    <w:p>
      <w:pPr>
        <w:pStyle w:val="BodyText"/>
        <w:spacing w:line="249" w:lineRule="auto" w:before="106"/>
        <w:ind w:left="180" w:right="108"/>
      </w:pPr>
      <w:r>
        <w:rPr>
          <w:color w:val="231F20"/>
        </w:rPr>
        <w:t>As </w:t>
      </w:r>
      <w:r>
        <w:rPr>
          <w:color w:val="231F20"/>
          <w:spacing w:val="-3"/>
        </w:rPr>
        <w:t>part </w:t>
      </w:r>
      <w:r>
        <w:rPr>
          <w:color w:val="231F20"/>
        </w:rPr>
        <w:t>of our commitment to create an </w:t>
      </w:r>
      <w:r>
        <w:rPr>
          <w:color w:val="231F20"/>
          <w:spacing w:val="-3"/>
        </w:rPr>
        <w:t>inclusive workplace </w:t>
      </w:r>
      <w:r>
        <w:rPr>
          <w:color w:val="231F20"/>
        </w:rPr>
        <w:t>culture, we </w:t>
      </w:r>
      <w:r>
        <w:rPr>
          <w:color w:val="231F20"/>
          <w:spacing w:val="-3"/>
        </w:rPr>
        <w:t>have implemented </w:t>
      </w:r>
      <w:r>
        <w:rPr>
          <w:color w:val="231F20"/>
        </w:rPr>
        <w:t>a </w:t>
      </w:r>
      <w:r>
        <w:rPr>
          <w:color w:val="231F20"/>
          <w:spacing w:val="-3"/>
        </w:rPr>
        <w:t>number </w:t>
      </w:r>
      <w:r>
        <w:rPr>
          <w:color w:val="231F20"/>
        </w:rPr>
        <w:t>of </w:t>
      </w:r>
      <w:r>
        <w:rPr>
          <w:color w:val="231F20"/>
          <w:spacing w:val="-3"/>
        </w:rPr>
        <w:t>inclusion and diversity</w:t>
      </w:r>
      <w:r>
        <w:rPr>
          <w:color w:val="231F20"/>
          <w:spacing w:val="-9"/>
        </w:rPr>
        <w:t> </w:t>
      </w:r>
      <w:r>
        <w:rPr>
          <w:color w:val="231F20"/>
          <w:spacing w:val="-3"/>
        </w:rPr>
        <w:t>initiatives</w:t>
      </w:r>
      <w:r>
        <w:rPr>
          <w:color w:val="231F20"/>
          <w:spacing w:val="-8"/>
        </w:rPr>
        <w:t> </w:t>
      </w:r>
      <w:r>
        <w:rPr>
          <w:color w:val="231F20"/>
        </w:rPr>
        <w:t>as</w:t>
      </w:r>
      <w:r>
        <w:rPr>
          <w:color w:val="231F20"/>
          <w:spacing w:val="-9"/>
        </w:rPr>
        <w:t> </w:t>
      </w:r>
      <w:r>
        <w:rPr>
          <w:color w:val="231F20"/>
          <w:spacing w:val="-3"/>
        </w:rPr>
        <w:t>outlined</w:t>
      </w:r>
      <w:r>
        <w:rPr>
          <w:color w:val="231F20"/>
          <w:spacing w:val="-8"/>
        </w:rPr>
        <w:t> </w:t>
      </w:r>
      <w:r>
        <w:rPr>
          <w:color w:val="231F20"/>
        </w:rPr>
        <w:t>in</w:t>
      </w:r>
      <w:r>
        <w:rPr>
          <w:color w:val="231F20"/>
          <w:spacing w:val="-9"/>
        </w:rPr>
        <w:t> </w:t>
      </w:r>
      <w:r>
        <w:rPr>
          <w:color w:val="231F20"/>
        </w:rPr>
        <w:t>our</w:t>
      </w:r>
      <w:r>
        <w:rPr>
          <w:color w:val="231F20"/>
          <w:spacing w:val="-6"/>
        </w:rPr>
        <w:t> </w:t>
      </w:r>
      <w:r>
        <w:rPr>
          <w:i/>
          <w:color w:val="231F20"/>
          <w:spacing w:val="-3"/>
        </w:rPr>
        <w:t>VicRoads</w:t>
      </w:r>
      <w:r>
        <w:rPr>
          <w:i/>
          <w:color w:val="231F20"/>
          <w:spacing w:val="-9"/>
        </w:rPr>
        <w:t> </w:t>
      </w:r>
      <w:r>
        <w:rPr>
          <w:i/>
          <w:color w:val="231F20"/>
          <w:spacing w:val="-3"/>
        </w:rPr>
        <w:t>Diversity</w:t>
      </w:r>
      <w:r>
        <w:rPr>
          <w:i/>
          <w:color w:val="231F20"/>
          <w:spacing w:val="-8"/>
        </w:rPr>
        <w:t> </w:t>
      </w:r>
      <w:r>
        <w:rPr>
          <w:i/>
          <w:color w:val="231F20"/>
        </w:rPr>
        <w:t>and</w:t>
      </w:r>
      <w:r>
        <w:rPr>
          <w:i/>
          <w:color w:val="231F20"/>
          <w:spacing w:val="-8"/>
        </w:rPr>
        <w:t> </w:t>
      </w:r>
      <w:r>
        <w:rPr>
          <w:i/>
          <w:color w:val="231F20"/>
        </w:rPr>
        <w:t>Inclusion</w:t>
      </w:r>
      <w:r>
        <w:rPr>
          <w:i/>
          <w:color w:val="231F20"/>
          <w:spacing w:val="-8"/>
        </w:rPr>
        <w:t> </w:t>
      </w:r>
      <w:r>
        <w:rPr>
          <w:i/>
          <w:color w:val="231F20"/>
        </w:rPr>
        <w:t>Strategy</w:t>
      </w:r>
      <w:r>
        <w:rPr>
          <w:i/>
          <w:color w:val="231F20"/>
          <w:spacing w:val="-7"/>
        </w:rPr>
        <w:t> </w:t>
      </w:r>
      <w:r>
        <w:rPr>
          <w:i/>
          <w:color w:val="231F20"/>
          <w:spacing w:val="-3"/>
        </w:rPr>
        <w:t>2018–2022</w:t>
      </w:r>
      <w:r>
        <w:rPr>
          <w:i/>
          <w:color w:val="231F20"/>
          <w:spacing w:val="-8"/>
        </w:rPr>
        <w:t> </w:t>
      </w:r>
      <w:r>
        <w:rPr>
          <w:color w:val="231F20"/>
        </w:rPr>
        <w:t>(D&amp;I</w:t>
      </w:r>
      <w:r>
        <w:rPr>
          <w:color w:val="231F20"/>
          <w:spacing w:val="-7"/>
        </w:rPr>
        <w:t> </w:t>
      </w:r>
      <w:r>
        <w:rPr>
          <w:color w:val="231F20"/>
        </w:rPr>
        <w:t>Strategy).</w:t>
      </w:r>
      <w:r>
        <w:rPr>
          <w:color w:val="231F20"/>
          <w:spacing w:val="-8"/>
        </w:rPr>
        <w:t> </w:t>
      </w:r>
      <w:r>
        <w:rPr>
          <w:color w:val="231F20"/>
          <w:spacing w:val="-3"/>
        </w:rPr>
        <w:t>We’ve</w:t>
      </w:r>
      <w:r>
        <w:rPr>
          <w:color w:val="231F20"/>
          <w:spacing w:val="-8"/>
        </w:rPr>
        <w:t> </w:t>
      </w:r>
      <w:r>
        <w:rPr>
          <w:color w:val="231F20"/>
          <w:spacing w:val="-3"/>
        </w:rPr>
        <w:t>worked </w:t>
      </w:r>
      <w:r>
        <w:rPr>
          <w:color w:val="231F20"/>
        </w:rPr>
        <w:t>to </w:t>
      </w:r>
      <w:r>
        <w:rPr>
          <w:color w:val="231F20"/>
          <w:spacing w:val="-3"/>
        </w:rPr>
        <w:t>leverage </w:t>
      </w:r>
      <w:r>
        <w:rPr>
          <w:color w:val="231F20"/>
        </w:rPr>
        <w:t>the </w:t>
      </w:r>
      <w:r>
        <w:rPr>
          <w:color w:val="231F20"/>
          <w:spacing w:val="-3"/>
        </w:rPr>
        <w:t>diversity </w:t>
      </w:r>
      <w:r>
        <w:rPr>
          <w:color w:val="231F20"/>
        </w:rPr>
        <w:t>of our </w:t>
      </w:r>
      <w:r>
        <w:rPr>
          <w:color w:val="231F20"/>
          <w:spacing w:val="-3"/>
        </w:rPr>
        <w:t>workforce </w:t>
      </w:r>
      <w:r>
        <w:rPr>
          <w:color w:val="231F20"/>
        </w:rPr>
        <w:t>by creating and sustaining an </w:t>
      </w:r>
      <w:r>
        <w:rPr>
          <w:color w:val="231F20"/>
          <w:spacing w:val="-3"/>
        </w:rPr>
        <w:t>inclusive workplace </w:t>
      </w:r>
      <w:r>
        <w:rPr>
          <w:color w:val="231F20"/>
        </w:rPr>
        <w:t>culture </w:t>
      </w:r>
      <w:r>
        <w:rPr>
          <w:color w:val="231F20"/>
          <w:spacing w:val="-3"/>
        </w:rPr>
        <w:t>where </w:t>
      </w:r>
      <w:r>
        <w:rPr>
          <w:color w:val="231F20"/>
        </w:rPr>
        <w:t>all our </w:t>
      </w:r>
      <w:r>
        <w:rPr>
          <w:color w:val="231F20"/>
          <w:spacing w:val="-3"/>
        </w:rPr>
        <w:t>people </w:t>
      </w:r>
      <w:r>
        <w:rPr>
          <w:color w:val="231F20"/>
        </w:rPr>
        <w:t>are</w:t>
      </w:r>
      <w:r>
        <w:rPr>
          <w:color w:val="231F20"/>
          <w:spacing w:val="-12"/>
        </w:rPr>
        <w:t> </w:t>
      </w:r>
      <w:r>
        <w:rPr>
          <w:color w:val="231F20"/>
        </w:rPr>
        <w:t>valued,</w:t>
      </w:r>
      <w:r>
        <w:rPr>
          <w:color w:val="231F20"/>
          <w:spacing w:val="-10"/>
        </w:rPr>
        <w:t> </w:t>
      </w:r>
      <w:r>
        <w:rPr>
          <w:color w:val="231F20"/>
        </w:rPr>
        <w:t>feel</w:t>
      </w:r>
      <w:r>
        <w:rPr>
          <w:color w:val="231F20"/>
          <w:spacing w:val="-10"/>
        </w:rPr>
        <w:t> </w:t>
      </w:r>
      <w:r>
        <w:rPr>
          <w:color w:val="231F20"/>
        </w:rPr>
        <w:t>safe</w:t>
      </w:r>
      <w:r>
        <w:rPr>
          <w:color w:val="231F20"/>
          <w:spacing w:val="-10"/>
        </w:rPr>
        <w:t> </w:t>
      </w:r>
      <w:r>
        <w:rPr>
          <w:color w:val="231F20"/>
        </w:rPr>
        <w:t>and</w:t>
      </w:r>
      <w:r>
        <w:rPr>
          <w:color w:val="231F20"/>
          <w:spacing w:val="-11"/>
        </w:rPr>
        <w:t> </w:t>
      </w:r>
      <w:r>
        <w:rPr>
          <w:color w:val="231F20"/>
        </w:rPr>
        <w:t>are</w:t>
      </w:r>
      <w:r>
        <w:rPr>
          <w:color w:val="231F20"/>
          <w:spacing w:val="-11"/>
        </w:rPr>
        <w:t> </w:t>
      </w:r>
      <w:r>
        <w:rPr>
          <w:color w:val="231F20"/>
          <w:spacing w:val="-3"/>
        </w:rPr>
        <w:t>empowered</w:t>
      </w:r>
      <w:r>
        <w:rPr>
          <w:color w:val="231F20"/>
          <w:spacing w:val="-11"/>
        </w:rPr>
        <w:t> </w:t>
      </w:r>
      <w:r>
        <w:rPr>
          <w:color w:val="231F20"/>
        </w:rPr>
        <w:t>to</w:t>
      </w:r>
      <w:r>
        <w:rPr>
          <w:color w:val="231F20"/>
          <w:spacing w:val="-11"/>
        </w:rPr>
        <w:t> </w:t>
      </w:r>
      <w:r>
        <w:rPr>
          <w:color w:val="231F20"/>
        </w:rPr>
        <w:t>think</w:t>
      </w:r>
      <w:r>
        <w:rPr>
          <w:color w:val="231F20"/>
          <w:spacing w:val="-10"/>
        </w:rPr>
        <w:t> </w:t>
      </w:r>
      <w:r>
        <w:rPr>
          <w:color w:val="231F20"/>
          <w:spacing w:val="-4"/>
        </w:rPr>
        <w:t>freely,</w:t>
      </w:r>
      <w:r>
        <w:rPr>
          <w:color w:val="231F20"/>
          <w:spacing w:val="-10"/>
        </w:rPr>
        <w:t> </w:t>
      </w:r>
      <w:r>
        <w:rPr>
          <w:color w:val="231F20"/>
          <w:spacing w:val="-3"/>
        </w:rPr>
        <w:t>express</w:t>
      </w:r>
      <w:r>
        <w:rPr>
          <w:color w:val="231F20"/>
          <w:spacing w:val="-11"/>
        </w:rPr>
        <w:t> </w:t>
      </w:r>
      <w:r>
        <w:rPr>
          <w:color w:val="231F20"/>
        </w:rPr>
        <w:t>themselves,</w:t>
      </w:r>
      <w:r>
        <w:rPr>
          <w:color w:val="231F20"/>
          <w:spacing w:val="-10"/>
        </w:rPr>
        <w:t> </w:t>
      </w:r>
      <w:r>
        <w:rPr>
          <w:color w:val="231F20"/>
          <w:spacing w:val="-3"/>
        </w:rPr>
        <w:t>innovate</w:t>
      </w:r>
      <w:r>
        <w:rPr>
          <w:color w:val="231F20"/>
          <w:spacing w:val="-11"/>
        </w:rPr>
        <w:t> </w:t>
      </w:r>
      <w:r>
        <w:rPr>
          <w:color w:val="231F20"/>
        </w:rPr>
        <w:t>and</w:t>
      </w:r>
      <w:r>
        <w:rPr>
          <w:color w:val="231F20"/>
          <w:spacing w:val="-12"/>
        </w:rPr>
        <w:t> </w:t>
      </w:r>
      <w:r>
        <w:rPr>
          <w:color w:val="231F20"/>
        </w:rPr>
        <w:t>fully</w:t>
      </w:r>
      <w:r>
        <w:rPr>
          <w:color w:val="231F20"/>
          <w:spacing w:val="-10"/>
        </w:rPr>
        <w:t> </w:t>
      </w:r>
      <w:r>
        <w:rPr>
          <w:color w:val="231F20"/>
        </w:rPr>
        <w:t>contribute,</w:t>
      </w:r>
      <w:r>
        <w:rPr>
          <w:color w:val="231F20"/>
          <w:spacing w:val="-10"/>
        </w:rPr>
        <w:t> </w:t>
      </w:r>
      <w:r>
        <w:rPr>
          <w:color w:val="231F20"/>
        </w:rPr>
        <w:t>regardless</w:t>
      </w:r>
      <w:r>
        <w:rPr>
          <w:color w:val="231F20"/>
          <w:spacing w:val="-10"/>
        </w:rPr>
        <w:t> </w:t>
      </w:r>
      <w:r>
        <w:rPr>
          <w:color w:val="231F20"/>
          <w:spacing w:val="-3"/>
        </w:rPr>
        <w:t>of:</w:t>
      </w:r>
    </w:p>
    <w:p>
      <w:pPr>
        <w:pStyle w:val="ListParagraph"/>
        <w:numPr>
          <w:ilvl w:val="0"/>
          <w:numId w:val="11"/>
        </w:numPr>
        <w:tabs>
          <w:tab w:pos="420" w:val="left" w:leader="none"/>
        </w:tabs>
        <w:spacing w:line="240" w:lineRule="auto" w:before="117" w:after="0"/>
        <w:ind w:left="420" w:right="0" w:hanging="227"/>
        <w:jc w:val="left"/>
        <w:rPr>
          <w:sz w:val="20"/>
        </w:rPr>
      </w:pPr>
      <w:r>
        <w:rPr>
          <w:color w:val="231F20"/>
          <w:sz w:val="20"/>
        </w:rPr>
        <w:t>gender</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age</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ethnicity</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sexual</w:t>
      </w:r>
      <w:r>
        <w:rPr>
          <w:color w:val="231F20"/>
          <w:spacing w:val="-1"/>
          <w:sz w:val="20"/>
        </w:rPr>
        <w:t> </w:t>
      </w:r>
      <w:r>
        <w:rPr>
          <w:color w:val="231F20"/>
          <w:sz w:val="20"/>
        </w:rPr>
        <w:t>orientation</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gender</w:t>
      </w:r>
      <w:r>
        <w:rPr>
          <w:color w:val="231F20"/>
          <w:spacing w:val="-14"/>
          <w:sz w:val="20"/>
        </w:rPr>
        <w:t> </w:t>
      </w:r>
      <w:r>
        <w:rPr>
          <w:color w:val="231F20"/>
          <w:sz w:val="20"/>
        </w:rPr>
        <w:t>identity</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intersex</w:t>
      </w:r>
      <w:r>
        <w:rPr>
          <w:color w:val="231F20"/>
          <w:spacing w:val="-8"/>
          <w:sz w:val="20"/>
        </w:rPr>
        <w:t> </w:t>
      </w:r>
      <w:r>
        <w:rPr>
          <w:color w:val="231F20"/>
          <w:sz w:val="20"/>
        </w:rPr>
        <w:t>status</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Indigenous status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disability</w:t>
      </w:r>
      <w:r>
        <w:rPr>
          <w:color w:val="231F20"/>
          <w:spacing w:val="-2"/>
          <w:sz w:val="20"/>
        </w:rPr>
        <w:t> </w:t>
      </w:r>
      <w:r>
        <w:rPr>
          <w:color w:val="231F20"/>
          <w:sz w:val="20"/>
        </w:rPr>
        <w:t>status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socio-economic</w:t>
      </w:r>
      <w:r>
        <w:rPr>
          <w:color w:val="231F20"/>
          <w:spacing w:val="-1"/>
          <w:sz w:val="20"/>
        </w:rPr>
        <w:t> </w:t>
      </w:r>
      <w:r>
        <w:rPr>
          <w:color w:val="231F20"/>
          <w:sz w:val="20"/>
        </w:rPr>
        <w:t>background</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educational</w:t>
      </w:r>
      <w:r>
        <w:rPr>
          <w:color w:val="231F20"/>
          <w:spacing w:val="-2"/>
          <w:sz w:val="20"/>
        </w:rPr>
        <w:t> </w:t>
      </w:r>
      <w:r>
        <w:rPr>
          <w:color w:val="231F20"/>
          <w:sz w:val="20"/>
        </w:rPr>
        <w:t>background</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or other</w:t>
      </w:r>
      <w:r>
        <w:rPr>
          <w:color w:val="231F20"/>
          <w:spacing w:val="-3"/>
          <w:sz w:val="20"/>
        </w:rPr>
        <w:t> </w:t>
      </w:r>
      <w:r>
        <w:rPr>
          <w:color w:val="231F20"/>
          <w:sz w:val="20"/>
        </w:rPr>
        <w:t>difference.</w:t>
      </w:r>
    </w:p>
    <w:p>
      <w:pPr>
        <w:pStyle w:val="BodyText"/>
        <w:spacing w:before="7"/>
      </w:pPr>
    </w:p>
    <w:p>
      <w:pPr>
        <w:pStyle w:val="BodyText"/>
        <w:spacing w:line="249" w:lineRule="auto"/>
        <w:ind w:left="180" w:right="119"/>
      </w:pPr>
      <w:r>
        <w:rPr>
          <w:color w:val="231F20"/>
        </w:rPr>
        <w:t>This strategy specifically acknowledges the additional challenges experienced by five groups traditionally marginalised in the workplace and aims to:</w:t>
      </w:r>
    </w:p>
    <w:p>
      <w:pPr>
        <w:pStyle w:val="ListParagraph"/>
        <w:numPr>
          <w:ilvl w:val="0"/>
          <w:numId w:val="11"/>
        </w:numPr>
        <w:tabs>
          <w:tab w:pos="420" w:val="left" w:leader="none"/>
        </w:tabs>
        <w:spacing w:line="240" w:lineRule="auto" w:before="115" w:after="0"/>
        <w:ind w:left="420" w:right="0" w:hanging="227"/>
        <w:jc w:val="left"/>
        <w:rPr>
          <w:sz w:val="20"/>
        </w:rPr>
      </w:pPr>
      <w:r>
        <w:rPr>
          <w:color w:val="231F20"/>
          <w:sz w:val="20"/>
        </w:rPr>
        <w:t>close the gap on Indigenous workforce</w:t>
      </w:r>
      <w:r>
        <w:rPr>
          <w:color w:val="231F20"/>
          <w:spacing w:val="-5"/>
          <w:sz w:val="20"/>
        </w:rPr>
        <w:t> </w:t>
      </w:r>
      <w:r>
        <w:rPr>
          <w:color w:val="231F20"/>
          <w:sz w:val="20"/>
        </w:rPr>
        <w:t>participation</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continue our journey on increasing women in</w:t>
      </w:r>
      <w:r>
        <w:rPr>
          <w:color w:val="231F20"/>
          <w:spacing w:val="-9"/>
          <w:sz w:val="20"/>
        </w:rPr>
        <w:t> </w:t>
      </w:r>
      <w:r>
        <w:rPr>
          <w:color w:val="231F20"/>
          <w:sz w:val="20"/>
        </w:rPr>
        <w:t>leadership</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celebrate our culturally and linguistically diverse (CaLD)</w:t>
      </w:r>
      <w:r>
        <w:rPr>
          <w:color w:val="231F20"/>
          <w:spacing w:val="-7"/>
          <w:sz w:val="20"/>
        </w:rPr>
        <w:t> </w:t>
      </w:r>
      <w:r>
        <w:rPr>
          <w:color w:val="231F20"/>
          <w:sz w:val="20"/>
        </w:rPr>
        <w:t>workforce</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provide a workplace that is fully inclusive for our LGBTIQ+</w:t>
      </w:r>
      <w:r>
        <w:rPr>
          <w:color w:val="231F20"/>
          <w:spacing w:val="-12"/>
          <w:sz w:val="20"/>
        </w:rPr>
        <w:t> </w:t>
      </w:r>
      <w:r>
        <w:rPr>
          <w:color w:val="231F20"/>
          <w:sz w:val="20"/>
        </w:rPr>
        <w:t>workforce</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provide a workplace that welcomes and enables people with</w:t>
      </w:r>
      <w:r>
        <w:rPr>
          <w:color w:val="231F20"/>
          <w:spacing w:val="-11"/>
          <w:sz w:val="20"/>
        </w:rPr>
        <w:t> </w:t>
      </w:r>
      <w:r>
        <w:rPr>
          <w:color w:val="231F20"/>
          <w:spacing w:val="-3"/>
          <w:sz w:val="20"/>
        </w:rPr>
        <w:t>disability.</w:t>
      </w:r>
    </w:p>
    <w:p>
      <w:pPr>
        <w:spacing w:after="0" w:line="240" w:lineRule="auto"/>
        <w:jc w:val="left"/>
        <w:rPr>
          <w:sz w:val="20"/>
        </w:rPr>
        <w:sectPr>
          <w:pgSz w:w="11910" w:h="16840"/>
          <w:pgMar w:header="0" w:footer="1285" w:top="700" w:bottom="1480" w:left="540" w:right="600"/>
        </w:sectPr>
      </w:pPr>
    </w:p>
    <w:p>
      <w:pPr>
        <w:pStyle w:val="Heading6"/>
        <w:spacing w:before="77"/>
        <w:jc w:val="both"/>
      </w:pPr>
      <w:r>
        <w:rPr>
          <w:color w:val="231F20"/>
        </w:rPr>
        <w:t>Diversity targets and baseline data</w:t>
      </w:r>
    </w:p>
    <w:p>
      <w:pPr>
        <w:pStyle w:val="BodyText"/>
        <w:spacing w:line="249" w:lineRule="auto" w:before="10"/>
        <w:ind w:left="180" w:right="619"/>
        <w:jc w:val="both"/>
      </w:pPr>
      <w:r>
        <w:rPr>
          <w:color w:val="231F20"/>
        </w:rPr>
        <w:t>VicRoads</w:t>
      </w:r>
      <w:r>
        <w:rPr>
          <w:color w:val="231F20"/>
          <w:spacing w:val="-6"/>
        </w:rPr>
        <w:t> </w:t>
      </w:r>
      <w:r>
        <w:rPr>
          <w:color w:val="231F20"/>
        </w:rPr>
        <w:t>is</w:t>
      </w:r>
      <w:r>
        <w:rPr>
          <w:color w:val="231F20"/>
          <w:spacing w:val="-6"/>
        </w:rPr>
        <w:t> </w:t>
      </w:r>
      <w:r>
        <w:rPr>
          <w:color w:val="231F20"/>
        </w:rPr>
        <w:t>working</w:t>
      </w:r>
      <w:r>
        <w:rPr>
          <w:color w:val="231F20"/>
          <w:spacing w:val="-5"/>
        </w:rPr>
        <w:t> </w:t>
      </w:r>
      <w:r>
        <w:rPr>
          <w:color w:val="231F20"/>
        </w:rPr>
        <w:t>towards</w:t>
      </w:r>
      <w:r>
        <w:rPr>
          <w:color w:val="231F20"/>
          <w:spacing w:val="-5"/>
        </w:rPr>
        <w:t> </w:t>
      </w:r>
      <w:r>
        <w:rPr>
          <w:color w:val="231F20"/>
        </w:rPr>
        <w:t>creating</w:t>
      </w:r>
      <w:r>
        <w:rPr>
          <w:color w:val="231F20"/>
          <w:spacing w:val="-5"/>
        </w:rPr>
        <w:t> </w:t>
      </w:r>
      <w:r>
        <w:rPr>
          <w:color w:val="231F20"/>
        </w:rPr>
        <w:t>a</w:t>
      </w:r>
      <w:r>
        <w:rPr>
          <w:color w:val="231F20"/>
          <w:spacing w:val="-5"/>
        </w:rPr>
        <w:t> </w:t>
      </w:r>
      <w:r>
        <w:rPr>
          <w:color w:val="231F20"/>
        </w:rPr>
        <w:t>balanced</w:t>
      </w:r>
      <w:r>
        <w:rPr>
          <w:color w:val="231F20"/>
          <w:spacing w:val="-6"/>
        </w:rPr>
        <w:t> </w:t>
      </w:r>
      <w:r>
        <w:rPr>
          <w:color w:val="231F20"/>
        </w:rPr>
        <w:t>working</w:t>
      </w:r>
      <w:r>
        <w:rPr>
          <w:color w:val="231F20"/>
          <w:spacing w:val="-5"/>
        </w:rPr>
        <w:t> </w:t>
      </w:r>
      <w:r>
        <w:rPr>
          <w:color w:val="231F20"/>
        </w:rPr>
        <w:t>environment</w:t>
      </w:r>
      <w:r>
        <w:rPr>
          <w:color w:val="231F20"/>
          <w:spacing w:val="-6"/>
        </w:rPr>
        <w:t> </w:t>
      </w:r>
      <w:r>
        <w:rPr>
          <w:color w:val="231F20"/>
        </w:rPr>
        <w:t>where</w:t>
      </w:r>
      <w:r>
        <w:rPr>
          <w:color w:val="231F20"/>
          <w:spacing w:val="-5"/>
        </w:rPr>
        <w:t> </w:t>
      </w:r>
      <w:r>
        <w:rPr>
          <w:color w:val="231F20"/>
        </w:rPr>
        <w:t>equal</w:t>
      </w:r>
      <w:r>
        <w:rPr>
          <w:color w:val="231F20"/>
          <w:spacing w:val="-6"/>
        </w:rPr>
        <w:t> </w:t>
      </w:r>
      <w:r>
        <w:rPr>
          <w:color w:val="231F20"/>
        </w:rPr>
        <w:t>opportunity</w:t>
      </w:r>
      <w:r>
        <w:rPr>
          <w:color w:val="231F20"/>
          <w:spacing w:val="-5"/>
        </w:rPr>
        <w:t> </w:t>
      </w:r>
      <w:r>
        <w:rPr>
          <w:color w:val="231F20"/>
        </w:rPr>
        <w:t>and</w:t>
      </w:r>
      <w:r>
        <w:rPr>
          <w:color w:val="231F20"/>
          <w:spacing w:val="-6"/>
        </w:rPr>
        <w:t> </w:t>
      </w:r>
      <w:r>
        <w:rPr>
          <w:color w:val="231F20"/>
        </w:rPr>
        <w:t>diversity</w:t>
      </w:r>
      <w:r>
        <w:rPr>
          <w:color w:val="231F20"/>
          <w:spacing w:val="-6"/>
        </w:rPr>
        <w:t> </w:t>
      </w:r>
      <w:r>
        <w:rPr>
          <w:color w:val="231F20"/>
        </w:rPr>
        <w:t>are valued – our D&amp;I Strategy sets out related workforce composition targets corresponding with the above priorities. We’re developing a system to regularly capture and track this</w:t>
      </w:r>
      <w:r>
        <w:rPr>
          <w:color w:val="231F20"/>
          <w:spacing w:val="-9"/>
        </w:rPr>
        <w:t> </w:t>
      </w:r>
      <w:r>
        <w:rPr>
          <w:color w:val="231F20"/>
        </w:rPr>
        <w:t>information.</w:t>
      </w:r>
    </w:p>
    <w:p>
      <w:pPr>
        <w:pStyle w:val="BodyText"/>
        <w:spacing w:line="249" w:lineRule="auto" w:before="116"/>
        <w:ind w:left="180" w:right="239"/>
      </w:pPr>
      <w:r>
        <w:rPr>
          <w:color w:val="231F20"/>
        </w:rPr>
        <w:t>As part of the D&amp;I Strategy, VicRoads has a target of 50 per cent women in leadership roles (VRO5 level and above) by 2022. VicRoads values employees with non-binary gender identities at all levels and acknowledges that due to historic and current barriers to disclosure of non-binary gender identities, employees may not choose to disclose this information. As a result, targets or quotas are not currently a useful way to promote opportunities for gender diverse employees at all levels.</w:t>
      </w:r>
    </w:p>
    <w:p>
      <w:pPr>
        <w:pStyle w:val="BodyText"/>
        <w:spacing w:before="118"/>
        <w:ind w:left="180"/>
      </w:pPr>
      <w:r>
        <w:rPr>
          <w:color w:val="231F20"/>
        </w:rPr>
        <w:t>The following table outlines VicRoads’ actual progress against our targets in 2018–19 and 2017–18.</w:t>
      </w:r>
    </w:p>
    <w:p>
      <w:pPr>
        <w:pStyle w:val="BodyText"/>
      </w:pPr>
    </w:p>
    <w:p>
      <w:pPr>
        <w:pStyle w:val="BodyText"/>
        <w:spacing w:before="9"/>
        <w:rPr>
          <w:sz w:val="10"/>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3"/>
        <w:gridCol w:w="2853"/>
        <w:gridCol w:w="2585"/>
        <w:gridCol w:w="2676"/>
      </w:tblGrid>
      <w:tr>
        <w:trPr>
          <w:trHeight w:val="584" w:hRule="atLeast"/>
        </w:trPr>
        <w:tc>
          <w:tcPr>
            <w:tcW w:w="2353" w:type="dxa"/>
            <w:tcBorders>
              <w:top w:val="single" w:sz="4" w:space="0" w:color="FFFFFF"/>
            </w:tcBorders>
            <w:shd w:val="clear" w:color="auto" w:fill="231F20"/>
          </w:tcPr>
          <w:p>
            <w:pPr>
              <w:pStyle w:val="TableParagraph"/>
              <w:spacing w:line="249" w:lineRule="auto"/>
              <w:ind w:left="85" w:right="325"/>
              <w:jc w:val="left"/>
              <w:rPr>
                <w:b/>
                <w:sz w:val="20"/>
              </w:rPr>
            </w:pPr>
            <w:r>
              <w:rPr>
                <w:b/>
                <w:color w:val="FFFFFF"/>
                <w:sz w:val="20"/>
              </w:rPr>
              <w:t>Workforce inclusion strategy initiative</w:t>
            </w:r>
          </w:p>
        </w:tc>
        <w:tc>
          <w:tcPr>
            <w:tcW w:w="2853" w:type="dxa"/>
            <w:tcBorders>
              <w:top w:val="single" w:sz="4" w:space="0" w:color="FFFFFF"/>
            </w:tcBorders>
            <w:shd w:val="clear" w:color="auto" w:fill="231F20"/>
          </w:tcPr>
          <w:p>
            <w:pPr>
              <w:pStyle w:val="TableParagraph"/>
              <w:ind w:left="348"/>
              <w:jc w:val="left"/>
              <w:rPr>
                <w:b/>
                <w:sz w:val="20"/>
              </w:rPr>
            </w:pPr>
            <w:r>
              <w:rPr>
                <w:b/>
                <w:color w:val="FFFFFF"/>
                <w:sz w:val="20"/>
              </w:rPr>
              <w:t>2022</w:t>
            </w:r>
          </w:p>
          <w:p>
            <w:pPr>
              <w:pStyle w:val="TableParagraph"/>
              <w:spacing w:before="10"/>
              <w:ind w:left="348"/>
              <w:jc w:val="left"/>
              <w:rPr>
                <w:b/>
                <w:sz w:val="20"/>
              </w:rPr>
            </w:pPr>
            <w:r>
              <w:rPr>
                <w:b/>
                <w:color w:val="FFFFFF"/>
                <w:sz w:val="20"/>
              </w:rPr>
              <w:t>Target</w:t>
            </w:r>
          </w:p>
        </w:tc>
        <w:tc>
          <w:tcPr>
            <w:tcW w:w="2585" w:type="dxa"/>
            <w:tcBorders>
              <w:top w:val="single" w:sz="4" w:space="0" w:color="FFFFFF"/>
            </w:tcBorders>
            <w:shd w:val="clear" w:color="auto" w:fill="231F20"/>
          </w:tcPr>
          <w:p>
            <w:pPr>
              <w:pStyle w:val="TableParagraph"/>
              <w:ind w:left="111"/>
              <w:jc w:val="left"/>
              <w:rPr>
                <w:b/>
                <w:sz w:val="20"/>
              </w:rPr>
            </w:pPr>
            <w:r>
              <w:rPr>
                <w:b/>
                <w:color w:val="FFFFFF"/>
                <w:sz w:val="20"/>
              </w:rPr>
              <w:t>Baseline as</w:t>
            </w:r>
          </w:p>
          <w:p>
            <w:pPr>
              <w:pStyle w:val="TableParagraph"/>
              <w:spacing w:before="10"/>
              <w:ind w:left="111"/>
              <w:jc w:val="left"/>
              <w:rPr>
                <w:b/>
                <w:sz w:val="20"/>
              </w:rPr>
            </w:pPr>
            <w:r>
              <w:rPr>
                <w:b/>
                <w:color w:val="FFFFFF"/>
                <w:sz w:val="20"/>
              </w:rPr>
              <w:t>at 31 Dec 2018</w:t>
            </w:r>
          </w:p>
        </w:tc>
        <w:tc>
          <w:tcPr>
            <w:tcW w:w="2676" w:type="dxa"/>
            <w:tcBorders>
              <w:top w:val="single" w:sz="4" w:space="0" w:color="FFFFFF"/>
            </w:tcBorders>
            <w:shd w:val="clear" w:color="auto" w:fill="231F20"/>
          </w:tcPr>
          <w:p>
            <w:pPr>
              <w:pStyle w:val="TableParagraph"/>
              <w:ind w:left="143"/>
              <w:jc w:val="left"/>
              <w:rPr>
                <w:b/>
                <w:sz w:val="20"/>
              </w:rPr>
            </w:pPr>
            <w:r>
              <w:rPr>
                <w:b/>
                <w:color w:val="FFFFFF"/>
                <w:sz w:val="20"/>
              </w:rPr>
              <w:t>Baseline as</w:t>
            </w:r>
          </w:p>
          <w:p>
            <w:pPr>
              <w:pStyle w:val="TableParagraph"/>
              <w:spacing w:before="10"/>
              <w:ind w:left="143"/>
              <w:jc w:val="left"/>
              <w:rPr>
                <w:b/>
                <w:sz w:val="20"/>
              </w:rPr>
            </w:pPr>
            <w:r>
              <w:rPr>
                <w:b/>
                <w:color w:val="FFFFFF"/>
                <w:sz w:val="20"/>
              </w:rPr>
              <w:t>at 31 Dec 2017</w:t>
            </w:r>
          </w:p>
        </w:tc>
      </w:tr>
      <w:tr>
        <w:trPr>
          <w:trHeight w:val="814" w:hRule="atLeast"/>
        </w:trPr>
        <w:tc>
          <w:tcPr>
            <w:tcW w:w="2353" w:type="dxa"/>
            <w:tcBorders>
              <w:bottom w:val="single" w:sz="4" w:space="0" w:color="231F20"/>
            </w:tcBorders>
          </w:tcPr>
          <w:p>
            <w:pPr>
              <w:pStyle w:val="TableParagraph"/>
              <w:spacing w:line="249" w:lineRule="auto"/>
              <w:ind w:left="85" w:right="325"/>
              <w:jc w:val="left"/>
              <w:rPr>
                <w:sz w:val="20"/>
              </w:rPr>
            </w:pPr>
            <w:r>
              <w:rPr>
                <w:color w:val="231F20"/>
                <w:sz w:val="20"/>
              </w:rPr>
              <w:t>Gender balanced leadership</w:t>
            </w:r>
          </w:p>
        </w:tc>
        <w:tc>
          <w:tcPr>
            <w:tcW w:w="2853" w:type="dxa"/>
            <w:tcBorders>
              <w:bottom w:val="single" w:sz="4" w:space="0" w:color="231F20"/>
            </w:tcBorders>
          </w:tcPr>
          <w:p>
            <w:pPr>
              <w:pStyle w:val="TableParagraph"/>
              <w:spacing w:line="249" w:lineRule="auto"/>
              <w:ind w:left="348" w:right="239"/>
              <w:jc w:val="left"/>
              <w:rPr>
                <w:sz w:val="20"/>
              </w:rPr>
            </w:pPr>
            <w:r>
              <w:rPr>
                <w:color w:val="231F20"/>
                <w:sz w:val="20"/>
              </w:rPr>
              <w:t>50% of VicRoads leaders will be female</w:t>
            </w:r>
          </w:p>
          <w:p>
            <w:pPr>
              <w:pStyle w:val="TableParagraph"/>
              <w:spacing w:before="2"/>
              <w:ind w:left="348"/>
              <w:jc w:val="left"/>
              <w:rPr>
                <w:sz w:val="20"/>
              </w:rPr>
            </w:pPr>
            <w:r>
              <w:rPr>
                <w:color w:val="231F20"/>
                <w:sz w:val="20"/>
              </w:rPr>
              <w:t>(VRO5 and above)</w:t>
            </w:r>
          </w:p>
        </w:tc>
        <w:tc>
          <w:tcPr>
            <w:tcW w:w="2585" w:type="dxa"/>
            <w:tcBorders>
              <w:bottom w:val="single" w:sz="4" w:space="0" w:color="231F20"/>
            </w:tcBorders>
          </w:tcPr>
          <w:p>
            <w:pPr>
              <w:pStyle w:val="TableParagraph"/>
              <w:spacing w:line="249" w:lineRule="auto"/>
              <w:ind w:left="111" w:right="208"/>
              <w:jc w:val="left"/>
              <w:rPr>
                <w:sz w:val="20"/>
              </w:rPr>
            </w:pPr>
            <w:r>
              <w:rPr>
                <w:color w:val="231F20"/>
                <w:sz w:val="20"/>
              </w:rPr>
              <w:t>34% of VicRoads leaders were female 1</w:t>
            </w:r>
          </w:p>
        </w:tc>
        <w:tc>
          <w:tcPr>
            <w:tcW w:w="2676" w:type="dxa"/>
            <w:tcBorders>
              <w:bottom w:val="single" w:sz="4" w:space="0" w:color="231F20"/>
            </w:tcBorders>
          </w:tcPr>
          <w:p>
            <w:pPr>
              <w:pStyle w:val="TableParagraph"/>
              <w:spacing w:line="249" w:lineRule="auto"/>
              <w:ind w:left="143" w:right="267"/>
              <w:jc w:val="left"/>
              <w:rPr>
                <w:sz w:val="20"/>
              </w:rPr>
            </w:pPr>
            <w:r>
              <w:rPr>
                <w:color w:val="231F20"/>
                <w:sz w:val="20"/>
              </w:rPr>
              <w:t>33% of VicRoads leaders were female 1</w:t>
            </w:r>
          </w:p>
        </w:tc>
      </w:tr>
      <w:tr>
        <w:trPr>
          <w:trHeight w:val="1054" w:hRule="atLeast"/>
        </w:trPr>
        <w:tc>
          <w:tcPr>
            <w:tcW w:w="2353" w:type="dxa"/>
            <w:tcBorders>
              <w:top w:val="single" w:sz="4" w:space="0" w:color="231F20"/>
              <w:bottom w:val="single" w:sz="4" w:space="0" w:color="231F20"/>
            </w:tcBorders>
          </w:tcPr>
          <w:p>
            <w:pPr>
              <w:pStyle w:val="TableParagraph"/>
              <w:spacing w:line="249" w:lineRule="auto"/>
              <w:ind w:left="85" w:right="325"/>
              <w:jc w:val="left"/>
              <w:rPr>
                <w:sz w:val="20"/>
              </w:rPr>
            </w:pPr>
            <w:r>
              <w:rPr>
                <w:color w:val="231F20"/>
                <w:sz w:val="20"/>
              </w:rPr>
              <w:t>Indigenous workforce representation</w:t>
            </w:r>
          </w:p>
        </w:tc>
        <w:tc>
          <w:tcPr>
            <w:tcW w:w="2853" w:type="dxa"/>
            <w:tcBorders>
              <w:top w:val="single" w:sz="4" w:space="0" w:color="231F20"/>
              <w:bottom w:val="single" w:sz="4" w:space="0" w:color="231F20"/>
            </w:tcBorders>
          </w:tcPr>
          <w:p>
            <w:pPr>
              <w:pStyle w:val="TableParagraph"/>
              <w:spacing w:line="249" w:lineRule="auto"/>
              <w:ind w:left="348" w:right="194"/>
              <w:jc w:val="left"/>
              <w:rPr>
                <w:sz w:val="20"/>
              </w:rPr>
            </w:pPr>
            <w:r>
              <w:rPr>
                <w:color w:val="231F20"/>
                <w:sz w:val="20"/>
              </w:rPr>
              <w:t>2% of our employees will identify as Aboriginal and/ or Torres Strait Islander peoples</w:t>
            </w:r>
          </w:p>
        </w:tc>
        <w:tc>
          <w:tcPr>
            <w:tcW w:w="2585" w:type="dxa"/>
            <w:tcBorders>
              <w:top w:val="single" w:sz="4" w:space="0" w:color="231F20"/>
              <w:bottom w:val="single" w:sz="4" w:space="0" w:color="231F20"/>
            </w:tcBorders>
          </w:tcPr>
          <w:p>
            <w:pPr>
              <w:pStyle w:val="TableParagraph"/>
              <w:spacing w:line="249" w:lineRule="auto"/>
              <w:ind w:left="111" w:right="296"/>
              <w:jc w:val="left"/>
              <w:rPr>
                <w:sz w:val="20"/>
              </w:rPr>
            </w:pPr>
            <w:r>
              <w:rPr>
                <w:color w:val="231F20"/>
                <w:sz w:val="20"/>
              </w:rPr>
              <w:t>1.2% of our employees identified as being an as being Indigenous  2</w:t>
            </w:r>
          </w:p>
        </w:tc>
        <w:tc>
          <w:tcPr>
            <w:tcW w:w="2676" w:type="dxa"/>
            <w:tcBorders>
              <w:top w:val="single" w:sz="4" w:space="0" w:color="231F20"/>
              <w:bottom w:val="single" w:sz="4" w:space="0" w:color="231F20"/>
            </w:tcBorders>
          </w:tcPr>
          <w:p>
            <w:pPr>
              <w:pStyle w:val="TableParagraph"/>
              <w:spacing w:line="249" w:lineRule="auto"/>
              <w:ind w:left="143"/>
              <w:jc w:val="left"/>
              <w:rPr>
                <w:sz w:val="20"/>
              </w:rPr>
            </w:pPr>
            <w:r>
              <w:rPr>
                <w:color w:val="231F20"/>
                <w:sz w:val="20"/>
              </w:rPr>
              <w:t>0.7% of our employees identified as being Indigenous 2</w:t>
            </w:r>
          </w:p>
        </w:tc>
      </w:tr>
      <w:tr>
        <w:trPr>
          <w:trHeight w:val="814" w:hRule="atLeast"/>
        </w:trPr>
        <w:tc>
          <w:tcPr>
            <w:tcW w:w="2353" w:type="dxa"/>
            <w:tcBorders>
              <w:top w:val="single" w:sz="4" w:space="0" w:color="231F20"/>
              <w:bottom w:val="single" w:sz="4" w:space="0" w:color="231F20"/>
            </w:tcBorders>
          </w:tcPr>
          <w:p>
            <w:pPr>
              <w:pStyle w:val="TableParagraph"/>
              <w:ind w:left="85"/>
              <w:jc w:val="left"/>
              <w:rPr>
                <w:sz w:val="20"/>
              </w:rPr>
            </w:pPr>
            <w:r>
              <w:rPr>
                <w:color w:val="231F20"/>
                <w:sz w:val="20"/>
              </w:rPr>
              <w:t>Indigenous leaders</w:t>
            </w:r>
          </w:p>
        </w:tc>
        <w:tc>
          <w:tcPr>
            <w:tcW w:w="2853" w:type="dxa"/>
            <w:tcBorders>
              <w:top w:val="single" w:sz="4" w:space="0" w:color="231F20"/>
              <w:bottom w:val="single" w:sz="4" w:space="0" w:color="231F20"/>
            </w:tcBorders>
          </w:tcPr>
          <w:p>
            <w:pPr>
              <w:pStyle w:val="TableParagraph"/>
              <w:spacing w:line="249" w:lineRule="auto"/>
              <w:ind w:left="348" w:right="316"/>
              <w:jc w:val="left"/>
              <w:rPr>
                <w:sz w:val="20"/>
              </w:rPr>
            </w:pPr>
            <w:r>
              <w:rPr>
                <w:color w:val="231F20"/>
                <w:sz w:val="20"/>
              </w:rPr>
              <w:t>3 Indigenous employees will be VRO4 and above</w:t>
            </w:r>
          </w:p>
        </w:tc>
        <w:tc>
          <w:tcPr>
            <w:tcW w:w="2585" w:type="dxa"/>
            <w:tcBorders>
              <w:top w:val="single" w:sz="4" w:space="0" w:color="231F20"/>
              <w:bottom w:val="single" w:sz="4" w:space="0" w:color="231F20"/>
            </w:tcBorders>
          </w:tcPr>
          <w:p>
            <w:pPr>
              <w:pStyle w:val="TableParagraph"/>
              <w:spacing w:line="249" w:lineRule="auto"/>
              <w:ind w:left="111" w:right="346"/>
              <w:jc w:val="both"/>
              <w:rPr>
                <w:sz w:val="20"/>
              </w:rPr>
            </w:pPr>
            <w:r>
              <w:rPr>
                <w:color w:val="231F20"/>
                <w:sz w:val="20"/>
              </w:rPr>
              <w:t>3 Indigenous</w:t>
            </w:r>
            <w:r>
              <w:rPr>
                <w:color w:val="231F20"/>
                <w:spacing w:val="-25"/>
                <w:sz w:val="20"/>
              </w:rPr>
              <w:t> </w:t>
            </w:r>
            <w:r>
              <w:rPr>
                <w:color w:val="231F20"/>
                <w:spacing w:val="-3"/>
                <w:sz w:val="20"/>
              </w:rPr>
              <w:t>employees were </w:t>
            </w:r>
            <w:r>
              <w:rPr>
                <w:color w:val="231F20"/>
                <w:sz w:val="20"/>
              </w:rPr>
              <w:t>at VRO4 </w:t>
            </w:r>
            <w:r>
              <w:rPr>
                <w:color w:val="231F20"/>
                <w:spacing w:val="-3"/>
                <w:sz w:val="20"/>
              </w:rPr>
              <w:t>level and above</w:t>
            </w:r>
            <w:r>
              <w:rPr>
                <w:color w:val="231F20"/>
                <w:spacing w:val="-5"/>
                <w:sz w:val="20"/>
              </w:rPr>
              <w:t> </w:t>
            </w:r>
            <w:r>
              <w:rPr>
                <w:color w:val="231F20"/>
                <w:sz w:val="20"/>
              </w:rPr>
              <w:t>2</w:t>
            </w:r>
          </w:p>
        </w:tc>
        <w:tc>
          <w:tcPr>
            <w:tcW w:w="2676" w:type="dxa"/>
            <w:tcBorders>
              <w:top w:val="single" w:sz="4" w:space="0" w:color="231F20"/>
              <w:bottom w:val="single" w:sz="4" w:space="0" w:color="231F20"/>
            </w:tcBorders>
          </w:tcPr>
          <w:p>
            <w:pPr>
              <w:pStyle w:val="TableParagraph"/>
              <w:spacing w:line="249" w:lineRule="auto"/>
              <w:ind w:left="143" w:right="33"/>
              <w:jc w:val="left"/>
              <w:rPr>
                <w:sz w:val="20"/>
              </w:rPr>
            </w:pPr>
            <w:r>
              <w:rPr>
                <w:color w:val="231F20"/>
                <w:sz w:val="20"/>
              </w:rPr>
              <w:t>1 Indigenous employee was at VRO4 level and above 2</w:t>
            </w:r>
          </w:p>
        </w:tc>
      </w:tr>
      <w:tr>
        <w:trPr>
          <w:trHeight w:val="814" w:hRule="atLeast"/>
        </w:trPr>
        <w:tc>
          <w:tcPr>
            <w:tcW w:w="2353" w:type="dxa"/>
            <w:tcBorders>
              <w:top w:val="single" w:sz="4" w:space="0" w:color="231F20"/>
              <w:bottom w:val="single" w:sz="4" w:space="0" w:color="231F20"/>
            </w:tcBorders>
          </w:tcPr>
          <w:p>
            <w:pPr>
              <w:pStyle w:val="TableParagraph"/>
              <w:ind w:left="85"/>
              <w:jc w:val="left"/>
              <w:rPr>
                <w:sz w:val="20"/>
              </w:rPr>
            </w:pPr>
            <w:r>
              <w:rPr>
                <w:color w:val="231F20"/>
                <w:sz w:val="20"/>
              </w:rPr>
              <w:t>CaLD leaders</w:t>
            </w:r>
          </w:p>
        </w:tc>
        <w:tc>
          <w:tcPr>
            <w:tcW w:w="2853" w:type="dxa"/>
            <w:tcBorders>
              <w:top w:val="single" w:sz="4" w:space="0" w:color="231F20"/>
              <w:bottom w:val="single" w:sz="4" w:space="0" w:color="231F20"/>
            </w:tcBorders>
          </w:tcPr>
          <w:p>
            <w:pPr>
              <w:pStyle w:val="TableParagraph"/>
              <w:spacing w:line="249" w:lineRule="auto"/>
              <w:ind w:left="348" w:right="39"/>
              <w:jc w:val="left"/>
              <w:rPr>
                <w:sz w:val="20"/>
              </w:rPr>
            </w:pPr>
            <w:r>
              <w:rPr>
                <w:color w:val="231F20"/>
                <w:sz w:val="20"/>
              </w:rPr>
              <w:t>30% of VicRoads leaders will be of CaLD background (VRO5 and above)</w:t>
            </w:r>
          </w:p>
        </w:tc>
        <w:tc>
          <w:tcPr>
            <w:tcW w:w="2585" w:type="dxa"/>
            <w:tcBorders>
              <w:top w:val="single" w:sz="4" w:space="0" w:color="231F20"/>
              <w:bottom w:val="single" w:sz="4" w:space="0" w:color="231F20"/>
            </w:tcBorders>
          </w:tcPr>
          <w:p>
            <w:pPr>
              <w:pStyle w:val="TableParagraph"/>
              <w:spacing w:line="249" w:lineRule="auto"/>
              <w:ind w:left="111" w:right="198"/>
              <w:jc w:val="both"/>
              <w:rPr>
                <w:sz w:val="20"/>
              </w:rPr>
            </w:pPr>
            <w:r>
              <w:rPr>
                <w:color w:val="231F20"/>
                <w:spacing w:val="-3"/>
                <w:sz w:val="20"/>
              </w:rPr>
              <w:t>12.4 </w:t>
            </w:r>
            <w:r>
              <w:rPr>
                <w:color w:val="231F20"/>
                <w:sz w:val="20"/>
              </w:rPr>
              <w:t>per cent of our</w:t>
            </w:r>
            <w:r>
              <w:rPr>
                <w:color w:val="231F20"/>
                <w:spacing w:val="-38"/>
                <w:sz w:val="20"/>
              </w:rPr>
              <w:t> </w:t>
            </w:r>
            <w:r>
              <w:rPr>
                <w:color w:val="231F20"/>
                <w:spacing w:val="-3"/>
                <w:sz w:val="20"/>
              </w:rPr>
              <w:t>CALD employees were </w:t>
            </w:r>
            <w:r>
              <w:rPr>
                <w:color w:val="231F20"/>
                <w:sz w:val="20"/>
              </w:rPr>
              <w:t>at VRO5 and </w:t>
            </w:r>
            <w:r>
              <w:rPr>
                <w:color w:val="231F20"/>
                <w:spacing w:val="-3"/>
                <w:sz w:val="20"/>
              </w:rPr>
              <w:t>above</w:t>
            </w:r>
            <w:r>
              <w:rPr>
                <w:color w:val="231F20"/>
                <w:spacing w:val="-11"/>
                <w:sz w:val="20"/>
              </w:rPr>
              <w:t> </w:t>
            </w:r>
            <w:r>
              <w:rPr>
                <w:color w:val="231F20"/>
                <w:sz w:val="20"/>
              </w:rPr>
              <w:t>2</w:t>
            </w:r>
          </w:p>
        </w:tc>
        <w:tc>
          <w:tcPr>
            <w:tcW w:w="2676" w:type="dxa"/>
            <w:tcBorders>
              <w:top w:val="single" w:sz="4" w:space="0" w:color="231F20"/>
              <w:bottom w:val="single" w:sz="4" w:space="0" w:color="231F20"/>
            </w:tcBorders>
          </w:tcPr>
          <w:p>
            <w:pPr>
              <w:pStyle w:val="TableParagraph"/>
              <w:ind w:left="143"/>
              <w:jc w:val="left"/>
              <w:rPr>
                <w:sz w:val="20"/>
              </w:rPr>
            </w:pPr>
            <w:r>
              <w:rPr>
                <w:color w:val="231F20"/>
                <w:sz w:val="20"/>
              </w:rPr>
              <w:t>Not available</w:t>
            </w:r>
          </w:p>
        </w:tc>
      </w:tr>
      <w:tr>
        <w:trPr>
          <w:trHeight w:val="814" w:hRule="atLeast"/>
        </w:trPr>
        <w:tc>
          <w:tcPr>
            <w:tcW w:w="2353" w:type="dxa"/>
            <w:tcBorders>
              <w:top w:val="single" w:sz="4" w:space="0" w:color="231F20"/>
              <w:bottom w:val="single" w:sz="4" w:space="0" w:color="231F20"/>
            </w:tcBorders>
          </w:tcPr>
          <w:p>
            <w:pPr>
              <w:pStyle w:val="TableParagraph"/>
              <w:spacing w:line="249" w:lineRule="auto"/>
              <w:ind w:left="85" w:right="325"/>
              <w:jc w:val="left"/>
              <w:rPr>
                <w:sz w:val="20"/>
              </w:rPr>
            </w:pPr>
            <w:r>
              <w:rPr>
                <w:color w:val="231F20"/>
                <w:sz w:val="20"/>
              </w:rPr>
              <w:t>Workforce comprises people of all abilities</w:t>
            </w:r>
          </w:p>
        </w:tc>
        <w:tc>
          <w:tcPr>
            <w:tcW w:w="2853" w:type="dxa"/>
            <w:tcBorders>
              <w:top w:val="single" w:sz="4" w:space="0" w:color="231F20"/>
              <w:bottom w:val="single" w:sz="4" w:space="0" w:color="231F20"/>
            </w:tcBorders>
          </w:tcPr>
          <w:p>
            <w:pPr>
              <w:pStyle w:val="TableParagraph"/>
              <w:spacing w:line="249" w:lineRule="auto"/>
              <w:ind w:left="348" w:right="553"/>
              <w:jc w:val="left"/>
              <w:rPr>
                <w:sz w:val="20"/>
              </w:rPr>
            </w:pPr>
            <w:r>
              <w:rPr>
                <w:color w:val="231F20"/>
                <w:sz w:val="20"/>
              </w:rPr>
              <w:t>10% of our</w:t>
            </w:r>
            <w:r>
              <w:rPr>
                <w:color w:val="231F20"/>
                <w:spacing w:val="-29"/>
                <w:sz w:val="20"/>
              </w:rPr>
              <w:t> </w:t>
            </w:r>
            <w:r>
              <w:rPr>
                <w:color w:val="231F20"/>
                <w:spacing w:val="-3"/>
                <w:sz w:val="20"/>
              </w:rPr>
              <w:t>employees will identify </w:t>
            </w:r>
            <w:r>
              <w:rPr>
                <w:color w:val="231F20"/>
                <w:sz w:val="20"/>
              </w:rPr>
              <w:t>as </w:t>
            </w:r>
            <w:r>
              <w:rPr>
                <w:color w:val="231F20"/>
                <w:spacing w:val="-3"/>
                <w:sz w:val="20"/>
              </w:rPr>
              <w:t>having </w:t>
            </w:r>
            <w:r>
              <w:rPr>
                <w:color w:val="231F20"/>
                <w:sz w:val="20"/>
              </w:rPr>
              <w:t>a</w:t>
            </w:r>
            <w:r>
              <w:rPr>
                <w:color w:val="231F20"/>
                <w:spacing w:val="-5"/>
                <w:sz w:val="20"/>
              </w:rPr>
              <w:t> </w:t>
            </w:r>
            <w:r>
              <w:rPr>
                <w:color w:val="231F20"/>
                <w:spacing w:val="-3"/>
                <w:sz w:val="20"/>
              </w:rPr>
              <w:t>disability</w:t>
            </w:r>
          </w:p>
        </w:tc>
        <w:tc>
          <w:tcPr>
            <w:tcW w:w="2585" w:type="dxa"/>
            <w:tcBorders>
              <w:top w:val="single" w:sz="4" w:space="0" w:color="231F20"/>
              <w:bottom w:val="single" w:sz="4" w:space="0" w:color="231F20"/>
            </w:tcBorders>
          </w:tcPr>
          <w:p>
            <w:pPr>
              <w:pStyle w:val="TableParagraph"/>
              <w:spacing w:line="249" w:lineRule="auto"/>
              <w:ind w:left="111" w:right="352"/>
              <w:jc w:val="left"/>
              <w:rPr>
                <w:sz w:val="20"/>
              </w:rPr>
            </w:pPr>
            <w:r>
              <w:rPr>
                <w:color w:val="231F20"/>
                <w:sz w:val="20"/>
              </w:rPr>
              <w:t>2.7 % of our employees identified as having a disability 2</w:t>
            </w:r>
          </w:p>
        </w:tc>
        <w:tc>
          <w:tcPr>
            <w:tcW w:w="2676" w:type="dxa"/>
            <w:tcBorders>
              <w:top w:val="single" w:sz="4" w:space="0" w:color="231F20"/>
              <w:bottom w:val="single" w:sz="4" w:space="0" w:color="231F20"/>
            </w:tcBorders>
          </w:tcPr>
          <w:p>
            <w:pPr>
              <w:pStyle w:val="TableParagraph"/>
              <w:spacing w:line="249" w:lineRule="auto"/>
              <w:ind w:left="143"/>
              <w:jc w:val="left"/>
              <w:rPr>
                <w:sz w:val="20"/>
              </w:rPr>
            </w:pPr>
            <w:r>
              <w:rPr>
                <w:color w:val="231F20"/>
                <w:sz w:val="20"/>
              </w:rPr>
              <w:t>3% of our employees identified as having</w:t>
            </w:r>
          </w:p>
          <w:p>
            <w:pPr>
              <w:pStyle w:val="TableParagraph"/>
              <w:spacing w:before="2"/>
              <w:ind w:left="143"/>
              <w:jc w:val="left"/>
              <w:rPr>
                <w:sz w:val="20"/>
              </w:rPr>
            </w:pPr>
            <w:r>
              <w:rPr>
                <w:color w:val="231F20"/>
                <w:sz w:val="20"/>
              </w:rPr>
              <w:t>a disability 2</w:t>
            </w:r>
          </w:p>
        </w:tc>
      </w:tr>
      <w:tr>
        <w:trPr>
          <w:trHeight w:val="804" w:hRule="atLeast"/>
        </w:trPr>
        <w:tc>
          <w:tcPr>
            <w:tcW w:w="2353" w:type="dxa"/>
            <w:tcBorders>
              <w:top w:val="single" w:sz="4" w:space="0" w:color="231F20"/>
              <w:bottom w:val="single" w:sz="12" w:space="0" w:color="231F20"/>
            </w:tcBorders>
          </w:tcPr>
          <w:p>
            <w:pPr>
              <w:pStyle w:val="TableParagraph"/>
              <w:spacing w:line="249" w:lineRule="auto"/>
              <w:ind w:left="85" w:right="325"/>
              <w:jc w:val="left"/>
              <w:rPr>
                <w:sz w:val="20"/>
              </w:rPr>
            </w:pPr>
            <w:r>
              <w:rPr>
                <w:color w:val="231F20"/>
                <w:sz w:val="20"/>
              </w:rPr>
              <w:t>LGBTIQ+ workforce representation</w:t>
            </w:r>
          </w:p>
        </w:tc>
        <w:tc>
          <w:tcPr>
            <w:tcW w:w="2853" w:type="dxa"/>
            <w:tcBorders>
              <w:top w:val="single" w:sz="4" w:space="0" w:color="231F20"/>
              <w:bottom w:val="single" w:sz="12" w:space="0" w:color="231F20"/>
            </w:tcBorders>
          </w:tcPr>
          <w:p>
            <w:pPr>
              <w:pStyle w:val="TableParagraph"/>
              <w:spacing w:line="249" w:lineRule="auto"/>
              <w:ind w:left="348" w:right="105"/>
              <w:jc w:val="left"/>
              <w:rPr>
                <w:sz w:val="20"/>
              </w:rPr>
            </w:pPr>
            <w:r>
              <w:rPr>
                <w:color w:val="231F20"/>
                <w:sz w:val="20"/>
              </w:rPr>
              <w:t>10% of our workforce will identify as belonging to the LGBTIQ+ community</w:t>
            </w:r>
          </w:p>
        </w:tc>
        <w:tc>
          <w:tcPr>
            <w:tcW w:w="2585" w:type="dxa"/>
            <w:tcBorders>
              <w:top w:val="single" w:sz="4" w:space="0" w:color="231F20"/>
              <w:bottom w:val="single" w:sz="12" w:space="0" w:color="231F20"/>
            </w:tcBorders>
          </w:tcPr>
          <w:p>
            <w:pPr>
              <w:pStyle w:val="TableParagraph"/>
              <w:spacing w:line="249" w:lineRule="auto"/>
              <w:ind w:left="111" w:right="80"/>
              <w:jc w:val="left"/>
              <w:rPr>
                <w:sz w:val="20"/>
              </w:rPr>
            </w:pPr>
            <w:r>
              <w:rPr>
                <w:color w:val="231F20"/>
                <w:sz w:val="20"/>
              </w:rPr>
              <w:t>4.7% of our workforce identified as belonging to the LGBTIQ+ community 2</w:t>
            </w:r>
          </w:p>
        </w:tc>
        <w:tc>
          <w:tcPr>
            <w:tcW w:w="2676" w:type="dxa"/>
            <w:tcBorders>
              <w:top w:val="single" w:sz="4" w:space="0" w:color="231F20"/>
              <w:bottom w:val="single" w:sz="12" w:space="0" w:color="231F20"/>
            </w:tcBorders>
          </w:tcPr>
          <w:p>
            <w:pPr>
              <w:pStyle w:val="TableParagraph"/>
              <w:spacing w:line="249" w:lineRule="auto"/>
              <w:ind w:left="143" w:right="139"/>
              <w:jc w:val="left"/>
              <w:rPr>
                <w:sz w:val="20"/>
              </w:rPr>
            </w:pPr>
            <w:r>
              <w:rPr>
                <w:color w:val="231F20"/>
                <w:sz w:val="20"/>
              </w:rPr>
              <w:t>3% of our workforce identified as belonging to the LGBTIQ+ community 2</w:t>
            </w:r>
          </w:p>
        </w:tc>
      </w:tr>
      <w:tr>
        <w:trPr>
          <w:trHeight w:val="1217" w:hRule="atLeast"/>
        </w:trPr>
        <w:tc>
          <w:tcPr>
            <w:tcW w:w="10467" w:type="dxa"/>
            <w:gridSpan w:val="4"/>
            <w:tcBorders>
              <w:top w:val="single" w:sz="12" w:space="0" w:color="231F20"/>
            </w:tcBorders>
          </w:tcPr>
          <w:p>
            <w:pPr>
              <w:pStyle w:val="TableParagraph"/>
              <w:spacing w:before="4"/>
              <w:jc w:val="left"/>
              <w:rPr>
                <w:sz w:val="24"/>
              </w:rPr>
            </w:pPr>
          </w:p>
          <w:p>
            <w:pPr>
              <w:pStyle w:val="TableParagraph"/>
              <w:spacing w:before="0"/>
              <w:jc w:val="left"/>
              <w:rPr>
                <w:i/>
                <w:sz w:val="20"/>
              </w:rPr>
            </w:pPr>
            <w:r>
              <w:rPr>
                <w:i/>
                <w:color w:val="231F20"/>
                <w:sz w:val="20"/>
              </w:rPr>
              <w:t>Notes:</w:t>
            </w:r>
          </w:p>
          <w:p>
            <w:pPr>
              <w:pStyle w:val="TableParagraph"/>
              <w:numPr>
                <w:ilvl w:val="0"/>
                <w:numId w:val="13"/>
              </w:numPr>
              <w:tabs>
                <w:tab w:pos="284" w:val="left" w:leader="none"/>
              </w:tabs>
              <w:spacing w:line="240" w:lineRule="auto" w:before="124" w:after="0"/>
              <w:ind w:left="283" w:right="0" w:hanging="284"/>
              <w:jc w:val="left"/>
              <w:rPr>
                <w:i/>
                <w:sz w:val="20"/>
              </w:rPr>
            </w:pPr>
            <w:r>
              <w:rPr>
                <w:i/>
                <w:color w:val="231F20"/>
                <w:sz w:val="20"/>
              </w:rPr>
              <w:t>Data obtained via VicRoads internal system</w:t>
            </w:r>
            <w:r>
              <w:rPr>
                <w:i/>
                <w:color w:val="231F20"/>
                <w:spacing w:val="-5"/>
                <w:sz w:val="20"/>
              </w:rPr>
              <w:t> </w:t>
            </w:r>
            <w:r>
              <w:rPr>
                <w:i/>
                <w:color w:val="231F20"/>
                <w:sz w:val="20"/>
              </w:rPr>
              <w:t>Connect</w:t>
            </w:r>
          </w:p>
          <w:p>
            <w:pPr>
              <w:pStyle w:val="TableParagraph"/>
              <w:numPr>
                <w:ilvl w:val="0"/>
                <w:numId w:val="13"/>
              </w:numPr>
              <w:tabs>
                <w:tab w:pos="284" w:val="left" w:leader="none"/>
              </w:tabs>
              <w:spacing w:line="210" w:lineRule="exact" w:before="123" w:after="0"/>
              <w:ind w:left="283" w:right="0" w:hanging="284"/>
              <w:jc w:val="left"/>
              <w:rPr>
                <w:i/>
                <w:sz w:val="20"/>
              </w:rPr>
            </w:pPr>
            <w:r>
              <w:rPr>
                <w:i/>
                <w:color w:val="231F20"/>
                <w:sz w:val="20"/>
              </w:rPr>
              <w:t>Data obtained via the 2018 People Matter survey (2293 respondents representing 70% participation</w:t>
            </w:r>
            <w:r>
              <w:rPr>
                <w:i/>
                <w:color w:val="231F20"/>
                <w:spacing w:val="-17"/>
                <w:sz w:val="20"/>
              </w:rPr>
              <w:t> </w:t>
            </w:r>
            <w:r>
              <w:rPr>
                <w:i/>
                <w:color w:val="231F20"/>
                <w:sz w:val="20"/>
              </w:rPr>
              <w:t>rate)</w:t>
            </w:r>
          </w:p>
        </w:tc>
      </w:tr>
    </w:tbl>
    <w:p>
      <w:pPr>
        <w:pStyle w:val="BodyText"/>
        <w:spacing w:before="1"/>
        <w:rPr>
          <w:sz w:val="28"/>
        </w:rPr>
      </w:pPr>
    </w:p>
    <w:p>
      <w:pPr>
        <w:pStyle w:val="BodyText"/>
        <w:spacing w:line="249" w:lineRule="auto"/>
        <w:ind w:left="180" w:right="1131"/>
      </w:pPr>
      <w:r>
        <w:rPr>
          <w:color w:val="231F20"/>
        </w:rPr>
        <w:t>In addition to the above, as at 31 December 2018, 41 per cent of VicRoads employees overall were female and 55 per cent of staff in our Executive Leadership Team were female.</w:t>
      </w:r>
    </w:p>
    <w:p>
      <w:pPr>
        <w:spacing w:after="0" w:line="249" w:lineRule="auto"/>
        <w:sectPr>
          <w:pgSz w:w="11910" w:h="16840"/>
          <w:pgMar w:header="0" w:footer="1285" w:top="580" w:bottom="1480" w:left="540" w:right="600"/>
        </w:sectPr>
      </w:pPr>
    </w:p>
    <w:p>
      <w:pPr>
        <w:pStyle w:val="BodyText"/>
        <w:spacing w:before="77"/>
        <w:ind w:left="180"/>
      </w:pPr>
      <w:r>
        <w:rPr>
          <w:color w:val="231F20"/>
        </w:rPr>
        <w:t>Key highlights of our diversity and inclusion work completed over the past financial year include:</w:t>
      </w:r>
    </w:p>
    <w:p>
      <w:pPr>
        <w:pStyle w:val="ListParagraph"/>
        <w:numPr>
          <w:ilvl w:val="0"/>
          <w:numId w:val="11"/>
        </w:numPr>
        <w:tabs>
          <w:tab w:pos="420" w:val="left" w:leader="none"/>
        </w:tabs>
        <w:spacing w:line="249" w:lineRule="auto" w:before="124" w:after="0"/>
        <w:ind w:left="420" w:right="301" w:hanging="227"/>
        <w:jc w:val="left"/>
        <w:rPr>
          <w:sz w:val="20"/>
        </w:rPr>
      </w:pPr>
      <w:r>
        <w:rPr>
          <w:color w:val="231F20"/>
          <w:sz w:val="20"/>
        </w:rPr>
        <w:t>twice</w:t>
      </w:r>
      <w:r>
        <w:rPr>
          <w:color w:val="231F20"/>
          <w:spacing w:val="-9"/>
          <w:sz w:val="20"/>
        </w:rPr>
        <w:t> </w:t>
      </w:r>
      <w:r>
        <w:rPr>
          <w:color w:val="231F20"/>
          <w:sz w:val="20"/>
        </w:rPr>
        <w:t>yearly</w:t>
      </w:r>
      <w:r>
        <w:rPr>
          <w:color w:val="231F20"/>
          <w:spacing w:val="-9"/>
          <w:sz w:val="20"/>
        </w:rPr>
        <w:t> </w:t>
      </w:r>
      <w:r>
        <w:rPr>
          <w:color w:val="231F20"/>
          <w:spacing w:val="-3"/>
          <w:sz w:val="20"/>
        </w:rPr>
        <w:t>VicRoads</w:t>
      </w:r>
      <w:r>
        <w:rPr>
          <w:color w:val="231F20"/>
          <w:spacing w:val="-9"/>
          <w:sz w:val="20"/>
        </w:rPr>
        <w:t> </w:t>
      </w:r>
      <w:r>
        <w:rPr>
          <w:color w:val="231F20"/>
          <w:sz w:val="20"/>
        </w:rPr>
        <w:t>Diversity</w:t>
      </w:r>
      <w:r>
        <w:rPr>
          <w:color w:val="231F20"/>
          <w:spacing w:val="-9"/>
          <w:sz w:val="20"/>
        </w:rPr>
        <w:t> </w:t>
      </w:r>
      <w:r>
        <w:rPr>
          <w:color w:val="231F20"/>
          <w:sz w:val="20"/>
        </w:rPr>
        <w:t>and</w:t>
      </w:r>
      <w:r>
        <w:rPr>
          <w:color w:val="231F20"/>
          <w:spacing w:val="-10"/>
          <w:sz w:val="20"/>
        </w:rPr>
        <w:t> </w:t>
      </w:r>
      <w:r>
        <w:rPr>
          <w:color w:val="231F20"/>
          <w:sz w:val="20"/>
        </w:rPr>
        <w:t>Inclusion</w:t>
      </w:r>
      <w:r>
        <w:rPr>
          <w:color w:val="231F20"/>
          <w:spacing w:val="-8"/>
          <w:sz w:val="20"/>
        </w:rPr>
        <w:t> </w:t>
      </w:r>
      <w:r>
        <w:rPr>
          <w:color w:val="231F20"/>
          <w:sz w:val="20"/>
        </w:rPr>
        <w:t>Council</w:t>
      </w:r>
      <w:r>
        <w:rPr>
          <w:color w:val="231F20"/>
          <w:spacing w:val="-10"/>
          <w:sz w:val="20"/>
        </w:rPr>
        <w:t> </w:t>
      </w:r>
      <w:r>
        <w:rPr>
          <w:color w:val="231F20"/>
          <w:sz w:val="20"/>
        </w:rPr>
        <w:t>meetings</w:t>
      </w:r>
      <w:r>
        <w:rPr>
          <w:color w:val="231F20"/>
          <w:spacing w:val="-8"/>
          <w:sz w:val="20"/>
        </w:rPr>
        <w:t> </w:t>
      </w:r>
      <w:r>
        <w:rPr>
          <w:color w:val="231F20"/>
          <w:sz w:val="20"/>
        </w:rPr>
        <w:t>chaired</w:t>
      </w:r>
      <w:r>
        <w:rPr>
          <w:color w:val="231F20"/>
          <w:spacing w:val="-9"/>
          <w:sz w:val="20"/>
        </w:rPr>
        <w:t> </w:t>
      </w:r>
      <w:r>
        <w:rPr>
          <w:color w:val="231F20"/>
          <w:sz w:val="20"/>
        </w:rPr>
        <w:t>by</w:t>
      </w:r>
      <w:r>
        <w:rPr>
          <w:color w:val="231F20"/>
          <w:spacing w:val="-9"/>
          <w:sz w:val="20"/>
        </w:rPr>
        <w:t> </w:t>
      </w:r>
      <w:r>
        <w:rPr>
          <w:color w:val="231F20"/>
          <w:sz w:val="20"/>
        </w:rPr>
        <w:t>the</w:t>
      </w:r>
      <w:r>
        <w:rPr>
          <w:color w:val="231F20"/>
          <w:spacing w:val="-9"/>
          <w:sz w:val="20"/>
        </w:rPr>
        <w:t> </w:t>
      </w:r>
      <w:r>
        <w:rPr>
          <w:color w:val="231F20"/>
          <w:sz w:val="20"/>
        </w:rPr>
        <w:t>Chief</w:t>
      </w:r>
      <w:r>
        <w:rPr>
          <w:color w:val="231F20"/>
          <w:spacing w:val="-9"/>
          <w:sz w:val="20"/>
        </w:rPr>
        <w:t> </w:t>
      </w:r>
      <w:r>
        <w:rPr>
          <w:color w:val="231F20"/>
          <w:sz w:val="20"/>
        </w:rPr>
        <w:t>Executive,</w:t>
      </w:r>
      <w:r>
        <w:rPr>
          <w:color w:val="231F20"/>
          <w:spacing w:val="-9"/>
          <w:sz w:val="20"/>
        </w:rPr>
        <w:t> </w:t>
      </w:r>
      <w:r>
        <w:rPr>
          <w:color w:val="231F20"/>
          <w:sz w:val="20"/>
        </w:rPr>
        <w:t>with</w:t>
      </w:r>
      <w:r>
        <w:rPr>
          <w:color w:val="231F20"/>
          <w:spacing w:val="-9"/>
          <w:sz w:val="20"/>
        </w:rPr>
        <w:t> </w:t>
      </w:r>
      <w:r>
        <w:rPr>
          <w:color w:val="231F20"/>
          <w:sz w:val="20"/>
        </w:rPr>
        <w:t>representation from each of our five diversity employee</w:t>
      </w:r>
      <w:r>
        <w:rPr>
          <w:color w:val="231F20"/>
          <w:spacing w:val="-23"/>
          <w:sz w:val="20"/>
        </w:rPr>
        <w:t> </w:t>
      </w:r>
      <w:r>
        <w:rPr>
          <w:color w:val="231F20"/>
          <w:sz w:val="20"/>
        </w:rPr>
        <w:t>networks</w:t>
      </w:r>
    </w:p>
    <w:p>
      <w:pPr>
        <w:pStyle w:val="ListParagraph"/>
        <w:numPr>
          <w:ilvl w:val="0"/>
          <w:numId w:val="11"/>
        </w:numPr>
        <w:tabs>
          <w:tab w:pos="420" w:val="left" w:leader="none"/>
        </w:tabs>
        <w:spacing w:line="249" w:lineRule="auto" w:before="58" w:after="0"/>
        <w:ind w:left="420" w:right="322" w:hanging="227"/>
        <w:jc w:val="left"/>
        <w:rPr>
          <w:sz w:val="20"/>
        </w:rPr>
      </w:pPr>
      <w:r>
        <w:rPr>
          <w:color w:val="231F20"/>
          <w:sz w:val="20"/>
        </w:rPr>
        <w:t>development</w:t>
      </w:r>
      <w:r>
        <w:rPr>
          <w:color w:val="231F20"/>
          <w:spacing w:val="-11"/>
          <w:sz w:val="20"/>
        </w:rPr>
        <w:t> </w:t>
      </w:r>
      <w:r>
        <w:rPr>
          <w:color w:val="231F20"/>
          <w:sz w:val="20"/>
        </w:rPr>
        <w:t>and</w:t>
      </w:r>
      <w:r>
        <w:rPr>
          <w:color w:val="231F20"/>
          <w:spacing w:val="-11"/>
          <w:sz w:val="20"/>
        </w:rPr>
        <w:t> </w:t>
      </w:r>
      <w:r>
        <w:rPr>
          <w:color w:val="231F20"/>
          <w:sz w:val="20"/>
        </w:rPr>
        <w:t>launch</w:t>
      </w:r>
      <w:r>
        <w:rPr>
          <w:color w:val="231F20"/>
          <w:spacing w:val="-10"/>
          <w:sz w:val="20"/>
        </w:rPr>
        <w:t> </w:t>
      </w:r>
      <w:r>
        <w:rPr>
          <w:color w:val="231F20"/>
          <w:sz w:val="20"/>
        </w:rPr>
        <w:t>of</w:t>
      </w:r>
      <w:r>
        <w:rPr>
          <w:color w:val="231F20"/>
          <w:spacing w:val="-11"/>
          <w:sz w:val="20"/>
        </w:rPr>
        <w:t> </w:t>
      </w:r>
      <w:r>
        <w:rPr>
          <w:color w:val="231F20"/>
          <w:sz w:val="20"/>
        </w:rPr>
        <w:t>various</w:t>
      </w:r>
      <w:r>
        <w:rPr>
          <w:color w:val="231F20"/>
          <w:spacing w:val="-10"/>
          <w:sz w:val="20"/>
        </w:rPr>
        <w:t> </w:t>
      </w:r>
      <w:r>
        <w:rPr>
          <w:color w:val="231F20"/>
          <w:sz w:val="20"/>
        </w:rPr>
        <w:t>internal</w:t>
      </w:r>
      <w:r>
        <w:rPr>
          <w:color w:val="231F20"/>
          <w:spacing w:val="-10"/>
          <w:sz w:val="20"/>
        </w:rPr>
        <w:t> </w:t>
      </w:r>
      <w:r>
        <w:rPr>
          <w:color w:val="231F20"/>
          <w:sz w:val="20"/>
        </w:rPr>
        <w:t>action</w:t>
      </w:r>
      <w:r>
        <w:rPr>
          <w:color w:val="231F20"/>
          <w:spacing w:val="-11"/>
          <w:sz w:val="20"/>
        </w:rPr>
        <w:t> </w:t>
      </w:r>
      <w:r>
        <w:rPr>
          <w:color w:val="231F20"/>
          <w:sz w:val="20"/>
        </w:rPr>
        <w:t>plans</w:t>
      </w:r>
      <w:r>
        <w:rPr>
          <w:color w:val="231F20"/>
          <w:spacing w:val="-10"/>
          <w:sz w:val="20"/>
        </w:rPr>
        <w:t> </w:t>
      </w:r>
      <w:r>
        <w:rPr>
          <w:color w:val="231F20"/>
          <w:sz w:val="20"/>
        </w:rPr>
        <w:t>including</w:t>
      </w:r>
      <w:r>
        <w:rPr>
          <w:color w:val="231F20"/>
          <w:spacing w:val="-11"/>
          <w:sz w:val="20"/>
        </w:rPr>
        <w:t> </w:t>
      </w:r>
      <w:r>
        <w:rPr>
          <w:color w:val="231F20"/>
          <w:sz w:val="20"/>
        </w:rPr>
        <w:t>the</w:t>
      </w:r>
      <w:r>
        <w:rPr>
          <w:color w:val="231F20"/>
          <w:spacing w:val="-10"/>
          <w:sz w:val="20"/>
        </w:rPr>
        <w:t> </w:t>
      </w:r>
      <w:r>
        <w:rPr>
          <w:color w:val="231F20"/>
          <w:sz w:val="20"/>
        </w:rPr>
        <w:t>Gender</w:t>
      </w:r>
      <w:r>
        <w:rPr>
          <w:color w:val="231F20"/>
          <w:spacing w:val="-9"/>
          <w:sz w:val="20"/>
        </w:rPr>
        <w:t> </w:t>
      </w:r>
      <w:r>
        <w:rPr>
          <w:color w:val="231F20"/>
          <w:sz w:val="20"/>
        </w:rPr>
        <w:t>Equity</w:t>
      </w:r>
      <w:r>
        <w:rPr>
          <w:color w:val="231F20"/>
          <w:spacing w:val="-20"/>
          <w:sz w:val="20"/>
        </w:rPr>
        <w:t> </w:t>
      </w:r>
      <w:r>
        <w:rPr>
          <w:color w:val="231F20"/>
          <w:sz w:val="20"/>
        </w:rPr>
        <w:t>Action</w:t>
      </w:r>
      <w:r>
        <w:rPr>
          <w:color w:val="231F20"/>
          <w:spacing w:val="-10"/>
          <w:sz w:val="20"/>
        </w:rPr>
        <w:t> </w:t>
      </w:r>
      <w:r>
        <w:rPr>
          <w:color w:val="231F20"/>
          <w:sz w:val="20"/>
        </w:rPr>
        <w:t>Plan</w:t>
      </w:r>
      <w:r>
        <w:rPr>
          <w:color w:val="231F20"/>
          <w:spacing w:val="-10"/>
          <w:sz w:val="20"/>
        </w:rPr>
        <w:t> </w:t>
      </w:r>
      <w:r>
        <w:rPr>
          <w:color w:val="231F20"/>
          <w:sz w:val="20"/>
        </w:rPr>
        <w:t>and</w:t>
      </w:r>
      <w:r>
        <w:rPr>
          <w:color w:val="231F20"/>
          <w:spacing w:val="-10"/>
          <w:sz w:val="20"/>
        </w:rPr>
        <w:t> </w:t>
      </w:r>
      <w:r>
        <w:rPr>
          <w:color w:val="231F20"/>
          <w:sz w:val="20"/>
        </w:rPr>
        <w:t>the</w:t>
      </w:r>
      <w:r>
        <w:rPr>
          <w:color w:val="231F20"/>
          <w:spacing w:val="-10"/>
          <w:sz w:val="20"/>
        </w:rPr>
        <w:t> </w:t>
      </w:r>
      <w:r>
        <w:rPr>
          <w:color w:val="231F20"/>
          <w:sz w:val="20"/>
        </w:rPr>
        <w:t>LGBTIQ+ Inclusion Action</w:t>
      </w:r>
      <w:r>
        <w:rPr>
          <w:color w:val="231F20"/>
          <w:spacing w:val="-16"/>
          <w:sz w:val="20"/>
        </w:rPr>
        <w:t> </w:t>
      </w:r>
      <w:r>
        <w:rPr>
          <w:color w:val="231F20"/>
          <w:sz w:val="20"/>
        </w:rPr>
        <w:t>Plan</w:t>
      </w:r>
    </w:p>
    <w:p>
      <w:pPr>
        <w:pStyle w:val="ListParagraph"/>
        <w:numPr>
          <w:ilvl w:val="0"/>
          <w:numId w:val="11"/>
        </w:numPr>
        <w:tabs>
          <w:tab w:pos="420" w:val="left" w:leader="none"/>
        </w:tabs>
        <w:spacing w:line="240" w:lineRule="auto" w:before="59" w:after="0"/>
        <w:ind w:left="420" w:right="0" w:hanging="227"/>
        <w:jc w:val="left"/>
        <w:rPr>
          <w:sz w:val="20"/>
        </w:rPr>
      </w:pPr>
      <w:r>
        <w:rPr>
          <w:color w:val="231F20"/>
          <w:sz w:val="20"/>
        </w:rPr>
        <w:t>development and launch of the VicRoads Workplace Adjustments</w:t>
      </w:r>
      <w:r>
        <w:rPr>
          <w:color w:val="231F20"/>
          <w:spacing w:val="-20"/>
          <w:sz w:val="20"/>
        </w:rPr>
        <w:t> </w:t>
      </w:r>
      <w:r>
        <w:rPr>
          <w:color w:val="231F20"/>
          <w:sz w:val="20"/>
        </w:rPr>
        <w:t>Policy</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continued implementation of our flexible working</w:t>
      </w:r>
      <w:r>
        <w:rPr>
          <w:color w:val="231F20"/>
          <w:spacing w:val="-6"/>
          <w:sz w:val="20"/>
        </w:rPr>
        <w:t> </w:t>
      </w:r>
      <w:r>
        <w:rPr>
          <w:color w:val="231F20"/>
          <w:sz w:val="20"/>
        </w:rPr>
        <w:t>policy</w:t>
      </w:r>
    </w:p>
    <w:p>
      <w:pPr>
        <w:pStyle w:val="ListParagraph"/>
        <w:numPr>
          <w:ilvl w:val="0"/>
          <w:numId w:val="11"/>
        </w:numPr>
        <w:tabs>
          <w:tab w:pos="420" w:val="left" w:leader="none"/>
        </w:tabs>
        <w:spacing w:line="249" w:lineRule="auto" w:before="67" w:after="0"/>
        <w:ind w:left="420" w:right="274" w:hanging="227"/>
        <w:jc w:val="left"/>
        <w:rPr>
          <w:sz w:val="20"/>
        </w:rPr>
      </w:pPr>
      <w:r>
        <w:rPr>
          <w:color w:val="231F20"/>
          <w:sz w:val="20"/>
        </w:rPr>
        <w:t>delivery</w:t>
      </w:r>
      <w:r>
        <w:rPr>
          <w:color w:val="231F20"/>
          <w:spacing w:val="-12"/>
          <w:sz w:val="20"/>
        </w:rPr>
        <w:t> </w:t>
      </w:r>
      <w:r>
        <w:rPr>
          <w:color w:val="231F20"/>
          <w:sz w:val="20"/>
        </w:rPr>
        <w:t>of</w:t>
      </w:r>
      <w:r>
        <w:rPr>
          <w:color w:val="231F20"/>
          <w:spacing w:val="-12"/>
          <w:sz w:val="20"/>
        </w:rPr>
        <w:t> </w:t>
      </w:r>
      <w:r>
        <w:rPr>
          <w:color w:val="231F20"/>
          <w:sz w:val="20"/>
        </w:rPr>
        <w:t>a</w:t>
      </w:r>
      <w:r>
        <w:rPr>
          <w:color w:val="231F20"/>
          <w:spacing w:val="-11"/>
          <w:sz w:val="20"/>
        </w:rPr>
        <w:t> </w:t>
      </w:r>
      <w:r>
        <w:rPr>
          <w:color w:val="231F20"/>
          <w:sz w:val="20"/>
        </w:rPr>
        <w:t>variety</w:t>
      </w:r>
      <w:r>
        <w:rPr>
          <w:color w:val="231F20"/>
          <w:spacing w:val="-11"/>
          <w:sz w:val="20"/>
        </w:rPr>
        <w:t> </w:t>
      </w:r>
      <w:r>
        <w:rPr>
          <w:color w:val="231F20"/>
          <w:sz w:val="20"/>
        </w:rPr>
        <w:t>of</w:t>
      </w:r>
      <w:r>
        <w:rPr>
          <w:color w:val="231F20"/>
          <w:spacing w:val="-11"/>
          <w:sz w:val="20"/>
        </w:rPr>
        <w:t> </w:t>
      </w:r>
      <w:r>
        <w:rPr>
          <w:color w:val="231F20"/>
          <w:sz w:val="20"/>
        </w:rPr>
        <w:t>best-practice</w:t>
      </w:r>
      <w:r>
        <w:rPr>
          <w:color w:val="231F20"/>
          <w:spacing w:val="-12"/>
          <w:sz w:val="20"/>
        </w:rPr>
        <w:t> </w:t>
      </w:r>
      <w:r>
        <w:rPr>
          <w:color w:val="231F20"/>
          <w:sz w:val="20"/>
        </w:rPr>
        <w:t>training,</w:t>
      </w:r>
      <w:r>
        <w:rPr>
          <w:color w:val="231F20"/>
          <w:spacing w:val="-10"/>
          <w:sz w:val="20"/>
        </w:rPr>
        <w:t> </w:t>
      </w:r>
      <w:r>
        <w:rPr>
          <w:color w:val="231F20"/>
          <w:sz w:val="20"/>
        </w:rPr>
        <w:t>open</w:t>
      </w:r>
      <w:r>
        <w:rPr>
          <w:color w:val="231F20"/>
          <w:spacing w:val="-12"/>
          <w:sz w:val="20"/>
        </w:rPr>
        <w:t> </w:t>
      </w:r>
      <w:r>
        <w:rPr>
          <w:color w:val="231F20"/>
          <w:sz w:val="20"/>
        </w:rPr>
        <w:t>to</w:t>
      </w:r>
      <w:r>
        <w:rPr>
          <w:color w:val="231F20"/>
          <w:spacing w:val="-11"/>
          <w:sz w:val="20"/>
        </w:rPr>
        <w:t> </w:t>
      </w:r>
      <w:r>
        <w:rPr>
          <w:color w:val="231F20"/>
          <w:sz w:val="20"/>
        </w:rPr>
        <w:t>all</w:t>
      </w:r>
      <w:r>
        <w:rPr>
          <w:color w:val="231F20"/>
          <w:spacing w:val="-11"/>
          <w:sz w:val="20"/>
        </w:rPr>
        <w:t> </w:t>
      </w:r>
      <w:r>
        <w:rPr>
          <w:color w:val="231F20"/>
          <w:sz w:val="20"/>
        </w:rPr>
        <w:t>staff,</w:t>
      </w:r>
      <w:r>
        <w:rPr>
          <w:color w:val="231F20"/>
          <w:spacing w:val="-11"/>
          <w:sz w:val="20"/>
        </w:rPr>
        <w:t> </w:t>
      </w:r>
      <w:r>
        <w:rPr>
          <w:color w:val="231F20"/>
          <w:sz w:val="20"/>
        </w:rPr>
        <w:t>including</w:t>
      </w:r>
      <w:r>
        <w:rPr>
          <w:color w:val="231F20"/>
          <w:spacing w:val="-11"/>
          <w:sz w:val="20"/>
        </w:rPr>
        <w:t> </w:t>
      </w:r>
      <w:r>
        <w:rPr>
          <w:color w:val="231F20"/>
          <w:sz w:val="20"/>
        </w:rPr>
        <w:t>Unconscious</w:t>
      </w:r>
      <w:r>
        <w:rPr>
          <w:color w:val="231F20"/>
          <w:spacing w:val="-12"/>
          <w:sz w:val="20"/>
        </w:rPr>
        <w:t> </w:t>
      </w:r>
      <w:r>
        <w:rPr>
          <w:color w:val="231F20"/>
          <w:sz w:val="20"/>
        </w:rPr>
        <w:t>Bias</w:t>
      </w:r>
      <w:r>
        <w:rPr>
          <w:color w:val="231F20"/>
          <w:spacing w:val="-11"/>
          <w:sz w:val="20"/>
        </w:rPr>
        <w:t> </w:t>
      </w:r>
      <w:r>
        <w:rPr>
          <w:color w:val="231F20"/>
          <w:sz w:val="20"/>
        </w:rPr>
        <w:t>and</w:t>
      </w:r>
      <w:r>
        <w:rPr>
          <w:color w:val="231F20"/>
          <w:spacing w:val="-11"/>
          <w:sz w:val="20"/>
        </w:rPr>
        <w:t> </w:t>
      </w:r>
      <w:r>
        <w:rPr>
          <w:color w:val="231F20"/>
          <w:sz w:val="20"/>
        </w:rPr>
        <w:t>Inclusive</w:t>
      </w:r>
      <w:r>
        <w:rPr>
          <w:color w:val="231F20"/>
          <w:spacing w:val="-11"/>
          <w:sz w:val="20"/>
        </w:rPr>
        <w:t> </w:t>
      </w:r>
      <w:r>
        <w:rPr>
          <w:color w:val="231F20"/>
          <w:sz w:val="20"/>
        </w:rPr>
        <w:t>Leadership, Disability</w:t>
      </w:r>
      <w:r>
        <w:rPr>
          <w:color w:val="231F20"/>
          <w:spacing w:val="-5"/>
          <w:sz w:val="20"/>
        </w:rPr>
        <w:t> </w:t>
      </w:r>
      <w:r>
        <w:rPr>
          <w:color w:val="231F20"/>
          <w:sz w:val="20"/>
        </w:rPr>
        <w:t>Confidence,</w:t>
      </w:r>
      <w:r>
        <w:rPr>
          <w:color w:val="231F20"/>
          <w:spacing w:val="-4"/>
          <w:sz w:val="20"/>
        </w:rPr>
        <w:t> </w:t>
      </w:r>
      <w:r>
        <w:rPr>
          <w:color w:val="231F20"/>
          <w:sz w:val="20"/>
        </w:rPr>
        <w:t>LGBTIQ+</w:t>
      </w:r>
      <w:r>
        <w:rPr>
          <w:color w:val="231F20"/>
          <w:spacing w:val="-15"/>
          <w:sz w:val="20"/>
        </w:rPr>
        <w:t> </w:t>
      </w:r>
      <w:r>
        <w:rPr>
          <w:color w:val="231F20"/>
          <w:spacing w:val="-3"/>
          <w:sz w:val="20"/>
        </w:rPr>
        <w:t>Awareness</w:t>
      </w:r>
      <w:r>
        <w:rPr>
          <w:color w:val="231F20"/>
          <w:spacing w:val="-4"/>
          <w:sz w:val="20"/>
        </w:rPr>
        <w:t> </w:t>
      </w:r>
      <w:r>
        <w:rPr>
          <w:color w:val="231F20"/>
          <w:sz w:val="20"/>
        </w:rPr>
        <w:t>and</w:t>
      </w:r>
      <w:r>
        <w:rPr>
          <w:color w:val="231F20"/>
          <w:spacing w:val="-15"/>
          <w:sz w:val="20"/>
        </w:rPr>
        <w:t> </w:t>
      </w:r>
      <w:r>
        <w:rPr>
          <w:color w:val="231F20"/>
          <w:spacing w:val="-4"/>
          <w:sz w:val="20"/>
        </w:rPr>
        <w:t>Ally,</w:t>
      </w:r>
      <w:r>
        <w:rPr>
          <w:color w:val="231F20"/>
          <w:spacing w:val="-3"/>
          <w:sz w:val="20"/>
        </w:rPr>
        <w:t> </w:t>
      </w:r>
      <w:r>
        <w:rPr>
          <w:color w:val="231F20"/>
          <w:sz w:val="20"/>
        </w:rPr>
        <w:t>and</w:t>
      </w:r>
      <w:r>
        <w:rPr>
          <w:color w:val="231F20"/>
          <w:spacing w:val="-5"/>
          <w:sz w:val="20"/>
        </w:rPr>
        <w:t> </w:t>
      </w:r>
      <w:r>
        <w:rPr>
          <w:color w:val="231F20"/>
          <w:sz w:val="20"/>
        </w:rPr>
        <w:t>Indigenous</w:t>
      </w:r>
      <w:r>
        <w:rPr>
          <w:color w:val="231F20"/>
          <w:spacing w:val="-3"/>
          <w:sz w:val="20"/>
        </w:rPr>
        <w:t> </w:t>
      </w:r>
      <w:r>
        <w:rPr>
          <w:color w:val="231F20"/>
          <w:sz w:val="20"/>
        </w:rPr>
        <w:t>Cultural</w:t>
      </w:r>
      <w:r>
        <w:rPr>
          <w:color w:val="231F20"/>
          <w:spacing w:val="-15"/>
          <w:sz w:val="20"/>
        </w:rPr>
        <w:t> </w:t>
      </w:r>
      <w:r>
        <w:rPr>
          <w:color w:val="231F20"/>
          <w:spacing w:val="-3"/>
          <w:sz w:val="20"/>
        </w:rPr>
        <w:t>Awareness</w:t>
      </w:r>
    </w:p>
    <w:p>
      <w:pPr>
        <w:pStyle w:val="ListParagraph"/>
        <w:numPr>
          <w:ilvl w:val="0"/>
          <w:numId w:val="11"/>
        </w:numPr>
        <w:tabs>
          <w:tab w:pos="420" w:val="left" w:leader="none"/>
        </w:tabs>
        <w:spacing w:line="249" w:lineRule="auto" w:before="58" w:after="0"/>
        <w:ind w:left="420" w:right="174" w:hanging="227"/>
        <w:jc w:val="left"/>
        <w:rPr>
          <w:sz w:val="20"/>
        </w:rPr>
      </w:pPr>
      <w:r>
        <w:rPr>
          <w:color w:val="231F20"/>
          <w:sz w:val="20"/>
        </w:rPr>
        <w:t>delivery of successful inclusion events on days of significance including National Reconciliation Week, International Day Against Homophobia, Biphobia, Intersexism, and Transphobia (IDAHOBIT Day), NAIDOC Week, International Women’s </w:t>
      </w:r>
      <w:r>
        <w:rPr>
          <w:color w:val="231F20"/>
          <w:spacing w:val="-5"/>
          <w:sz w:val="20"/>
        </w:rPr>
        <w:t>Day, </w:t>
      </w:r>
      <w:r>
        <w:rPr>
          <w:color w:val="231F20"/>
          <w:sz w:val="20"/>
        </w:rPr>
        <w:t>Lunar New </w:t>
      </w:r>
      <w:r>
        <w:rPr>
          <w:color w:val="231F20"/>
          <w:spacing w:val="-7"/>
          <w:sz w:val="20"/>
        </w:rPr>
        <w:t>Year, </w:t>
      </w:r>
      <w:r>
        <w:rPr>
          <w:color w:val="231F20"/>
          <w:sz w:val="20"/>
        </w:rPr>
        <w:t>and Wear it Purple</w:t>
      </w:r>
      <w:r>
        <w:rPr>
          <w:color w:val="231F20"/>
          <w:spacing w:val="1"/>
          <w:sz w:val="20"/>
        </w:rPr>
        <w:t> </w:t>
      </w:r>
      <w:r>
        <w:rPr>
          <w:color w:val="231F20"/>
          <w:sz w:val="20"/>
        </w:rPr>
        <w:t>Day</w:t>
      </w:r>
    </w:p>
    <w:p>
      <w:pPr>
        <w:pStyle w:val="ListParagraph"/>
        <w:numPr>
          <w:ilvl w:val="0"/>
          <w:numId w:val="11"/>
        </w:numPr>
        <w:tabs>
          <w:tab w:pos="420" w:val="left" w:leader="none"/>
        </w:tabs>
        <w:spacing w:line="240" w:lineRule="auto" w:before="59" w:after="0"/>
        <w:ind w:left="420" w:right="0" w:hanging="227"/>
        <w:jc w:val="left"/>
        <w:rPr>
          <w:sz w:val="20"/>
        </w:rPr>
      </w:pPr>
      <w:r>
        <w:rPr>
          <w:color w:val="231F20"/>
          <w:sz w:val="20"/>
        </w:rPr>
        <w:t>achieving “participating employer” status in our first ever submission to the Australian Workplace Equality</w:t>
      </w:r>
      <w:r>
        <w:rPr>
          <w:color w:val="231F20"/>
          <w:spacing w:val="-38"/>
          <w:sz w:val="20"/>
        </w:rPr>
        <w:t> </w:t>
      </w:r>
      <w:r>
        <w:rPr>
          <w:color w:val="231F20"/>
          <w:sz w:val="20"/>
        </w:rPr>
        <w:t>index</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providing tailored assistance to staff belonging to our priority diversity</w:t>
      </w:r>
      <w:r>
        <w:rPr>
          <w:color w:val="231F20"/>
          <w:spacing w:val="-13"/>
          <w:sz w:val="20"/>
        </w:rPr>
        <w:t> </w:t>
      </w:r>
      <w:r>
        <w:rPr>
          <w:color w:val="231F20"/>
          <w:sz w:val="20"/>
        </w:rPr>
        <w:t>groups</w:t>
      </w:r>
    </w:p>
    <w:p>
      <w:pPr>
        <w:pStyle w:val="ListParagraph"/>
        <w:numPr>
          <w:ilvl w:val="0"/>
          <w:numId w:val="11"/>
        </w:numPr>
        <w:tabs>
          <w:tab w:pos="420" w:val="left" w:leader="none"/>
        </w:tabs>
        <w:spacing w:line="249" w:lineRule="auto" w:before="67" w:after="0"/>
        <w:ind w:left="420" w:right="936" w:hanging="227"/>
        <w:jc w:val="left"/>
        <w:rPr>
          <w:sz w:val="20"/>
        </w:rPr>
      </w:pPr>
      <w:r>
        <w:rPr>
          <w:color w:val="231F20"/>
          <w:sz w:val="20"/>
        </w:rPr>
        <w:t>continued</w:t>
      </w:r>
      <w:r>
        <w:rPr>
          <w:color w:val="231F20"/>
          <w:spacing w:val="-2"/>
          <w:sz w:val="20"/>
        </w:rPr>
        <w:t> </w:t>
      </w:r>
      <w:r>
        <w:rPr>
          <w:color w:val="231F20"/>
          <w:sz w:val="20"/>
        </w:rPr>
        <w:t>development</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12"/>
          <w:sz w:val="20"/>
        </w:rPr>
        <w:t> </w:t>
      </w:r>
      <w:r>
        <w:rPr>
          <w:color w:val="231F20"/>
          <w:sz w:val="20"/>
        </w:rPr>
        <w:t>Aboriginal</w:t>
      </w:r>
      <w:r>
        <w:rPr>
          <w:color w:val="231F20"/>
          <w:spacing w:val="-1"/>
          <w:sz w:val="20"/>
        </w:rPr>
        <w:t> </w:t>
      </w:r>
      <w:r>
        <w:rPr>
          <w:color w:val="231F20"/>
          <w:sz w:val="20"/>
        </w:rPr>
        <w:t>Inclusion</w:t>
      </w:r>
      <w:r>
        <w:rPr>
          <w:color w:val="231F20"/>
          <w:spacing w:val="-12"/>
          <w:sz w:val="20"/>
        </w:rPr>
        <w:t> </w:t>
      </w:r>
      <w:r>
        <w:rPr>
          <w:color w:val="231F20"/>
          <w:sz w:val="20"/>
        </w:rPr>
        <w:t>Action</w:t>
      </w:r>
      <w:r>
        <w:rPr>
          <w:color w:val="231F20"/>
          <w:spacing w:val="-2"/>
          <w:sz w:val="20"/>
        </w:rPr>
        <w:t> </w:t>
      </w:r>
      <w:r>
        <w:rPr>
          <w:color w:val="231F20"/>
          <w:sz w:val="20"/>
        </w:rPr>
        <w:t>Plan,</w:t>
      </w:r>
      <w:r>
        <w:rPr>
          <w:color w:val="231F20"/>
          <w:spacing w:val="-1"/>
          <w:sz w:val="20"/>
        </w:rPr>
        <w:t> </w:t>
      </w:r>
      <w:r>
        <w:rPr>
          <w:color w:val="231F20"/>
          <w:sz w:val="20"/>
        </w:rPr>
        <w:t>the</w:t>
      </w:r>
      <w:r>
        <w:rPr>
          <w:color w:val="231F20"/>
          <w:spacing w:val="-12"/>
          <w:sz w:val="20"/>
        </w:rPr>
        <w:t> </w:t>
      </w:r>
      <w:r>
        <w:rPr>
          <w:color w:val="231F20"/>
          <w:sz w:val="20"/>
        </w:rPr>
        <w:t>Accessibility</w:t>
      </w:r>
      <w:r>
        <w:rPr>
          <w:color w:val="231F20"/>
          <w:spacing w:val="-12"/>
          <w:sz w:val="20"/>
        </w:rPr>
        <w:t> </w:t>
      </w:r>
      <w:r>
        <w:rPr>
          <w:color w:val="231F20"/>
          <w:sz w:val="20"/>
        </w:rPr>
        <w:t>Action</w:t>
      </w:r>
      <w:r>
        <w:rPr>
          <w:color w:val="231F20"/>
          <w:spacing w:val="-1"/>
          <w:sz w:val="20"/>
        </w:rPr>
        <w:t> </w:t>
      </w:r>
      <w:r>
        <w:rPr>
          <w:color w:val="231F20"/>
          <w:sz w:val="20"/>
        </w:rPr>
        <w:t>Plan,</w:t>
      </w:r>
      <w:r>
        <w:rPr>
          <w:color w:val="231F20"/>
          <w:spacing w:val="-1"/>
          <w:sz w:val="20"/>
        </w:rPr>
        <w:t> </w:t>
      </w:r>
      <w:r>
        <w:rPr>
          <w:color w:val="231F20"/>
          <w:sz w:val="20"/>
        </w:rPr>
        <w:t>and</w:t>
      </w:r>
      <w:r>
        <w:rPr>
          <w:color w:val="231F20"/>
          <w:spacing w:val="-3"/>
          <w:sz w:val="20"/>
        </w:rPr>
        <w:t> </w:t>
      </w:r>
      <w:r>
        <w:rPr>
          <w:color w:val="231F20"/>
          <w:sz w:val="20"/>
        </w:rPr>
        <w:t>the</w:t>
      </w:r>
      <w:r>
        <w:rPr>
          <w:color w:val="231F20"/>
          <w:spacing w:val="-1"/>
          <w:sz w:val="20"/>
        </w:rPr>
        <w:t> </w:t>
      </w:r>
      <w:r>
        <w:rPr>
          <w:color w:val="231F20"/>
          <w:sz w:val="20"/>
        </w:rPr>
        <w:t>CALD Inclusion Action</w:t>
      </w:r>
      <w:r>
        <w:rPr>
          <w:color w:val="231F20"/>
          <w:spacing w:val="-11"/>
          <w:sz w:val="20"/>
        </w:rPr>
        <w:t> </w:t>
      </w:r>
      <w:r>
        <w:rPr>
          <w:color w:val="231F20"/>
          <w:sz w:val="20"/>
        </w:rPr>
        <w:t>Plan</w:t>
      </w:r>
    </w:p>
    <w:p>
      <w:pPr>
        <w:pStyle w:val="ListParagraph"/>
        <w:numPr>
          <w:ilvl w:val="0"/>
          <w:numId w:val="11"/>
        </w:numPr>
        <w:tabs>
          <w:tab w:pos="420" w:val="left" w:leader="none"/>
        </w:tabs>
        <w:spacing w:line="249" w:lineRule="auto" w:before="58" w:after="0"/>
        <w:ind w:left="420" w:right="775" w:hanging="227"/>
        <w:jc w:val="left"/>
        <w:rPr>
          <w:sz w:val="20"/>
        </w:rPr>
      </w:pPr>
      <w:r>
        <w:rPr>
          <w:color w:val="231F20"/>
          <w:sz w:val="20"/>
        </w:rPr>
        <w:t>supporting the community − by providing scholarships to Indigenous secondary school students and through a VicRoads stall at the </w:t>
      </w:r>
      <w:r>
        <w:rPr>
          <w:color w:val="231F20"/>
          <w:spacing w:val="-8"/>
          <w:sz w:val="20"/>
        </w:rPr>
        <w:t>Tet </w:t>
      </w:r>
      <w:r>
        <w:rPr>
          <w:color w:val="231F20"/>
          <w:sz w:val="20"/>
        </w:rPr>
        <w:t>Festival and Cultural Diversity</w:t>
      </w:r>
      <w:r>
        <w:rPr>
          <w:color w:val="231F20"/>
          <w:spacing w:val="-8"/>
          <w:sz w:val="20"/>
        </w:rPr>
        <w:t> </w:t>
      </w:r>
      <w:r>
        <w:rPr>
          <w:color w:val="231F20"/>
          <w:sz w:val="20"/>
        </w:rPr>
        <w:t>Week.</w:t>
      </w:r>
    </w:p>
    <w:p>
      <w:pPr>
        <w:pStyle w:val="BodyText"/>
        <w:spacing w:before="2"/>
        <w:rPr>
          <w:sz w:val="30"/>
        </w:rPr>
      </w:pPr>
    </w:p>
    <w:p>
      <w:pPr>
        <w:pStyle w:val="Heading3"/>
        <w:spacing w:before="0"/>
        <w:ind w:left="180" w:firstLine="0"/>
      </w:pPr>
      <w:bookmarkStart w:name="_TOC_250104" w:id="33"/>
      <w:bookmarkEnd w:id="33"/>
      <w:r>
        <w:rPr>
          <w:color w:val="231F20"/>
        </w:rPr>
        <w:t>Remuneration of executives</w:t>
      </w:r>
    </w:p>
    <w:p>
      <w:pPr>
        <w:pStyle w:val="Heading6"/>
        <w:spacing w:before="106"/>
      </w:pPr>
      <w:r>
        <w:rPr>
          <w:color w:val="231F20"/>
        </w:rPr>
        <w:t>Remuneration of executives</w:t>
      </w:r>
    </w:p>
    <w:p>
      <w:pPr>
        <w:pStyle w:val="BodyText"/>
        <w:spacing w:before="2"/>
        <w:rPr>
          <w:b/>
          <w:sz w:val="13"/>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9"/>
        <w:gridCol w:w="1635"/>
        <w:gridCol w:w="1635"/>
      </w:tblGrid>
      <w:tr>
        <w:trPr>
          <w:trHeight w:val="339" w:hRule="atLeast"/>
        </w:trPr>
        <w:tc>
          <w:tcPr>
            <w:tcW w:w="6369" w:type="dxa"/>
            <w:tcBorders>
              <w:bottom w:val="single" w:sz="4" w:space="0" w:color="FFFFFF"/>
              <w:right w:val="single" w:sz="4" w:space="0" w:color="FFFFFF"/>
            </w:tcBorders>
            <w:shd w:val="clear" w:color="auto" w:fill="231F20"/>
          </w:tcPr>
          <w:p>
            <w:pPr>
              <w:pStyle w:val="TableParagraph"/>
              <w:spacing w:before="57"/>
              <w:ind w:left="70"/>
              <w:jc w:val="left"/>
              <w:rPr>
                <w:b/>
                <w:sz w:val="20"/>
              </w:rPr>
            </w:pPr>
            <w:r>
              <w:rPr>
                <w:b/>
                <w:color w:val="FFFFFF"/>
                <w:sz w:val="20"/>
              </w:rPr>
              <w:t>Income Band (Salary $)</w:t>
            </w:r>
          </w:p>
        </w:tc>
        <w:tc>
          <w:tcPr>
            <w:tcW w:w="1635" w:type="dxa"/>
            <w:tcBorders>
              <w:left w:val="single" w:sz="4" w:space="0" w:color="FFFFFF"/>
              <w:bottom w:val="single" w:sz="4" w:space="0" w:color="FFFFFF"/>
              <w:right w:val="single" w:sz="4" w:space="0" w:color="FFFFFF"/>
            </w:tcBorders>
            <w:shd w:val="clear" w:color="auto" w:fill="231F20"/>
          </w:tcPr>
          <w:p>
            <w:pPr>
              <w:pStyle w:val="TableParagraph"/>
              <w:spacing w:before="57"/>
              <w:ind w:left="65"/>
              <w:jc w:val="left"/>
              <w:rPr>
                <w:b/>
                <w:sz w:val="20"/>
              </w:rPr>
            </w:pPr>
            <w:r>
              <w:rPr>
                <w:b/>
                <w:color w:val="FFFFFF"/>
                <w:sz w:val="20"/>
              </w:rPr>
              <w:t>Executive</w:t>
            </w:r>
          </w:p>
        </w:tc>
        <w:tc>
          <w:tcPr>
            <w:tcW w:w="1635" w:type="dxa"/>
            <w:tcBorders>
              <w:left w:val="single" w:sz="4" w:space="0" w:color="FFFFFF"/>
              <w:bottom w:val="single" w:sz="4" w:space="0" w:color="FFFFFF"/>
            </w:tcBorders>
            <w:shd w:val="clear" w:color="auto" w:fill="231F20"/>
          </w:tcPr>
          <w:p>
            <w:pPr>
              <w:pStyle w:val="TableParagraph"/>
              <w:spacing w:before="57"/>
              <w:ind w:left="65"/>
              <w:jc w:val="left"/>
              <w:rPr>
                <w:b/>
                <w:sz w:val="20"/>
              </w:rPr>
            </w:pPr>
            <w:r>
              <w:rPr>
                <w:b/>
                <w:color w:val="FFFFFF"/>
                <w:sz w:val="20"/>
              </w:rPr>
              <w:t>STS</w:t>
            </w:r>
          </w:p>
        </w:tc>
      </w:tr>
      <w:tr>
        <w:trPr>
          <w:trHeight w:val="334" w:hRule="atLeast"/>
        </w:trPr>
        <w:tc>
          <w:tcPr>
            <w:tcW w:w="6369" w:type="dxa"/>
            <w:tcBorders>
              <w:top w:val="single" w:sz="4" w:space="0" w:color="FFFFFF"/>
              <w:bottom w:val="single" w:sz="4" w:space="0" w:color="231F20"/>
            </w:tcBorders>
          </w:tcPr>
          <w:p>
            <w:pPr>
              <w:pStyle w:val="TableParagraph"/>
              <w:ind w:left="70"/>
              <w:jc w:val="left"/>
              <w:rPr>
                <w:sz w:val="20"/>
              </w:rPr>
            </w:pPr>
            <w:r>
              <w:rPr>
                <w:color w:val="231F20"/>
                <w:sz w:val="20"/>
              </w:rPr>
              <w:t>160,000–179,999  1</w:t>
            </w:r>
          </w:p>
        </w:tc>
        <w:tc>
          <w:tcPr>
            <w:tcW w:w="1635" w:type="dxa"/>
            <w:tcBorders>
              <w:top w:val="single" w:sz="4" w:space="0" w:color="FFFFFF"/>
              <w:bottom w:val="single" w:sz="4" w:space="0" w:color="231F20"/>
            </w:tcBorders>
          </w:tcPr>
          <w:p>
            <w:pPr>
              <w:pStyle w:val="TableParagraph"/>
              <w:ind w:left="70"/>
              <w:jc w:val="left"/>
              <w:rPr>
                <w:sz w:val="20"/>
              </w:rPr>
            </w:pPr>
            <w:r>
              <w:rPr>
                <w:color w:val="231F20"/>
                <w:sz w:val="20"/>
              </w:rPr>
              <w:t>9</w:t>
            </w:r>
          </w:p>
        </w:tc>
        <w:tc>
          <w:tcPr>
            <w:tcW w:w="1635" w:type="dxa"/>
            <w:tcBorders>
              <w:top w:val="single" w:sz="4" w:space="0" w:color="FFFFFF"/>
              <w:bottom w:val="single" w:sz="4" w:space="0" w:color="231F20"/>
            </w:tcBorders>
          </w:tcPr>
          <w:p>
            <w:pPr>
              <w:pStyle w:val="TableParagraph"/>
              <w:ind w:left="70"/>
              <w:jc w:val="left"/>
              <w:rPr>
                <w:sz w:val="20"/>
              </w:rPr>
            </w:pPr>
            <w:r>
              <w:rPr>
                <w:color w:val="231F20"/>
                <w:sz w:val="20"/>
              </w:rPr>
              <w:t>2</w:t>
            </w: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180,000 – 199,999 2</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16</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11</w:t>
            </w: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200,000 – 219,999 3</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14</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w:t>
            </w: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220,000 – 239,999</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1</w:t>
            </w: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240,000 – 259,999</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2</w:t>
            </w: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260,000 – 279,999 4</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2</w:t>
            </w: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280,000 – 299,999</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2</w:t>
            </w: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300,000 – 319,999</w:t>
            </w:r>
          </w:p>
        </w:tc>
        <w:tc>
          <w:tcPr>
            <w:tcW w:w="1635" w:type="dxa"/>
            <w:tcBorders>
              <w:top w:val="single" w:sz="4" w:space="0" w:color="231F20"/>
              <w:bottom w:val="single" w:sz="4" w:space="0" w:color="231F20"/>
            </w:tcBorders>
          </w:tcPr>
          <w:p>
            <w:pPr>
              <w:pStyle w:val="TableParagraph"/>
              <w:ind w:left="70"/>
              <w:jc w:val="left"/>
              <w:rPr>
                <w:sz w:val="20"/>
              </w:rPr>
            </w:pPr>
            <w:r>
              <w:rPr>
                <w:color w:val="231F20"/>
                <w:sz w:val="20"/>
              </w:rPr>
              <w:t>2</w:t>
            </w: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6369" w:type="dxa"/>
            <w:tcBorders>
              <w:top w:val="single" w:sz="4" w:space="0" w:color="231F20"/>
              <w:bottom w:val="single" w:sz="4" w:space="0" w:color="231F20"/>
            </w:tcBorders>
          </w:tcPr>
          <w:p>
            <w:pPr>
              <w:pStyle w:val="TableParagraph"/>
              <w:ind w:left="70"/>
              <w:jc w:val="left"/>
              <w:rPr>
                <w:sz w:val="20"/>
              </w:rPr>
            </w:pPr>
            <w:r>
              <w:rPr>
                <w:color w:val="231F20"/>
                <w:sz w:val="20"/>
              </w:rPr>
              <w:t>320,000 – 339,999</w:t>
            </w: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c>
          <w:tcPr>
            <w:tcW w:w="1635"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24" w:hRule="atLeast"/>
        </w:trPr>
        <w:tc>
          <w:tcPr>
            <w:tcW w:w="6369" w:type="dxa"/>
            <w:tcBorders>
              <w:top w:val="single" w:sz="4" w:space="0" w:color="231F20"/>
              <w:bottom w:val="single" w:sz="12" w:space="0" w:color="231F20"/>
            </w:tcBorders>
          </w:tcPr>
          <w:p>
            <w:pPr>
              <w:pStyle w:val="TableParagraph"/>
              <w:ind w:left="70"/>
              <w:jc w:val="left"/>
              <w:rPr>
                <w:b/>
                <w:sz w:val="20"/>
              </w:rPr>
            </w:pPr>
            <w:r>
              <w:rPr>
                <w:b/>
                <w:color w:val="231F20"/>
                <w:sz w:val="20"/>
              </w:rPr>
              <w:t>Total</w:t>
            </w:r>
          </w:p>
        </w:tc>
        <w:tc>
          <w:tcPr>
            <w:tcW w:w="1635" w:type="dxa"/>
            <w:tcBorders>
              <w:top w:val="single" w:sz="4" w:space="0" w:color="231F20"/>
              <w:bottom w:val="single" w:sz="12" w:space="0" w:color="231F20"/>
            </w:tcBorders>
          </w:tcPr>
          <w:p>
            <w:pPr>
              <w:pStyle w:val="TableParagraph"/>
              <w:ind w:left="70"/>
              <w:jc w:val="left"/>
              <w:rPr>
                <w:b/>
                <w:sz w:val="20"/>
              </w:rPr>
            </w:pPr>
            <w:r>
              <w:rPr>
                <w:b/>
                <w:color w:val="231F20"/>
                <w:sz w:val="20"/>
              </w:rPr>
              <w:t>48</w:t>
            </w:r>
          </w:p>
        </w:tc>
        <w:tc>
          <w:tcPr>
            <w:tcW w:w="1635" w:type="dxa"/>
            <w:tcBorders>
              <w:top w:val="single" w:sz="4" w:space="0" w:color="231F20"/>
              <w:bottom w:val="single" w:sz="12" w:space="0" w:color="231F20"/>
            </w:tcBorders>
          </w:tcPr>
          <w:p>
            <w:pPr>
              <w:pStyle w:val="TableParagraph"/>
              <w:ind w:left="70"/>
              <w:jc w:val="left"/>
              <w:rPr>
                <w:b/>
                <w:sz w:val="20"/>
              </w:rPr>
            </w:pPr>
            <w:r>
              <w:rPr>
                <w:b/>
                <w:color w:val="231F20"/>
                <w:sz w:val="20"/>
              </w:rPr>
              <w:t>15</w:t>
            </w:r>
          </w:p>
        </w:tc>
      </w:tr>
      <w:tr>
        <w:trPr>
          <w:trHeight w:val="1924" w:hRule="atLeast"/>
        </w:trPr>
        <w:tc>
          <w:tcPr>
            <w:tcW w:w="8004" w:type="dxa"/>
            <w:gridSpan w:val="2"/>
            <w:tcBorders>
              <w:top w:val="single" w:sz="12" w:space="0" w:color="231F20"/>
            </w:tcBorders>
          </w:tcPr>
          <w:p>
            <w:pPr>
              <w:pStyle w:val="TableParagraph"/>
              <w:spacing w:before="4"/>
              <w:jc w:val="left"/>
              <w:rPr>
                <w:b/>
                <w:sz w:val="24"/>
              </w:rPr>
            </w:pPr>
          </w:p>
          <w:p>
            <w:pPr>
              <w:pStyle w:val="TableParagraph"/>
              <w:spacing w:before="0"/>
              <w:jc w:val="left"/>
              <w:rPr>
                <w:i/>
                <w:sz w:val="20"/>
              </w:rPr>
            </w:pPr>
            <w:r>
              <w:rPr>
                <w:i/>
                <w:color w:val="231F20"/>
                <w:sz w:val="20"/>
              </w:rPr>
              <w:t>Note: All salaries reflect equivalent full-time(EFT) values.</w:t>
            </w:r>
          </w:p>
          <w:p>
            <w:pPr>
              <w:pStyle w:val="TableParagraph"/>
              <w:numPr>
                <w:ilvl w:val="0"/>
                <w:numId w:val="14"/>
              </w:numPr>
              <w:tabs>
                <w:tab w:pos="284" w:val="left" w:leader="none"/>
              </w:tabs>
              <w:spacing w:line="240" w:lineRule="auto" w:before="124" w:after="0"/>
              <w:ind w:left="283" w:right="0" w:hanging="284"/>
              <w:jc w:val="left"/>
              <w:rPr>
                <w:i/>
                <w:sz w:val="20"/>
              </w:rPr>
            </w:pPr>
            <w:r>
              <w:rPr>
                <w:i/>
                <w:color w:val="231F20"/>
                <w:sz w:val="20"/>
              </w:rPr>
              <w:t>There are two part time (.84) persons with purchased leave in this</w:t>
            </w:r>
            <w:r>
              <w:rPr>
                <w:i/>
                <w:color w:val="231F20"/>
                <w:spacing w:val="-17"/>
                <w:sz w:val="20"/>
              </w:rPr>
              <w:t> </w:t>
            </w:r>
            <w:r>
              <w:rPr>
                <w:i/>
                <w:color w:val="231F20"/>
                <w:sz w:val="20"/>
              </w:rPr>
              <w:t>band.</w:t>
            </w:r>
          </w:p>
          <w:p>
            <w:pPr>
              <w:pStyle w:val="TableParagraph"/>
              <w:numPr>
                <w:ilvl w:val="0"/>
                <w:numId w:val="14"/>
              </w:numPr>
              <w:tabs>
                <w:tab w:pos="284" w:val="left" w:leader="none"/>
              </w:tabs>
              <w:spacing w:line="240" w:lineRule="auto" w:before="123" w:after="0"/>
              <w:ind w:left="283" w:right="0" w:hanging="284"/>
              <w:jc w:val="left"/>
              <w:rPr>
                <w:i/>
                <w:sz w:val="20"/>
              </w:rPr>
            </w:pPr>
            <w:r>
              <w:rPr>
                <w:i/>
                <w:color w:val="231F20"/>
                <w:sz w:val="20"/>
              </w:rPr>
              <w:t>There is one part time (.8) person and one purchased leave person in this</w:t>
            </w:r>
            <w:r>
              <w:rPr>
                <w:i/>
                <w:color w:val="231F20"/>
                <w:spacing w:val="-29"/>
                <w:sz w:val="20"/>
              </w:rPr>
              <w:t> </w:t>
            </w:r>
            <w:r>
              <w:rPr>
                <w:i/>
                <w:color w:val="231F20"/>
                <w:sz w:val="20"/>
              </w:rPr>
              <w:t>band.</w:t>
            </w:r>
          </w:p>
          <w:p>
            <w:pPr>
              <w:pStyle w:val="TableParagraph"/>
              <w:numPr>
                <w:ilvl w:val="0"/>
                <w:numId w:val="14"/>
              </w:numPr>
              <w:tabs>
                <w:tab w:pos="284" w:val="left" w:leader="none"/>
              </w:tabs>
              <w:spacing w:line="240" w:lineRule="auto" w:before="124" w:after="0"/>
              <w:ind w:left="283" w:right="0" w:hanging="284"/>
              <w:jc w:val="left"/>
              <w:rPr>
                <w:i/>
                <w:sz w:val="20"/>
              </w:rPr>
            </w:pPr>
            <w:r>
              <w:rPr>
                <w:i/>
                <w:color w:val="231F20"/>
                <w:sz w:val="20"/>
              </w:rPr>
              <w:t>There is one purchased leave person in this</w:t>
            </w:r>
            <w:r>
              <w:rPr>
                <w:i/>
                <w:color w:val="231F20"/>
                <w:spacing w:val="-30"/>
                <w:sz w:val="20"/>
              </w:rPr>
              <w:t> </w:t>
            </w:r>
            <w:r>
              <w:rPr>
                <w:i/>
                <w:color w:val="231F20"/>
                <w:sz w:val="20"/>
              </w:rPr>
              <w:t>band.</w:t>
            </w:r>
          </w:p>
          <w:p>
            <w:pPr>
              <w:pStyle w:val="TableParagraph"/>
              <w:numPr>
                <w:ilvl w:val="0"/>
                <w:numId w:val="14"/>
              </w:numPr>
              <w:tabs>
                <w:tab w:pos="284" w:val="left" w:leader="none"/>
              </w:tabs>
              <w:spacing w:line="210" w:lineRule="exact" w:before="123" w:after="0"/>
              <w:ind w:left="283" w:right="0" w:hanging="284"/>
              <w:jc w:val="left"/>
              <w:rPr>
                <w:i/>
                <w:sz w:val="20"/>
              </w:rPr>
            </w:pPr>
            <w:r>
              <w:rPr>
                <w:i/>
                <w:color w:val="231F20"/>
                <w:sz w:val="20"/>
              </w:rPr>
              <w:t>There is one purchased leave person in this</w:t>
            </w:r>
            <w:r>
              <w:rPr>
                <w:i/>
                <w:color w:val="231F20"/>
                <w:spacing w:val="-30"/>
                <w:sz w:val="20"/>
              </w:rPr>
              <w:t> </w:t>
            </w:r>
            <w:r>
              <w:rPr>
                <w:i/>
                <w:color w:val="231F20"/>
                <w:sz w:val="20"/>
              </w:rPr>
              <w:t>band.</w:t>
            </w:r>
          </w:p>
        </w:tc>
        <w:tc>
          <w:tcPr>
            <w:tcW w:w="1635" w:type="dxa"/>
            <w:tcBorders>
              <w:top w:val="single" w:sz="12" w:space="0" w:color="231F20"/>
            </w:tcBorders>
          </w:tcPr>
          <w:p>
            <w:pPr>
              <w:pStyle w:val="TableParagraph"/>
              <w:spacing w:before="0"/>
              <w:jc w:val="left"/>
              <w:rPr>
                <w:rFonts w:ascii="Times New Roman"/>
                <w:sz w:val="20"/>
              </w:rPr>
            </w:pPr>
          </w:p>
        </w:tc>
      </w:tr>
    </w:tbl>
    <w:p>
      <w:pPr>
        <w:spacing w:after="0"/>
        <w:jc w:val="left"/>
        <w:rPr>
          <w:rFonts w:ascii="Times New Roman"/>
          <w:sz w:val="20"/>
        </w:rPr>
        <w:sectPr>
          <w:pgSz w:w="11910" w:h="16840"/>
          <w:pgMar w:header="0" w:footer="1285" w:top="580" w:bottom="1480" w:left="540" w:right="600"/>
        </w:sectPr>
      </w:pPr>
    </w:p>
    <w:p>
      <w:pPr>
        <w:pStyle w:val="Heading1"/>
      </w:pPr>
      <w:bookmarkStart w:name="_TOC_250103" w:id="34"/>
      <w:bookmarkEnd w:id="34"/>
      <w:r>
        <w:rPr>
          <w:color w:val="231F20"/>
        </w:rPr>
        <w:t>Section 4: Other disclosures</w:t>
      </w:r>
    </w:p>
    <w:p>
      <w:pPr>
        <w:spacing w:before="321"/>
        <w:ind w:left="180" w:right="0" w:firstLine="0"/>
        <w:jc w:val="left"/>
        <w:rPr>
          <w:b/>
          <w:sz w:val="28"/>
        </w:rPr>
      </w:pPr>
      <w:bookmarkStart w:name="_TOC_250102" w:id="35"/>
      <w:bookmarkEnd w:id="35"/>
      <w:r>
        <w:rPr>
          <w:b/>
          <w:color w:val="231F20"/>
          <w:sz w:val="28"/>
        </w:rPr>
        <w:t>Local Jobs First – Victorian Industry Participation Policy (VIPP)</w:t>
      </w:r>
    </w:p>
    <w:p>
      <w:pPr>
        <w:pStyle w:val="BodyText"/>
        <w:spacing w:line="249" w:lineRule="auto" w:before="107"/>
        <w:ind w:left="180" w:right="754"/>
      </w:pPr>
      <w:r>
        <w:rPr>
          <w:color w:val="231F20"/>
        </w:rPr>
        <w:t>The Local Jobs First Policy supports Victorian businesses and workers by ensuring that small and medium size enterprises are given a full and fair opportunity to compete for both large and small government contracts, helping to create job opportunities, including for apprentices, trainees and cadets.</w:t>
      </w:r>
    </w:p>
    <w:p>
      <w:pPr>
        <w:spacing w:before="115"/>
        <w:ind w:left="180" w:right="0" w:firstLine="0"/>
        <w:jc w:val="left"/>
        <w:rPr>
          <w:sz w:val="20"/>
        </w:rPr>
      </w:pPr>
      <w:r>
        <w:rPr>
          <w:color w:val="231F20"/>
          <w:sz w:val="20"/>
        </w:rPr>
        <w:t>The </w:t>
      </w:r>
      <w:r>
        <w:rPr>
          <w:i/>
          <w:color w:val="231F20"/>
          <w:sz w:val="20"/>
        </w:rPr>
        <w:t>Victorian Industry Participation Policy Act 2003 </w:t>
      </w:r>
      <w:r>
        <w:rPr>
          <w:color w:val="231F20"/>
          <w:sz w:val="20"/>
        </w:rPr>
        <w:t>requires Victoria’s departments and public sector bodies to:</w:t>
      </w:r>
    </w:p>
    <w:p>
      <w:pPr>
        <w:pStyle w:val="ListParagraph"/>
        <w:numPr>
          <w:ilvl w:val="0"/>
          <w:numId w:val="11"/>
        </w:numPr>
        <w:tabs>
          <w:tab w:pos="420" w:val="left" w:leader="none"/>
        </w:tabs>
        <w:spacing w:line="240" w:lineRule="auto" w:before="124" w:after="0"/>
        <w:ind w:left="420" w:right="0" w:hanging="227"/>
        <w:jc w:val="left"/>
        <w:rPr>
          <w:sz w:val="20"/>
        </w:rPr>
      </w:pPr>
      <w:r>
        <w:rPr>
          <w:color w:val="231F20"/>
          <w:sz w:val="20"/>
        </w:rPr>
        <w:t>report on the implementation of the Local Jobs First Policy (Local Jobs</w:t>
      </w:r>
      <w:r>
        <w:rPr>
          <w:color w:val="231F20"/>
          <w:spacing w:val="-7"/>
          <w:sz w:val="20"/>
        </w:rPr>
        <w:t> </w:t>
      </w:r>
      <w:r>
        <w:rPr>
          <w:color w:val="231F20"/>
          <w:sz w:val="20"/>
        </w:rPr>
        <w:t>First)</w:t>
      </w:r>
    </w:p>
    <w:p>
      <w:pPr>
        <w:pStyle w:val="ListParagraph"/>
        <w:numPr>
          <w:ilvl w:val="0"/>
          <w:numId w:val="11"/>
        </w:numPr>
        <w:tabs>
          <w:tab w:pos="420" w:val="left" w:leader="none"/>
        </w:tabs>
        <w:spacing w:line="249" w:lineRule="auto" w:before="67" w:after="0"/>
        <w:ind w:left="420" w:right="1063" w:hanging="227"/>
        <w:jc w:val="left"/>
        <w:rPr>
          <w:sz w:val="20"/>
        </w:rPr>
      </w:pPr>
      <w:r>
        <w:rPr>
          <w:color w:val="231F20"/>
          <w:sz w:val="20"/>
        </w:rPr>
        <w:t>apply Local Jobs First in all procurement activities valued at $3 million or more in metropolitan Melbourne and for state-wide projects, or $1 million or more in regional</w:t>
      </w:r>
      <w:r>
        <w:rPr>
          <w:color w:val="231F20"/>
          <w:spacing w:val="-11"/>
          <w:sz w:val="20"/>
        </w:rPr>
        <w:t> </w:t>
      </w:r>
      <w:r>
        <w:rPr>
          <w:color w:val="231F20"/>
          <w:sz w:val="20"/>
        </w:rPr>
        <w:t>Victoria.</w:t>
      </w:r>
    </w:p>
    <w:p>
      <w:pPr>
        <w:pStyle w:val="BodyText"/>
        <w:spacing w:before="9"/>
        <w:rPr>
          <w:sz w:val="19"/>
        </w:rPr>
      </w:pPr>
    </w:p>
    <w:p>
      <w:pPr>
        <w:pStyle w:val="Heading6"/>
        <w:spacing w:before="1"/>
      </w:pPr>
      <w:r>
        <w:rPr>
          <w:color w:val="231F20"/>
        </w:rPr>
        <w:t>Projects commencements</w:t>
      </w:r>
    </w:p>
    <w:p>
      <w:pPr>
        <w:pStyle w:val="BodyText"/>
        <w:spacing w:line="249" w:lineRule="auto" w:before="123"/>
        <w:ind w:left="180" w:right="153"/>
      </w:pPr>
      <w:r>
        <w:rPr>
          <w:color w:val="231F20"/>
        </w:rPr>
        <w:t>During 2018–19, 57 Local Jobs First applicable procurements commenced totalling $596.83 million. Of those projects, 50 were in regional Victoria, with an average local content commitment of 96.82 per cent. Seven projects were in metropolitan Melbourne, with an average local content commitment of 96.02 per cent.</w:t>
      </w:r>
    </w:p>
    <w:p>
      <w:pPr>
        <w:pStyle w:val="BodyText"/>
        <w:spacing w:before="116"/>
        <w:ind w:left="180"/>
      </w:pPr>
      <w:r>
        <w:rPr>
          <w:color w:val="231F20"/>
        </w:rPr>
        <w:t>The Local Jobs First projects across the state committed to:</w:t>
      </w:r>
    </w:p>
    <w:p>
      <w:pPr>
        <w:pStyle w:val="ListParagraph"/>
        <w:numPr>
          <w:ilvl w:val="0"/>
          <w:numId w:val="11"/>
        </w:numPr>
        <w:tabs>
          <w:tab w:pos="420" w:val="left" w:leader="none"/>
        </w:tabs>
        <w:spacing w:line="240" w:lineRule="auto" w:before="123" w:after="0"/>
        <w:ind w:left="420" w:right="0" w:hanging="227"/>
        <w:jc w:val="left"/>
        <w:rPr>
          <w:sz w:val="20"/>
        </w:rPr>
      </w:pPr>
      <w:r>
        <w:rPr>
          <w:color w:val="231F20"/>
          <w:sz w:val="20"/>
        </w:rPr>
        <w:t>delivering an average of 96.72 per cent of local</w:t>
      </w:r>
      <w:r>
        <w:rPr>
          <w:color w:val="231F20"/>
          <w:spacing w:val="-11"/>
          <w:sz w:val="20"/>
        </w:rPr>
        <w:t> </w:t>
      </w:r>
      <w:r>
        <w:rPr>
          <w:color w:val="231F20"/>
          <w:sz w:val="20"/>
        </w:rPr>
        <w:t>content</w:t>
      </w:r>
    </w:p>
    <w:p>
      <w:pPr>
        <w:pStyle w:val="ListParagraph"/>
        <w:numPr>
          <w:ilvl w:val="0"/>
          <w:numId w:val="11"/>
        </w:numPr>
        <w:tabs>
          <w:tab w:pos="420" w:val="left" w:leader="none"/>
        </w:tabs>
        <w:spacing w:line="249" w:lineRule="auto" w:before="67" w:after="0"/>
        <w:ind w:left="420" w:right="930" w:hanging="227"/>
        <w:jc w:val="left"/>
        <w:rPr>
          <w:sz w:val="20"/>
        </w:rPr>
      </w:pPr>
      <w:r>
        <w:rPr>
          <w:color w:val="231F20"/>
          <w:sz w:val="20"/>
        </w:rPr>
        <w:t>supporting a total of 1096.93 jobs (annualised employee equivalent (AEE)) including the creation of </w:t>
      </w:r>
      <w:r>
        <w:rPr>
          <w:color w:val="231F20"/>
          <w:spacing w:val="-3"/>
          <w:sz w:val="20"/>
        </w:rPr>
        <w:t>244.11 </w:t>
      </w:r>
      <w:r>
        <w:rPr>
          <w:color w:val="231F20"/>
          <w:sz w:val="20"/>
        </w:rPr>
        <w:t>new jobs and the retention of 852.82 existing jobs</w:t>
      </w:r>
      <w:r>
        <w:rPr>
          <w:color w:val="231F20"/>
          <w:spacing w:val="-10"/>
          <w:sz w:val="20"/>
        </w:rPr>
        <w:t> </w:t>
      </w:r>
      <w:r>
        <w:rPr>
          <w:color w:val="231F20"/>
          <w:sz w:val="20"/>
        </w:rPr>
        <w:t>(AEE)</w:t>
      </w:r>
    </w:p>
    <w:p>
      <w:pPr>
        <w:pStyle w:val="ListParagraph"/>
        <w:numPr>
          <w:ilvl w:val="0"/>
          <w:numId w:val="11"/>
        </w:numPr>
        <w:tabs>
          <w:tab w:pos="420" w:val="left" w:leader="none"/>
        </w:tabs>
        <w:spacing w:line="249" w:lineRule="auto" w:before="58" w:after="0"/>
        <w:ind w:left="420" w:right="1405" w:hanging="227"/>
        <w:jc w:val="left"/>
        <w:rPr>
          <w:sz w:val="20"/>
        </w:rPr>
      </w:pPr>
      <w:r>
        <w:rPr>
          <w:color w:val="231F20"/>
          <w:sz w:val="20"/>
        </w:rPr>
        <w:t>supporting</w:t>
      </w:r>
      <w:r>
        <w:rPr>
          <w:color w:val="231F20"/>
          <w:spacing w:val="-8"/>
          <w:sz w:val="20"/>
        </w:rPr>
        <w:t> </w:t>
      </w:r>
      <w:r>
        <w:rPr>
          <w:color w:val="231F20"/>
          <w:sz w:val="20"/>
        </w:rPr>
        <w:t>a</w:t>
      </w:r>
      <w:r>
        <w:rPr>
          <w:color w:val="231F20"/>
          <w:spacing w:val="-8"/>
          <w:sz w:val="20"/>
        </w:rPr>
        <w:t> </w:t>
      </w:r>
      <w:r>
        <w:rPr>
          <w:color w:val="231F20"/>
          <w:sz w:val="20"/>
        </w:rPr>
        <w:t>total</w:t>
      </w:r>
      <w:r>
        <w:rPr>
          <w:color w:val="231F20"/>
          <w:spacing w:val="-7"/>
          <w:sz w:val="20"/>
        </w:rPr>
        <w:t> </w:t>
      </w:r>
      <w:r>
        <w:rPr>
          <w:color w:val="231F20"/>
          <w:sz w:val="20"/>
        </w:rPr>
        <w:t>of</w:t>
      </w:r>
      <w:r>
        <w:rPr>
          <w:color w:val="231F20"/>
          <w:spacing w:val="-8"/>
          <w:sz w:val="20"/>
        </w:rPr>
        <w:t> </w:t>
      </w:r>
      <w:r>
        <w:rPr>
          <w:color w:val="231F20"/>
          <w:spacing w:val="-3"/>
          <w:sz w:val="20"/>
        </w:rPr>
        <w:t>105.87</w:t>
      </w:r>
      <w:r>
        <w:rPr>
          <w:color w:val="231F20"/>
          <w:spacing w:val="-8"/>
          <w:sz w:val="20"/>
        </w:rPr>
        <w:t> </w:t>
      </w:r>
      <w:r>
        <w:rPr>
          <w:color w:val="231F20"/>
          <w:sz w:val="20"/>
        </w:rPr>
        <w:t>(AEE)</w:t>
      </w:r>
      <w:r>
        <w:rPr>
          <w:color w:val="231F20"/>
          <w:spacing w:val="-7"/>
          <w:sz w:val="20"/>
        </w:rPr>
        <w:t> </w:t>
      </w:r>
      <w:r>
        <w:rPr>
          <w:color w:val="231F20"/>
          <w:spacing w:val="-3"/>
          <w:sz w:val="20"/>
        </w:rPr>
        <w:t>positions</w:t>
      </w:r>
      <w:r>
        <w:rPr>
          <w:color w:val="231F20"/>
          <w:spacing w:val="-8"/>
          <w:sz w:val="20"/>
        </w:rPr>
        <w:t> </w:t>
      </w:r>
      <w:r>
        <w:rPr>
          <w:color w:val="231F20"/>
          <w:sz w:val="20"/>
        </w:rPr>
        <w:t>for</w:t>
      </w:r>
      <w:r>
        <w:rPr>
          <w:color w:val="231F20"/>
          <w:spacing w:val="-7"/>
          <w:sz w:val="20"/>
        </w:rPr>
        <w:t> </w:t>
      </w:r>
      <w:r>
        <w:rPr>
          <w:color w:val="231F20"/>
          <w:spacing w:val="-3"/>
          <w:sz w:val="20"/>
        </w:rPr>
        <w:t>apprentices/trainees</w:t>
      </w:r>
      <w:r>
        <w:rPr>
          <w:color w:val="231F20"/>
          <w:spacing w:val="-8"/>
          <w:sz w:val="20"/>
        </w:rPr>
        <w:t> </w:t>
      </w:r>
      <w:r>
        <w:rPr>
          <w:color w:val="231F20"/>
          <w:spacing w:val="-3"/>
          <w:sz w:val="20"/>
        </w:rPr>
        <w:t>including</w:t>
      </w:r>
      <w:r>
        <w:rPr>
          <w:color w:val="231F20"/>
          <w:spacing w:val="-8"/>
          <w:sz w:val="20"/>
        </w:rPr>
        <w:t> </w:t>
      </w:r>
      <w:r>
        <w:rPr>
          <w:color w:val="231F20"/>
          <w:sz w:val="20"/>
        </w:rPr>
        <w:t>the</w:t>
      </w:r>
      <w:r>
        <w:rPr>
          <w:color w:val="231F20"/>
          <w:spacing w:val="-7"/>
          <w:sz w:val="20"/>
        </w:rPr>
        <w:t> </w:t>
      </w:r>
      <w:r>
        <w:rPr>
          <w:color w:val="231F20"/>
          <w:sz w:val="20"/>
        </w:rPr>
        <w:t>creation</w:t>
      </w:r>
      <w:r>
        <w:rPr>
          <w:color w:val="231F20"/>
          <w:spacing w:val="-8"/>
          <w:sz w:val="20"/>
        </w:rPr>
        <w:t> </w:t>
      </w:r>
      <w:r>
        <w:rPr>
          <w:color w:val="231F20"/>
          <w:sz w:val="20"/>
        </w:rPr>
        <w:t>of</w:t>
      </w:r>
      <w:r>
        <w:rPr>
          <w:color w:val="231F20"/>
          <w:spacing w:val="-8"/>
          <w:sz w:val="20"/>
        </w:rPr>
        <w:t> </w:t>
      </w:r>
      <w:r>
        <w:rPr>
          <w:color w:val="231F20"/>
          <w:spacing w:val="-3"/>
          <w:sz w:val="20"/>
        </w:rPr>
        <w:t>49.08</w:t>
      </w:r>
      <w:r>
        <w:rPr>
          <w:color w:val="231F20"/>
          <w:spacing w:val="-8"/>
          <w:sz w:val="20"/>
        </w:rPr>
        <w:t> </w:t>
      </w:r>
      <w:r>
        <w:rPr>
          <w:color w:val="231F20"/>
          <w:spacing w:val="-3"/>
          <w:sz w:val="20"/>
        </w:rPr>
        <w:t>new apprenticeships/traineeships </w:t>
      </w:r>
      <w:r>
        <w:rPr>
          <w:color w:val="231F20"/>
          <w:sz w:val="20"/>
        </w:rPr>
        <w:t>and the retention of </w:t>
      </w:r>
      <w:r>
        <w:rPr>
          <w:color w:val="231F20"/>
          <w:spacing w:val="-3"/>
          <w:sz w:val="20"/>
        </w:rPr>
        <w:t>56.79 existing</w:t>
      </w:r>
      <w:r>
        <w:rPr>
          <w:color w:val="231F20"/>
          <w:spacing w:val="-33"/>
          <w:sz w:val="20"/>
        </w:rPr>
        <w:t> </w:t>
      </w:r>
      <w:r>
        <w:rPr>
          <w:color w:val="231F20"/>
          <w:spacing w:val="-3"/>
          <w:sz w:val="20"/>
        </w:rPr>
        <w:t>apprenticeships/traineeships.</w:t>
      </w:r>
    </w:p>
    <w:p>
      <w:pPr>
        <w:pStyle w:val="BodyText"/>
        <w:spacing w:before="10"/>
        <w:rPr>
          <w:sz w:val="19"/>
        </w:rPr>
      </w:pPr>
    </w:p>
    <w:p>
      <w:pPr>
        <w:pStyle w:val="Heading6"/>
      </w:pPr>
      <w:r>
        <w:rPr>
          <w:color w:val="231F20"/>
        </w:rPr>
        <w:t>Projects completed</w:t>
      </w:r>
    </w:p>
    <w:p>
      <w:pPr>
        <w:pStyle w:val="BodyText"/>
        <w:spacing w:line="249" w:lineRule="auto" w:before="124"/>
        <w:ind w:left="180" w:right="286"/>
      </w:pPr>
      <w:r>
        <w:rPr>
          <w:color w:val="231F20"/>
        </w:rPr>
        <w:t>During 2018–19, 51 Local Jobs First applicable procurements were completed, valued at $135.26 million. Of these projects,</w:t>
      </w:r>
      <w:r>
        <w:rPr>
          <w:color w:val="231F20"/>
          <w:spacing w:val="-7"/>
        </w:rPr>
        <w:t> </w:t>
      </w:r>
      <w:r>
        <w:rPr>
          <w:color w:val="231F20"/>
        </w:rPr>
        <w:t>44</w:t>
      </w:r>
      <w:r>
        <w:rPr>
          <w:color w:val="231F20"/>
          <w:spacing w:val="-7"/>
        </w:rPr>
        <w:t> </w:t>
      </w:r>
      <w:r>
        <w:rPr>
          <w:color w:val="231F20"/>
        </w:rPr>
        <w:t>were</w:t>
      </w:r>
      <w:r>
        <w:rPr>
          <w:color w:val="231F20"/>
          <w:spacing w:val="-6"/>
        </w:rPr>
        <w:t> </w:t>
      </w:r>
      <w:r>
        <w:rPr>
          <w:color w:val="231F20"/>
        </w:rPr>
        <w:t>in</w:t>
      </w:r>
      <w:r>
        <w:rPr>
          <w:color w:val="231F20"/>
          <w:spacing w:val="-7"/>
        </w:rPr>
        <w:t> </w:t>
      </w:r>
      <w:r>
        <w:rPr>
          <w:color w:val="231F20"/>
        </w:rPr>
        <w:t>regional</w:t>
      </w:r>
      <w:r>
        <w:rPr>
          <w:color w:val="231F20"/>
          <w:spacing w:val="-7"/>
        </w:rPr>
        <w:t> </w:t>
      </w:r>
      <w:r>
        <w:rPr>
          <w:color w:val="231F20"/>
        </w:rPr>
        <w:t>Victoria,</w:t>
      </w:r>
      <w:r>
        <w:rPr>
          <w:color w:val="231F20"/>
          <w:spacing w:val="-6"/>
        </w:rPr>
        <w:t> </w:t>
      </w:r>
      <w:r>
        <w:rPr>
          <w:color w:val="231F20"/>
        </w:rPr>
        <w:t>with</w:t>
      </w:r>
      <w:r>
        <w:rPr>
          <w:color w:val="231F20"/>
          <w:spacing w:val="-7"/>
        </w:rPr>
        <w:t> </w:t>
      </w:r>
      <w:r>
        <w:rPr>
          <w:color w:val="231F20"/>
        </w:rPr>
        <w:t>an</w:t>
      </w:r>
      <w:r>
        <w:rPr>
          <w:color w:val="231F20"/>
          <w:spacing w:val="-7"/>
        </w:rPr>
        <w:t> </w:t>
      </w:r>
      <w:r>
        <w:rPr>
          <w:color w:val="231F20"/>
        </w:rPr>
        <w:t>average</w:t>
      </w:r>
      <w:r>
        <w:rPr>
          <w:color w:val="231F20"/>
          <w:spacing w:val="-6"/>
        </w:rPr>
        <w:t> </w:t>
      </w:r>
      <w:r>
        <w:rPr>
          <w:color w:val="231F20"/>
        </w:rPr>
        <w:t>local</w:t>
      </w:r>
      <w:r>
        <w:rPr>
          <w:color w:val="231F20"/>
          <w:spacing w:val="-7"/>
        </w:rPr>
        <w:t> </w:t>
      </w:r>
      <w:r>
        <w:rPr>
          <w:color w:val="231F20"/>
        </w:rPr>
        <w:t>content</w:t>
      </w:r>
      <w:r>
        <w:rPr>
          <w:color w:val="231F20"/>
          <w:spacing w:val="-7"/>
        </w:rPr>
        <w:t> </w:t>
      </w:r>
      <w:r>
        <w:rPr>
          <w:color w:val="231F20"/>
        </w:rPr>
        <w:t>of</w:t>
      </w:r>
      <w:r>
        <w:rPr>
          <w:color w:val="231F20"/>
          <w:spacing w:val="-6"/>
        </w:rPr>
        <w:t> </w:t>
      </w:r>
      <w:r>
        <w:rPr>
          <w:color w:val="231F20"/>
        </w:rPr>
        <w:t>96.77</w:t>
      </w:r>
      <w:r>
        <w:rPr>
          <w:color w:val="231F20"/>
          <w:spacing w:val="-7"/>
        </w:rPr>
        <w:t> </w:t>
      </w:r>
      <w:r>
        <w:rPr>
          <w:color w:val="231F20"/>
        </w:rPr>
        <w:t>per</w:t>
      </w:r>
      <w:r>
        <w:rPr>
          <w:color w:val="231F20"/>
          <w:spacing w:val="-7"/>
        </w:rPr>
        <w:t> </w:t>
      </w:r>
      <w:r>
        <w:rPr>
          <w:color w:val="231F20"/>
        </w:rPr>
        <w:t>cent.</w:t>
      </w:r>
      <w:r>
        <w:rPr>
          <w:color w:val="231F20"/>
          <w:spacing w:val="-6"/>
        </w:rPr>
        <w:t> </w:t>
      </w:r>
      <w:r>
        <w:rPr>
          <w:color w:val="231F20"/>
        </w:rPr>
        <w:t>Seven</w:t>
      </w:r>
      <w:r>
        <w:rPr>
          <w:color w:val="231F20"/>
          <w:spacing w:val="-7"/>
        </w:rPr>
        <w:t> </w:t>
      </w:r>
      <w:r>
        <w:rPr>
          <w:color w:val="231F20"/>
        </w:rPr>
        <w:t>projects</w:t>
      </w:r>
      <w:r>
        <w:rPr>
          <w:color w:val="231F20"/>
          <w:spacing w:val="-6"/>
        </w:rPr>
        <w:t> </w:t>
      </w:r>
      <w:r>
        <w:rPr>
          <w:color w:val="231F20"/>
        </w:rPr>
        <w:t>were</w:t>
      </w:r>
      <w:r>
        <w:rPr>
          <w:color w:val="231F20"/>
          <w:spacing w:val="-7"/>
        </w:rPr>
        <w:t> </w:t>
      </w:r>
      <w:r>
        <w:rPr>
          <w:color w:val="231F20"/>
        </w:rPr>
        <w:t>completed in</w:t>
      </w:r>
      <w:r>
        <w:rPr>
          <w:color w:val="231F20"/>
          <w:spacing w:val="-6"/>
        </w:rPr>
        <w:t> </w:t>
      </w:r>
      <w:r>
        <w:rPr>
          <w:color w:val="231F20"/>
        </w:rPr>
        <w:t>metropolitan</w:t>
      </w:r>
      <w:r>
        <w:rPr>
          <w:color w:val="231F20"/>
          <w:spacing w:val="-5"/>
        </w:rPr>
        <w:t> </w:t>
      </w:r>
      <w:r>
        <w:rPr>
          <w:color w:val="231F20"/>
        </w:rPr>
        <w:t>Melbourne</w:t>
      </w:r>
      <w:r>
        <w:rPr>
          <w:color w:val="231F20"/>
          <w:spacing w:val="-6"/>
        </w:rPr>
        <w:t> </w:t>
      </w:r>
      <w:r>
        <w:rPr>
          <w:color w:val="231F20"/>
        </w:rPr>
        <w:t>with</w:t>
      </w:r>
      <w:r>
        <w:rPr>
          <w:color w:val="231F20"/>
          <w:spacing w:val="-5"/>
        </w:rPr>
        <w:t> </w:t>
      </w:r>
      <w:r>
        <w:rPr>
          <w:color w:val="231F20"/>
        </w:rPr>
        <w:t>a</w:t>
      </w:r>
      <w:r>
        <w:rPr>
          <w:color w:val="231F20"/>
          <w:spacing w:val="-6"/>
        </w:rPr>
        <w:t> </w:t>
      </w:r>
      <w:r>
        <w:rPr>
          <w:color w:val="231F20"/>
        </w:rPr>
        <w:t>local</w:t>
      </w:r>
      <w:r>
        <w:rPr>
          <w:color w:val="231F20"/>
          <w:spacing w:val="-5"/>
        </w:rPr>
        <w:t> </w:t>
      </w:r>
      <w:r>
        <w:rPr>
          <w:color w:val="231F20"/>
        </w:rPr>
        <w:t>content</w:t>
      </w:r>
      <w:r>
        <w:rPr>
          <w:color w:val="231F20"/>
          <w:spacing w:val="-6"/>
        </w:rPr>
        <w:t> </w:t>
      </w:r>
      <w:r>
        <w:rPr>
          <w:color w:val="231F20"/>
        </w:rPr>
        <w:t>average</w:t>
      </w:r>
      <w:r>
        <w:rPr>
          <w:color w:val="231F20"/>
          <w:spacing w:val="-5"/>
        </w:rPr>
        <w:t> </w:t>
      </w:r>
      <w:r>
        <w:rPr>
          <w:color w:val="231F20"/>
        </w:rPr>
        <w:t>of</w:t>
      </w:r>
      <w:r>
        <w:rPr>
          <w:color w:val="231F20"/>
          <w:spacing w:val="-6"/>
        </w:rPr>
        <w:t> </w:t>
      </w:r>
      <w:r>
        <w:rPr>
          <w:color w:val="231F20"/>
        </w:rPr>
        <w:t>93.63</w:t>
      </w:r>
      <w:r>
        <w:rPr>
          <w:color w:val="231F20"/>
          <w:spacing w:val="-5"/>
        </w:rPr>
        <w:t> </w:t>
      </w:r>
      <w:r>
        <w:rPr>
          <w:color w:val="231F20"/>
        </w:rPr>
        <w:t>per</w:t>
      </w:r>
      <w:r>
        <w:rPr>
          <w:color w:val="231F20"/>
          <w:spacing w:val="-5"/>
        </w:rPr>
        <w:t> </w:t>
      </w:r>
      <w:r>
        <w:rPr>
          <w:color w:val="231F20"/>
        </w:rPr>
        <w:t>cent.</w:t>
      </w:r>
      <w:r>
        <w:rPr>
          <w:color w:val="231F20"/>
          <w:spacing w:val="-6"/>
        </w:rPr>
        <w:t> </w:t>
      </w:r>
      <w:r>
        <w:rPr>
          <w:color w:val="231F20"/>
        </w:rPr>
        <w:t>No</w:t>
      </w:r>
      <w:r>
        <w:rPr>
          <w:color w:val="231F20"/>
          <w:spacing w:val="-5"/>
        </w:rPr>
        <w:t> </w:t>
      </w:r>
      <w:r>
        <w:rPr>
          <w:color w:val="231F20"/>
        </w:rPr>
        <w:t>state-wide</w:t>
      </w:r>
      <w:r>
        <w:rPr>
          <w:color w:val="231F20"/>
          <w:spacing w:val="-6"/>
        </w:rPr>
        <w:t> </w:t>
      </w:r>
      <w:r>
        <w:rPr>
          <w:color w:val="231F20"/>
        </w:rPr>
        <w:t>projects</w:t>
      </w:r>
      <w:r>
        <w:rPr>
          <w:color w:val="231F20"/>
          <w:spacing w:val="-5"/>
        </w:rPr>
        <w:t> </w:t>
      </w:r>
      <w:r>
        <w:rPr>
          <w:color w:val="231F20"/>
        </w:rPr>
        <w:t>were</w:t>
      </w:r>
      <w:r>
        <w:rPr>
          <w:color w:val="231F20"/>
          <w:spacing w:val="-6"/>
        </w:rPr>
        <w:t> </w:t>
      </w:r>
      <w:r>
        <w:rPr>
          <w:color w:val="231F20"/>
        </w:rPr>
        <w:t>completed.</w:t>
      </w:r>
    </w:p>
    <w:p>
      <w:pPr>
        <w:pStyle w:val="BodyText"/>
        <w:spacing w:before="115"/>
        <w:ind w:left="180"/>
      </w:pPr>
      <w:r>
        <w:rPr>
          <w:color w:val="231F20"/>
        </w:rPr>
        <w:t>The completed projects achieved the following outcomes:</w:t>
      </w:r>
    </w:p>
    <w:p>
      <w:pPr>
        <w:pStyle w:val="ListParagraph"/>
        <w:numPr>
          <w:ilvl w:val="0"/>
          <w:numId w:val="11"/>
        </w:numPr>
        <w:tabs>
          <w:tab w:pos="420" w:val="left" w:leader="none"/>
        </w:tabs>
        <w:spacing w:line="240" w:lineRule="auto" w:before="124" w:after="0"/>
        <w:ind w:left="420" w:right="0" w:hanging="227"/>
        <w:jc w:val="left"/>
        <w:rPr>
          <w:sz w:val="20"/>
        </w:rPr>
      </w:pPr>
      <w:r>
        <w:rPr>
          <w:color w:val="231F20"/>
          <w:sz w:val="20"/>
        </w:rPr>
        <w:t>delivered an average of 96.33 per cent of local</w:t>
      </w:r>
      <w:r>
        <w:rPr>
          <w:color w:val="231F20"/>
          <w:spacing w:val="-11"/>
          <w:sz w:val="20"/>
        </w:rPr>
        <w:t> </w:t>
      </w:r>
      <w:r>
        <w:rPr>
          <w:color w:val="231F20"/>
          <w:sz w:val="20"/>
        </w:rPr>
        <w:t>content</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supported a total of 746 (annualised employee equivalent (AEE))</w:t>
      </w:r>
      <w:r>
        <w:rPr>
          <w:color w:val="231F20"/>
          <w:spacing w:val="-9"/>
          <w:sz w:val="20"/>
        </w:rPr>
        <w:t> </w:t>
      </w:r>
      <w:r>
        <w:rPr>
          <w:color w:val="231F20"/>
          <w:sz w:val="20"/>
        </w:rPr>
        <w:t>positions</w:t>
      </w:r>
    </w:p>
    <w:p>
      <w:pPr>
        <w:pStyle w:val="ListParagraph"/>
        <w:numPr>
          <w:ilvl w:val="0"/>
          <w:numId w:val="11"/>
        </w:numPr>
        <w:tabs>
          <w:tab w:pos="420" w:val="left" w:leader="none"/>
        </w:tabs>
        <w:spacing w:line="249" w:lineRule="auto" w:before="66" w:after="0"/>
        <w:ind w:left="420" w:right="1261" w:hanging="227"/>
        <w:jc w:val="left"/>
        <w:rPr>
          <w:sz w:val="20"/>
        </w:rPr>
      </w:pPr>
      <w:r>
        <w:rPr>
          <w:color w:val="231F20"/>
          <w:sz w:val="20"/>
        </w:rPr>
        <w:t>supported </w:t>
      </w:r>
      <w:r>
        <w:rPr>
          <w:color w:val="231F20"/>
          <w:spacing w:val="-3"/>
          <w:sz w:val="20"/>
        </w:rPr>
        <w:t>apprenticeship/trainee positions including </w:t>
      </w:r>
      <w:r>
        <w:rPr>
          <w:color w:val="231F20"/>
          <w:sz w:val="20"/>
        </w:rPr>
        <w:t>15 new </w:t>
      </w:r>
      <w:r>
        <w:rPr>
          <w:color w:val="231F20"/>
          <w:spacing w:val="-3"/>
          <w:sz w:val="20"/>
        </w:rPr>
        <w:t>apprenticeships/traineeships </w:t>
      </w:r>
      <w:r>
        <w:rPr>
          <w:color w:val="231F20"/>
          <w:sz w:val="20"/>
        </w:rPr>
        <w:t>and 55 </w:t>
      </w:r>
      <w:r>
        <w:rPr>
          <w:color w:val="231F20"/>
          <w:spacing w:val="-3"/>
          <w:sz w:val="20"/>
        </w:rPr>
        <w:t>existing apprenticeships/traineeships.</w:t>
      </w:r>
    </w:p>
    <w:p>
      <w:pPr>
        <w:spacing w:after="0" w:line="249" w:lineRule="auto"/>
        <w:jc w:val="left"/>
        <w:rPr>
          <w:sz w:val="20"/>
        </w:rPr>
        <w:sectPr>
          <w:pgSz w:w="11910" w:h="16840"/>
          <w:pgMar w:header="0" w:footer="1285" w:top="560" w:bottom="1480" w:left="540" w:right="600"/>
        </w:sectPr>
      </w:pPr>
    </w:p>
    <w:p>
      <w:pPr>
        <w:pStyle w:val="Heading3"/>
        <w:ind w:left="180" w:firstLine="0"/>
      </w:pPr>
      <w:bookmarkStart w:name="_TOC_250101" w:id="36"/>
      <w:bookmarkEnd w:id="36"/>
      <w:r>
        <w:rPr>
          <w:color w:val="231F20"/>
        </w:rPr>
        <w:t>Disclosure of government advertising expenditure</w:t>
      </w:r>
    </w:p>
    <w:p>
      <w:pPr>
        <w:pStyle w:val="BodyText"/>
        <w:spacing w:line="249" w:lineRule="auto" w:before="106"/>
        <w:ind w:left="180" w:right="396"/>
      </w:pPr>
      <w:r>
        <w:rPr>
          <w:color w:val="231F20"/>
        </w:rPr>
        <w:t>In FY18/19 (1 July 2018 – 30 June 2019) VicRoads ran a total of 14 campaigns with a total spend of $1,700,061.36 (excl. GST).</w:t>
      </w:r>
    </w:p>
    <w:p>
      <w:pPr>
        <w:pStyle w:val="Heading6"/>
        <w:spacing w:before="115"/>
      </w:pPr>
      <w:r>
        <w:rPr>
          <w:color w:val="231F20"/>
        </w:rPr>
        <w:t>Major advertising expenditure</w:t>
      </w:r>
    </w:p>
    <w:p>
      <w:pPr>
        <w:pStyle w:val="BodyText"/>
        <w:spacing w:before="2"/>
        <w:rPr>
          <w:b/>
          <w:sz w:val="13"/>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6"/>
        <w:gridCol w:w="2616"/>
        <w:gridCol w:w="2616"/>
        <w:gridCol w:w="2616"/>
      </w:tblGrid>
      <w:tr>
        <w:trPr>
          <w:trHeight w:val="584" w:hRule="atLeast"/>
        </w:trPr>
        <w:tc>
          <w:tcPr>
            <w:tcW w:w="2616" w:type="dxa"/>
            <w:tcBorders>
              <w:right w:val="single" w:sz="4" w:space="0" w:color="FFFFFF"/>
            </w:tcBorders>
            <w:shd w:val="clear" w:color="auto" w:fill="231F20"/>
          </w:tcPr>
          <w:p>
            <w:pPr>
              <w:pStyle w:val="TableParagraph"/>
              <w:spacing w:before="0"/>
              <w:jc w:val="left"/>
              <w:rPr>
                <w:rFonts w:ascii="Times New Roman"/>
                <w:sz w:val="20"/>
              </w:rPr>
            </w:pPr>
          </w:p>
        </w:tc>
        <w:tc>
          <w:tcPr>
            <w:tcW w:w="2616" w:type="dxa"/>
            <w:tcBorders>
              <w:left w:val="single" w:sz="4" w:space="0" w:color="FFFFFF"/>
              <w:right w:val="single" w:sz="4" w:space="0" w:color="FFFFFF"/>
            </w:tcBorders>
            <w:shd w:val="clear" w:color="auto" w:fill="231F20"/>
          </w:tcPr>
          <w:p>
            <w:pPr>
              <w:pStyle w:val="TableParagraph"/>
              <w:spacing w:line="249" w:lineRule="auto" w:before="57"/>
              <w:ind w:left="155" w:firstLine="581"/>
              <w:jc w:val="left"/>
              <w:rPr>
                <w:b/>
                <w:sz w:val="20"/>
              </w:rPr>
            </w:pPr>
            <w:r>
              <w:rPr>
                <w:b/>
                <w:color w:val="FFFFFF"/>
                <w:sz w:val="20"/>
              </w:rPr>
              <w:t>Campaign 1 Regional Roads Victoria</w:t>
            </w:r>
          </w:p>
        </w:tc>
        <w:tc>
          <w:tcPr>
            <w:tcW w:w="2616" w:type="dxa"/>
            <w:tcBorders>
              <w:left w:val="single" w:sz="4" w:space="0" w:color="FFFFFF"/>
              <w:right w:val="single" w:sz="4" w:space="0" w:color="FFFFFF"/>
            </w:tcBorders>
            <w:shd w:val="clear" w:color="auto" w:fill="231F20"/>
          </w:tcPr>
          <w:p>
            <w:pPr>
              <w:pStyle w:val="TableParagraph"/>
              <w:spacing w:line="249" w:lineRule="auto" w:before="57"/>
              <w:ind w:left="603" w:right="582" w:firstLine="133"/>
              <w:jc w:val="left"/>
              <w:rPr>
                <w:b/>
                <w:sz w:val="20"/>
              </w:rPr>
            </w:pPr>
            <w:r>
              <w:rPr>
                <w:b/>
                <w:color w:val="FFFFFF"/>
                <w:sz w:val="20"/>
              </w:rPr>
              <w:t>Campaign 2 Share the road</w:t>
            </w:r>
          </w:p>
        </w:tc>
        <w:tc>
          <w:tcPr>
            <w:tcW w:w="2616" w:type="dxa"/>
            <w:tcBorders>
              <w:left w:val="single" w:sz="4" w:space="0" w:color="FFFFFF"/>
            </w:tcBorders>
            <w:shd w:val="clear" w:color="auto" w:fill="231F20"/>
          </w:tcPr>
          <w:p>
            <w:pPr>
              <w:pStyle w:val="TableParagraph"/>
              <w:spacing w:line="249" w:lineRule="auto" w:before="57"/>
              <w:ind w:left="459" w:right="442" w:firstLine="277"/>
              <w:jc w:val="left"/>
              <w:rPr>
                <w:b/>
                <w:sz w:val="20"/>
              </w:rPr>
            </w:pPr>
            <w:r>
              <w:rPr>
                <w:b/>
                <w:color w:val="FFFFFF"/>
                <w:sz w:val="20"/>
              </w:rPr>
              <w:t>Campaign 3 Motorcycle safety</w:t>
            </w:r>
          </w:p>
        </w:tc>
      </w:tr>
    </w:tbl>
    <w:p>
      <w:pPr>
        <w:pStyle w:val="BodyText"/>
        <w:spacing w:before="6"/>
        <w:rPr>
          <w:b/>
          <w:sz w:val="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7"/>
        <w:gridCol w:w="2587"/>
        <w:gridCol w:w="2642"/>
        <w:gridCol w:w="2632"/>
      </w:tblGrid>
      <w:tr>
        <w:trPr>
          <w:trHeight w:val="4115" w:hRule="atLeast"/>
        </w:trPr>
        <w:tc>
          <w:tcPr>
            <w:tcW w:w="2607" w:type="dxa"/>
            <w:tcBorders>
              <w:bottom w:val="single" w:sz="4" w:space="0" w:color="231F20"/>
            </w:tcBorders>
          </w:tcPr>
          <w:p>
            <w:pPr>
              <w:pStyle w:val="TableParagraph"/>
              <w:spacing w:line="223" w:lineRule="exact" w:before="0"/>
              <w:ind w:left="85"/>
              <w:jc w:val="left"/>
              <w:rPr>
                <w:b/>
                <w:sz w:val="20"/>
              </w:rPr>
            </w:pPr>
            <w:r>
              <w:rPr>
                <w:b/>
                <w:color w:val="231F20"/>
                <w:sz w:val="20"/>
              </w:rPr>
              <w:t>Campaign summary</w:t>
            </w:r>
          </w:p>
        </w:tc>
        <w:tc>
          <w:tcPr>
            <w:tcW w:w="2587" w:type="dxa"/>
            <w:tcBorders>
              <w:bottom w:val="single" w:sz="4" w:space="0" w:color="231F20"/>
            </w:tcBorders>
          </w:tcPr>
          <w:p>
            <w:pPr>
              <w:pStyle w:val="TableParagraph"/>
              <w:spacing w:line="249" w:lineRule="auto" w:before="0"/>
              <w:ind w:left="94" w:right="104"/>
              <w:jc w:val="left"/>
              <w:rPr>
                <w:sz w:val="20"/>
              </w:rPr>
            </w:pPr>
            <w:r>
              <w:rPr>
                <w:color w:val="231F20"/>
                <w:sz w:val="20"/>
              </w:rPr>
              <w:t>A public launch campaign to create brand awareness and inform regional road users of Regional Roads Victoria (RRV) as a new division of VicRoads; focused on promotion of</w:t>
            </w:r>
          </w:p>
          <w:p>
            <w:pPr>
              <w:pStyle w:val="TableParagraph"/>
              <w:spacing w:line="249" w:lineRule="auto" w:before="0"/>
              <w:ind w:left="94" w:right="304"/>
              <w:jc w:val="left"/>
              <w:rPr>
                <w:sz w:val="20"/>
              </w:rPr>
            </w:pPr>
            <w:r>
              <w:rPr>
                <w:color w:val="231F20"/>
                <w:sz w:val="20"/>
              </w:rPr>
              <w:t>a new hotline enabling rural people to provide direct feedback and, educate on the essential role performed by the rural arterial network</w:t>
            </w:r>
          </w:p>
          <w:p>
            <w:pPr>
              <w:pStyle w:val="TableParagraph"/>
              <w:spacing w:line="249" w:lineRule="auto" w:before="4"/>
              <w:ind w:left="94" w:right="104"/>
              <w:jc w:val="left"/>
              <w:rPr>
                <w:sz w:val="20"/>
              </w:rPr>
            </w:pPr>
            <w:r>
              <w:rPr>
                <w:color w:val="231F20"/>
                <w:sz w:val="20"/>
              </w:rPr>
              <w:t>in connecting regional Victorians for maximum social and economic prosperity.</w:t>
            </w:r>
          </w:p>
        </w:tc>
        <w:tc>
          <w:tcPr>
            <w:tcW w:w="2642" w:type="dxa"/>
            <w:tcBorders>
              <w:bottom w:val="single" w:sz="4" w:space="0" w:color="231F20"/>
            </w:tcBorders>
          </w:tcPr>
          <w:p>
            <w:pPr>
              <w:pStyle w:val="TableParagraph"/>
              <w:spacing w:line="249" w:lineRule="auto" w:before="0"/>
              <w:ind w:left="123"/>
              <w:jc w:val="left"/>
              <w:rPr>
                <w:sz w:val="20"/>
              </w:rPr>
            </w:pPr>
            <w:r>
              <w:rPr>
                <w:color w:val="231F20"/>
                <w:sz w:val="20"/>
              </w:rPr>
              <w:t>A public awareness campaign to get people in Victoria sharing the roads respectfully, in keeping with the Towards Zero 2016– 2020 Road Safety Strategy.</w:t>
            </w:r>
          </w:p>
          <w:p>
            <w:pPr>
              <w:pStyle w:val="TableParagraph"/>
              <w:spacing w:line="249" w:lineRule="auto" w:before="0"/>
              <w:ind w:left="123" w:right="164"/>
              <w:jc w:val="left"/>
              <w:rPr>
                <w:sz w:val="20"/>
              </w:rPr>
            </w:pPr>
            <w:r>
              <w:rPr>
                <w:color w:val="231F20"/>
                <w:sz w:val="20"/>
              </w:rPr>
              <w:t>The campaign aims to start influencing behaviour change on our roads across multiple transport modes.</w:t>
            </w:r>
          </w:p>
        </w:tc>
        <w:tc>
          <w:tcPr>
            <w:tcW w:w="2632" w:type="dxa"/>
            <w:tcBorders>
              <w:bottom w:val="single" w:sz="4" w:space="0" w:color="231F20"/>
            </w:tcBorders>
          </w:tcPr>
          <w:p>
            <w:pPr>
              <w:pStyle w:val="TableParagraph"/>
              <w:spacing w:line="249" w:lineRule="auto" w:before="0"/>
              <w:ind w:left="98" w:right="508"/>
              <w:jc w:val="left"/>
              <w:rPr>
                <w:sz w:val="20"/>
              </w:rPr>
            </w:pPr>
            <w:r>
              <w:rPr>
                <w:color w:val="231F20"/>
                <w:sz w:val="20"/>
              </w:rPr>
              <w:t>A targeted campaign in response to the</w:t>
            </w:r>
            <w:r>
              <w:rPr>
                <w:color w:val="231F20"/>
                <w:spacing w:val="-2"/>
                <w:sz w:val="20"/>
              </w:rPr>
              <w:t> </w:t>
            </w:r>
            <w:r>
              <w:rPr>
                <w:color w:val="231F20"/>
                <w:spacing w:val="-4"/>
                <w:sz w:val="20"/>
              </w:rPr>
              <w:t>high</w:t>
            </w:r>
          </w:p>
          <w:p>
            <w:pPr>
              <w:pStyle w:val="TableParagraph"/>
              <w:spacing w:line="249" w:lineRule="auto" w:before="0"/>
              <w:ind w:left="98" w:right="221"/>
              <w:jc w:val="left"/>
              <w:rPr>
                <w:sz w:val="20"/>
              </w:rPr>
            </w:pPr>
            <w:r>
              <w:rPr>
                <w:color w:val="231F20"/>
                <w:sz w:val="20"/>
              </w:rPr>
              <w:t>motorcyclist road toll </w:t>
            </w:r>
            <w:r>
              <w:rPr>
                <w:color w:val="231F20"/>
                <w:spacing w:val="-5"/>
                <w:sz w:val="20"/>
              </w:rPr>
              <w:t>seen </w:t>
            </w:r>
            <w:r>
              <w:rPr>
                <w:color w:val="231F20"/>
                <w:sz w:val="20"/>
              </w:rPr>
              <w:t>in 2019. The campaign provides easy access for Victorian motorcyclists to reliable, trusted content so they are equipped with the right knowledge and skills to ride safely in all conditions.</w:t>
            </w:r>
          </w:p>
        </w:tc>
      </w:tr>
      <w:tr>
        <w:trPr>
          <w:trHeight w:val="334" w:hRule="atLeast"/>
        </w:trPr>
        <w:tc>
          <w:tcPr>
            <w:tcW w:w="2607" w:type="dxa"/>
            <w:tcBorders>
              <w:top w:val="single" w:sz="4" w:space="0" w:color="231F20"/>
              <w:bottom w:val="single" w:sz="4" w:space="0" w:color="231F20"/>
            </w:tcBorders>
          </w:tcPr>
          <w:p>
            <w:pPr>
              <w:pStyle w:val="TableParagraph"/>
              <w:ind w:left="85"/>
              <w:jc w:val="left"/>
              <w:rPr>
                <w:sz w:val="20"/>
              </w:rPr>
            </w:pPr>
            <w:r>
              <w:rPr>
                <w:color w:val="231F20"/>
                <w:sz w:val="20"/>
              </w:rPr>
              <w:t>Start/End date</w:t>
            </w:r>
          </w:p>
        </w:tc>
        <w:tc>
          <w:tcPr>
            <w:tcW w:w="2587" w:type="dxa"/>
            <w:tcBorders>
              <w:top w:val="single" w:sz="4" w:space="0" w:color="231F20"/>
              <w:bottom w:val="single" w:sz="4" w:space="0" w:color="231F20"/>
            </w:tcBorders>
          </w:tcPr>
          <w:p>
            <w:pPr>
              <w:pStyle w:val="TableParagraph"/>
              <w:ind w:left="362" w:right="315"/>
              <w:jc w:val="center"/>
              <w:rPr>
                <w:sz w:val="20"/>
              </w:rPr>
            </w:pPr>
            <w:r>
              <w:rPr>
                <w:color w:val="231F20"/>
                <w:sz w:val="20"/>
              </w:rPr>
              <w:t>Sep 2018–April 2019</w:t>
            </w:r>
          </w:p>
        </w:tc>
        <w:tc>
          <w:tcPr>
            <w:tcW w:w="2642" w:type="dxa"/>
            <w:tcBorders>
              <w:top w:val="single" w:sz="4" w:space="0" w:color="231F20"/>
              <w:bottom w:val="single" w:sz="4" w:space="0" w:color="231F20"/>
            </w:tcBorders>
          </w:tcPr>
          <w:p>
            <w:pPr>
              <w:pStyle w:val="TableParagraph"/>
              <w:ind w:left="614" w:right="563"/>
              <w:jc w:val="center"/>
              <w:rPr>
                <w:sz w:val="20"/>
              </w:rPr>
            </w:pPr>
            <w:r>
              <w:rPr>
                <w:color w:val="231F20"/>
                <w:sz w:val="20"/>
              </w:rPr>
              <w:t>May–June 2019</w:t>
            </w:r>
          </w:p>
        </w:tc>
        <w:tc>
          <w:tcPr>
            <w:tcW w:w="2632" w:type="dxa"/>
            <w:tcBorders>
              <w:top w:val="single" w:sz="4" w:space="0" w:color="231F20"/>
              <w:bottom w:val="single" w:sz="4" w:space="0" w:color="231F20"/>
            </w:tcBorders>
          </w:tcPr>
          <w:p>
            <w:pPr>
              <w:pStyle w:val="TableParagraph"/>
              <w:ind w:left="350" w:right="340"/>
              <w:jc w:val="center"/>
              <w:rPr>
                <w:sz w:val="20"/>
              </w:rPr>
            </w:pPr>
            <w:r>
              <w:rPr>
                <w:color w:val="231F20"/>
                <w:sz w:val="20"/>
              </w:rPr>
              <w:t>June 2019–July 2019</w:t>
            </w:r>
          </w:p>
        </w:tc>
      </w:tr>
      <w:tr>
        <w:trPr>
          <w:trHeight w:val="530" w:hRule="atLeast"/>
        </w:trPr>
        <w:tc>
          <w:tcPr>
            <w:tcW w:w="2607" w:type="dxa"/>
            <w:tcBorders>
              <w:top w:val="single" w:sz="4" w:space="0" w:color="231F20"/>
            </w:tcBorders>
          </w:tcPr>
          <w:p>
            <w:pPr>
              <w:pStyle w:val="TableParagraph"/>
              <w:spacing w:line="240" w:lineRule="atLeast" w:before="42"/>
              <w:ind w:left="85"/>
              <w:jc w:val="left"/>
              <w:rPr>
                <w:sz w:val="20"/>
              </w:rPr>
            </w:pPr>
            <w:r>
              <w:rPr>
                <w:color w:val="231F20"/>
                <w:sz w:val="20"/>
              </w:rPr>
              <w:t>Advertising (media) expenditure 2018–19</w:t>
            </w:r>
          </w:p>
        </w:tc>
        <w:tc>
          <w:tcPr>
            <w:tcW w:w="2587" w:type="dxa"/>
            <w:tcBorders>
              <w:top w:val="single" w:sz="4" w:space="0" w:color="231F20"/>
            </w:tcBorders>
          </w:tcPr>
          <w:p>
            <w:pPr>
              <w:pStyle w:val="TableParagraph"/>
              <w:spacing w:before="4"/>
              <w:jc w:val="left"/>
              <w:rPr>
                <w:b/>
                <w:sz w:val="25"/>
              </w:rPr>
            </w:pPr>
          </w:p>
          <w:p>
            <w:pPr>
              <w:pStyle w:val="TableParagraph"/>
              <w:spacing w:line="218" w:lineRule="exact" w:before="0"/>
              <w:ind w:left="362" w:right="315"/>
              <w:jc w:val="center"/>
              <w:rPr>
                <w:sz w:val="20"/>
              </w:rPr>
            </w:pPr>
            <w:r>
              <w:rPr>
                <w:color w:val="231F20"/>
                <w:sz w:val="20"/>
              </w:rPr>
              <w:t>$846,000</w:t>
            </w:r>
          </w:p>
        </w:tc>
        <w:tc>
          <w:tcPr>
            <w:tcW w:w="2642" w:type="dxa"/>
            <w:tcBorders>
              <w:top w:val="single" w:sz="4" w:space="0" w:color="231F20"/>
            </w:tcBorders>
          </w:tcPr>
          <w:p>
            <w:pPr>
              <w:pStyle w:val="TableParagraph"/>
              <w:spacing w:before="4"/>
              <w:jc w:val="left"/>
              <w:rPr>
                <w:b/>
                <w:sz w:val="25"/>
              </w:rPr>
            </w:pPr>
          </w:p>
          <w:p>
            <w:pPr>
              <w:pStyle w:val="TableParagraph"/>
              <w:spacing w:line="218" w:lineRule="exact" w:before="0"/>
              <w:ind w:left="614" w:right="563"/>
              <w:jc w:val="center"/>
              <w:rPr>
                <w:sz w:val="20"/>
              </w:rPr>
            </w:pPr>
            <w:r>
              <w:rPr>
                <w:color w:val="231F20"/>
                <w:sz w:val="20"/>
              </w:rPr>
              <w:t>$120,000</w:t>
            </w:r>
          </w:p>
        </w:tc>
        <w:tc>
          <w:tcPr>
            <w:tcW w:w="2632" w:type="dxa"/>
            <w:tcBorders>
              <w:top w:val="single" w:sz="4" w:space="0" w:color="231F20"/>
            </w:tcBorders>
          </w:tcPr>
          <w:p>
            <w:pPr>
              <w:pStyle w:val="TableParagraph"/>
              <w:spacing w:before="4"/>
              <w:jc w:val="left"/>
              <w:rPr>
                <w:b/>
                <w:sz w:val="25"/>
              </w:rPr>
            </w:pPr>
          </w:p>
          <w:p>
            <w:pPr>
              <w:pStyle w:val="TableParagraph"/>
              <w:spacing w:line="218" w:lineRule="exact" w:before="0"/>
              <w:ind w:left="350" w:right="340"/>
              <w:jc w:val="center"/>
              <w:rPr>
                <w:sz w:val="20"/>
              </w:rPr>
            </w:pPr>
            <w:r>
              <w:rPr>
                <w:color w:val="231F20"/>
                <w:sz w:val="20"/>
              </w:rPr>
              <w:t>$500,000 1</w:t>
            </w:r>
          </w:p>
        </w:tc>
      </w:tr>
      <w:tr>
        <w:trPr>
          <w:trHeight w:val="283" w:hRule="atLeast"/>
        </w:trPr>
        <w:tc>
          <w:tcPr>
            <w:tcW w:w="2607" w:type="dxa"/>
            <w:tcBorders>
              <w:bottom w:val="single" w:sz="4" w:space="0" w:color="231F20"/>
            </w:tcBorders>
          </w:tcPr>
          <w:p>
            <w:pPr>
              <w:pStyle w:val="TableParagraph"/>
              <w:spacing w:before="1"/>
              <w:ind w:left="85"/>
              <w:jc w:val="left"/>
              <w:rPr>
                <w:sz w:val="20"/>
              </w:rPr>
            </w:pPr>
            <w:r>
              <w:rPr>
                <w:color w:val="231F20"/>
                <w:sz w:val="20"/>
              </w:rPr>
              <w:t>($ excluding GST)</w:t>
            </w:r>
          </w:p>
        </w:tc>
        <w:tc>
          <w:tcPr>
            <w:tcW w:w="2587" w:type="dxa"/>
            <w:tcBorders>
              <w:bottom w:val="single" w:sz="4" w:space="0" w:color="231F20"/>
            </w:tcBorders>
          </w:tcPr>
          <w:p>
            <w:pPr>
              <w:pStyle w:val="TableParagraph"/>
              <w:spacing w:before="0"/>
              <w:jc w:val="left"/>
              <w:rPr>
                <w:rFonts w:ascii="Times New Roman"/>
                <w:sz w:val="20"/>
              </w:rPr>
            </w:pPr>
          </w:p>
        </w:tc>
        <w:tc>
          <w:tcPr>
            <w:tcW w:w="2642" w:type="dxa"/>
            <w:tcBorders>
              <w:bottom w:val="single" w:sz="4" w:space="0" w:color="231F20"/>
            </w:tcBorders>
          </w:tcPr>
          <w:p>
            <w:pPr>
              <w:pStyle w:val="TableParagraph"/>
              <w:spacing w:before="0"/>
              <w:jc w:val="left"/>
              <w:rPr>
                <w:rFonts w:ascii="Times New Roman"/>
                <w:sz w:val="20"/>
              </w:rPr>
            </w:pPr>
          </w:p>
        </w:tc>
        <w:tc>
          <w:tcPr>
            <w:tcW w:w="2632" w:type="dxa"/>
            <w:tcBorders>
              <w:bottom w:val="single" w:sz="4" w:space="0" w:color="231F20"/>
            </w:tcBorders>
          </w:tcPr>
          <w:p>
            <w:pPr>
              <w:pStyle w:val="TableParagraph"/>
              <w:spacing w:before="0"/>
              <w:jc w:val="left"/>
              <w:rPr>
                <w:rFonts w:ascii="Times New Roman"/>
                <w:sz w:val="20"/>
              </w:rPr>
            </w:pPr>
          </w:p>
        </w:tc>
      </w:tr>
      <w:tr>
        <w:trPr>
          <w:trHeight w:val="530" w:hRule="atLeast"/>
        </w:trPr>
        <w:tc>
          <w:tcPr>
            <w:tcW w:w="2607" w:type="dxa"/>
            <w:tcBorders>
              <w:top w:val="single" w:sz="4" w:space="0" w:color="231F20"/>
            </w:tcBorders>
          </w:tcPr>
          <w:p>
            <w:pPr>
              <w:pStyle w:val="TableParagraph"/>
              <w:spacing w:line="240" w:lineRule="atLeast" w:before="42"/>
              <w:ind w:left="85" w:right="256"/>
              <w:jc w:val="left"/>
              <w:rPr>
                <w:sz w:val="20"/>
              </w:rPr>
            </w:pPr>
            <w:r>
              <w:rPr>
                <w:color w:val="231F20"/>
                <w:sz w:val="20"/>
              </w:rPr>
              <w:t>Creative and campaign development expenditure</w:t>
            </w:r>
          </w:p>
        </w:tc>
        <w:tc>
          <w:tcPr>
            <w:tcW w:w="2587" w:type="dxa"/>
            <w:tcBorders>
              <w:top w:val="single" w:sz="4" w:space="0" w:color="231F20"/>
            </w:tcBorders>
          </w:tcPr>
          <w:p>
            <w:pPr>
              <w:pStyle w:val="TableParagraph"/>
              <w:spacing w:before="4"/>
              <w:jc w:val="left"/>
              <w:rPr>
                <w:b/>
                <w:sz w:val="25"/>
              </w:rPr>
            </w:pPr>
          </w:p>
          <w:p>
            <w:pPr>
              <w:pStyle w:val="TableParagraph"/>
              <w:spacing w:line="218" w:lineRule="exact" w:before="0"/>
              <w:ind w:left="362" w:right="315"/>
              <w:jc w:val="center"/>
              <w:rPr>
                <w:sz w:val="20"/>
              </w:rPr>
            </w:pPr>
            <w:r>
              <w:rPr>
                <w:color w:val="231F20"/>
                <w:sz w:val="20"/>
              </w:rPr>
              <w:t>$170,000</w:t>
            </w:r>
          </w:p>
        </w:tc>
        <w:tc>
          <w:tcPr>
            <w:tcW w:w="2642" w:type="dxa"/>
            <w:tcBorders>
              <w:top w:val="single" w:sz="4" w:space="0" w:color="231F20"/>
            </w:tcBorders>
          </w:tcPr>
          <w:p>
            <w:pPr>
              <w:pStyle w:val="TableParagraph"/>
              <w:spacing w:before="4"/>
              <w:jc w:val="left"/>
              <w:rPr>
                <w:b/>
                <w:sz w:val="25"/>
              </w:rPr>
            </w:pPr>
          </w:p>
          <w:p>
            <w:pPr>
              <w:pStyle w:val="TableParagraph"/>
              <w:spacing w:line="218" w:lineRule="exact" w:before="0"/>
              <w:ind w:left="614" w:right="552"/>
              <w:jc w:val="center"/>
              <w:rPr>
                <w:sz w:val="20"/>
              </w:rPr>
            </w:pPr>
            <w:r>
              <w:rPr>
                <w:color w:val="231F20"/>
                <w:sz w:val="20"/>
              </w:rPr>
              <w:t>N/A</w:t>
            </w:r>
          </w:p>
        </w:tc>
        <w:tc>
          <w:tcPr>
            <w:tcW w:w="2632" w:type="dxa"/>
            <w:tcBorders>
              <w:top w:val="single" w:sz="4" w:space="0" w:color="231F20"/>
            </w:tcBorders>
          </w:tcPr>
          <w:p>
            <w:pPr>
              <w:pStyle w:val="TableParagraph"/>
              <w:spacing w:before="4"/>
              <w:jc w:val="left"/>
              <w:rPr>
                <w:b/>
                <w:sz w:val="25"/>
              </w:rPr>
            </w:pPr>
          </w:p>
          <w:p>
            <w:pPr>
              <w:pStyle w:val="TableParagraph"/>
              <w:spacing w:line="218" w:lineRule="exact" w:before="0"/>
              <w:ind w:left="350" w:right="340"/>
              <w:jc w:val="center"/>
              <w:rPr>
                <w:sz w:val="20"/>
              </w:rPr>
            </w:pPr>
            <w:r>
              <w:rPr>
                <w:color w:val="231F20"/>
                <w:sz w:val="20"/>
              </w:rPr>
              <w:t>$200,000</w:t>
            </w:r>
          </w:p>
        </w:tc>
      </w:tr>
      <w:tr>
        <w:trPr>
          <w:trHeight w:val="283" w:hRule="atLeast"/>
        </w:trPr>
        <w:tc>
          <w:tcPr>
            <w:tcW w:w="2607" w:type="dxa"/>
            <w:tcBorders>
              <w:bottom w:val="single" w:sz="4" w:space="0" w:color="231F20"/>
            </w:tcBorders>
          </w:tcPr>
          <w:p>
            <w:pPr>
              <w:pStyle w:val="TableParagraph"/>
              <w:spacing w:before="1"/>
              <w:ind w:left="85"/>
              <w:jc w:val="left"/>
              <w:rPr>
                <w:sz w:val="20"/>
              </w:rPr>
            </w:pPr>
            <w:r>
              <w:rPr>
                <w:color w:val="231F20"/>
                <w:sz w:val="20"/>
              </w:rPr>
              <w:t>2018–19 ($ excluding GST)</w:t>
            </w:r>
          </w:p>
        </w:tc>
        <w:tc>
          <w:tcPr>
            <w:tcW w:w="2587" w:type="dxa"/>
            <w:tcBorders>
              <w:bottom w:val="single" w:sz="4" w:space="0" w:color="231F20"/>
            </w:tcBorders>
          </w:tcPr>
          <w:p>
            <w:pPr>
              <w:pStyle w:val="TableParagraph"/>
              <w:spacing w:before="0"/>
              <w:jc w:val="left"/>
              <w:rPr>
                <w:rFonts w:ascii="Times New Roman"/>
                <w:sz w:val="20"/>
              </w:rPr>
            </w:pPr>
          </w:p>
        </w:tc>
        <w:tc>
          <w:tcPr>
            <w:tcW w:w="2642" w:type="dxa"/>
            <w:tcBorders>
              <w:bottom w:val="single" w:sz="4" w:space="0" w:color="231F20"/>
            </w:tcBorders>
          </w:tcPr>
          <w:p>
            <w:pPr>
              <w:pStyle w:val="TableParagraph"/>
              <w:spacing w:before="0"/>
              <w:jc w:val="left"/>
              <w:rPr>
                <w:rFonts w:ascii="Times New Roman"/>
                <w:sz w:val="20"/>
              </w:rPr>
            </w:pPr>
          </w:p>
        </w:tc>
        <w:tc>
          <w:tcPr>
            <w:tcW w:w="2632" w:type="dxa"/>
            <w:tcBorders>
              <w:bottom w:val="single" w:sz="4" w:space="0" w:color="231F20"/>
            </w:tcBorders>
          </w:tcPr>
          <w:p>
            <w:pPr>
              <w:pStyle w:val="TableParagraph"/>
              <w:spacing w:before="0"/>
              <w:jc w:val="left"/>
              <w:rPr>
                <w:rFonts w:ascii="Times New Roman"/>
                <w:sz w:val="20"/>
              </w:rPr>
            </w:pPr>
          </w:p>
        </w:tc>
      </w:tr>
      <w:tr>
        <w:trPr>
          <w:trHeight w:val="530" w:hRule="atLeast"/>
        </w:trPr>
        <w:tc>
          <w:tcPr>
            <w:tcW w:w="2607" w:type="dxa"/>
            <w:tcBorders>
              <w:top w:val="single" w:sz="4" w:space="0" w:color="231F20"/>
            </w:tcBorders>
          </w:tcPr>
          <w:p>
            <w:pPr>
              <w:pStyle w:val="TableParagraph"/>
              <w:spacing w:line="240" w:lineRule="atLeast" w:before="42"/>
              <w:ind w:left="85" w:right="289"/>
              <w:jc w:val="left"/>
              <w:rPr>
                <w:sz w:val="20"/>
              </w:rPr>
            </w:pPr>
            <w:r>
              <w:rPr>
                <w:color w:val="231F20"/>
                <w:sz w:val="20"/>
              </w:rPr>
              <w:t>Research and evaluation expenditure 2018–19</w:t>
            </w:r>
          </w:p>
        </w:tc>
        <w:tc>
          <w:tcPr>
            <w:tcW w:w="2587" w:type="dxa"/>
            <w:tcBorders>
              <w:top w:val="single" w:sz="4" w:space="0" w:color="231F20"/>
            </w:tcBorders>
          </w:tcPr>
          <w:p>
            <w:pPr>
              <w:pStyle w:val="TableParagraph"/>
              <w:spacing w:before="4"/>
              <w:jc w:val="left"/>
              <w:rPr>
                <w:b/>
                <w:sz w:val="25"/>
              </w:rPr>
            </w:pPr>
          </w:p>
          <w:p>
            <w:pPr>
              <w:pStyle w:val="TableParagraph"/>
              <w:spacing w:line="218" w:lineRule="exact" w:before="0"/>
              <w:ind w:left="362" w:right="315"/>
              <w:jc w:val="center"/>
              <w:rPr>
                <w:sz w:val="20"/>
              </w:rPr>
            </w:pPr>
            <w:r>
              <w:rPr>
                <w:color w:val="231F20"/>
                <w:sz w:val="20"/>
              </w:rPr>
              <w:t>$27,000</w:t>
            </w:r>
          </w:p>
        </w:tc>
        <w:tc>
          <w:tcPr>
            <w:tcW w:w="2642" w:type="dxa"/>
            <w:tcBorders>
              <w:top w:val="single" w:sz="4" w:space="0" w:color="231F20"/>
            </w:tcBorders>
          </w:tcPr>
          <w:p>
            <w:pPr>
              <w:pStyle w:val="TableParagraph"/>
              <w:spacing w:before="4"/>
              <w:jc w:val="left"/>
              <w:rPr>
                <w:b/>
                <w:sz w:val="25"/>
              </w:rPr>
            </w:pPr>
          </w:p>
          <w:p>
            <w:pPr>
              <w:pStyle w:val="TableParagraph"/>
              <w:spacing w:line="218" w:lineRule="exact" w:before="0"/>
              <w:ind w:left="614" w:right="552"/>
              <w:jc w:val="center"/>
              <w:rPr>
                <w:sz w:val="20"/>
              </w:rPr>
            </w:pPr>
            <w:r>
              <w:rPr>
                <w:color w:val="231F20"/>
                <w:sz w:val="20"/>
              </w:rPr>
              <w:t>N/A</w:t>
            </w:r>
          </w:p>
        </w:tc>
        <w:tc>
          <w:tcPr>
            <w:tcW w:w="2632" w:type="dxa"/>
            <w:tcBorders>
              <w:top w:val="single" w:sz="4" w:space="0" w:color="231F20"/>
            </w:tcBorders>
          </w:tcPr>
          <w:p>
            <w:pPr>
              <w:pStyle w:val="TableParagraph"/>
              <w:spacing w:before="4"/>
              <w:jc w:val="left"/>
              <w:rPr>
                <w:b/>
                <w:sz w:val="25"/>
              </w:rPr>
            </w:pPr>
          </w:p>
          <w:p>
            <w:pPr>
              <w:pStyle w:val="TableParagraph"/>
              <w:spacing w:line="218" w:lineRule="exact" w:before="0"/>
              <w:ind w:left="350" w:right="340"/>
              <w:jc w:val="center"/>
              <w:rPr>
                <w:sz w:val="20"/>
              </w:rPr>
            </w:pPr>
            <w:r>
              <w:rPr>
                <w:color w:val="231F20"/>
                <w:sz w:val="20"/>
              </w:rPr>
              <w:t>$80,000</w:t>
            </w:r>
          </w:p>
        </w:tc>
      </w:tr>
      <w:tr>
        <w:trPr>
          <w:trHeight w:val="283" w:hRule="atLeast"/>
        </w:trPr>
        <w:tc>
          <w:tcPr>
            <w:tcW w:w="2607" w:type="dxa"/>
            <w:tcBorders>
              <w:bottom w:val="single" w:sz="4" w:space="0" w:color="231F20"/>
            </w:tcBorders>
          </w:tcPr>
          <w:p>
            <w:pPr>
              <w:pStyle w:val="TableParagraph"/>
              <w:spacing w:before="1"/>
              <w:ind w:left="85"/>
              <w:jc w:val="left"/>
              <w:rPr>
                <w:sz w:val="20"/>
              </w:rPr>
            </w:pPr>
            <w:r>
              <w:rPr>
                <w:color w:val="231F20"/>
                <w:sz w:val="20"/>
              </w:rPr>
              <w:t>($ excluding GST)</w:t>
            </w:r>
          </w:p>
        </w:tc>
        <w:tc>
          <w:tcPr>
            <w:tcW w:w="2587" w:type="dxa"/>
            <w:tcBorders>
              <w:bottom w:val="single" w:sz="4" w:space="0" w:color="231F20"/>
            </w:tcBorders>
          </w:tcPr>
          <w:p>
            <w:pPr>
              <w:pStyle w:val="TableParagraph"/>
              <w:spacing w:before="0"/>
              <w:jc w:val="left"/>
              <w:rPr>
                <w:rFonts w:ascii="Times New Roman"/>
                <w:sz w:val="20"/>
              </w:rPr>
            </w:pPr>
          </w:p>
        </w:tc>
        <w:tc>
          <w:tcPr>
            <w:tcW w:w="2642" w:type="dxa"/>
            <w:tcBorders>
              <w:bottom w:val="single" w:sz="4" w:space="0" w:color="231F20"/>
            </w:tcBorders>
          </w:tcPr>
          <w:p>
            <w:pPr>
              <w:pStyle w:val="TableParagraph"/>
              <w:spacing w:before="0"/>
              <w:jc w:val="left"/>
              <w:rPr>
                <w:rFonts w:ascii="Times New Roman"/>
                <w:sz w:val="20"/>
              </w:rPr>
            </w:pPr>
          </w:p>
        </w:tc>
        <w:tc>
          <w:tcPr>
            <w:tcW w:w="2632" w:type="dxa"/>
            <w:tcBorders>
              <w:bottom w:val="single" w:sz="4" w:space="0" w:color="231F20"/>
            </w:tcBorders>
          </w:tcPr>
          <w:p>
            <w:pPr>
              <w:pStyle w:val="TableParagraph"/>
              <w:spacing w:before="0"/>
              <w:jc w:val="left"/>
              <w:rPr>
                <w:rFonts w:ascii="Times New Roman"/>
                <w:sz w:val="20"/>
              </w:rPr>
            </w:pPr>
          </w:p>
        </w:tc>
      </w:tr>
      <w:tr>
        <w:trPr>
          <w:trHeight w:val="530" w:hRule="atLeast"/>
        </w:trPr>
        <w:tc>
          <w:tcPr>
            <w:tcW w:w="2607" w:type="dxa"/>
            <w:tcBorders>
              <w:top w:val="single" w:sz="4" w:space="0" w:color="231F20"/>
            </w:tcBorders>
          </w:tcPr>
          <w:p>
            <w:pPr>
              <w:pStyle w:val="TableParagraph"/>
              <w:spacing w:line="240" w:lineRule="atLeast" w:before="42"/>
              <w:ind w:left="85"/>
              <w:jc w:val="left"/>
              <w:rPr>
                <w:sz w:val="20"/>
              </w:rPr>
            </w:pPr>
            <w:r>
              <w:rPr>
                <w:color w:val="231F20"/>
                <w:sz w:val="20"/>
              </w:rPr>
              <w:t>Print and collateral expenditure 2018–19</w:t>
            </w:r>
          </w:p>
        </w:tc>
        <w:tc>
          <w:tcPr>
            <w:tcW w:w="2587" w:type="dxa"/>
            <w:tcBorders>
              <w:top w:val="single" w:sz="4" w:space="0" w:color="231F20"/>
            </w:tcBorders>
          </w:tcPr>
          <w:p>
            <w:pPr>
              <w:pStyle w:val="TableParagraph"/>
              <w:spacing w:before="4"/>
              <w:jc w:val="left"/>
              <w:rPr>
                <w:b/>
                <w:sz w:val="25"/>
              </w:rPr>
            </w:pPr>
          </w:p>
          <w:p>
            <w:pPr>
              <w:pStyle w:val="TableParagraph"/>
              <w:spacing w:line="218" w:lineRule="exact" w:before="0"/>
              <w:ind w:left="362" w:right="315"/>
              <w:jc w:val="center"/>
              <w:rPr>
                <w:sz w:val="20"/>
              </w:rPr>
            </w:pPr>
            <w:r>
              <w:rPr>
                <w:color w:val="231F20"/>
                <w:sz w:val="20"/>
              </w:rPr>
              <w:t>$191,000</w:t>
            </w:r>
          </w:p>
        </w:tc>
        <w:tc>
          <w:tcPr>
            <w:tcW w:w="2642" w:type="dxa"/>
            <w:tcBorders>
              <w:top w:val="single" w:sz="4" w:space="0" w:color="231F20"/>
            </w:tcBorders>
          </w:tcPr>
          <w:p>
            <w:pPr>
              <w:pStyle w:val="TableParagraph"/>
              <w:spacing w:before="4"/>
              <w:jc w:val="left"/>
              <w:rPr>
                <w:b/>
                <w:sz w:val="25"/>
              </w:rPr>
            </w:pPr>
          </w:p>
          <w:p>
            <w:pPr>
              <w:pStyle w:val="TableParagraph"/>
              <w:spacing w:line="218" w:lineRule="exact" w:before="0"/>
              <w:ind w:left="614" w:right="552"/>
              <w:jc w:val="center"/>
              <w:rPr>
                <w:sz w:val="20"/>
              </w:rPr>
            </w:pPr>
            <w:r>
              <w:rPr>
                <w:color w:val="231F20"/>
                <w:sz w:val="20"/>
              </w:rPr>
              <w:t>N/A</w:t>
            </w:r>
          </w:p>
        </w:tc>
        <w:tc>
          <w:tcPr>
            <w:tcW w:w="2632" w:type="dxa"/>
            <w:tcBorders>
              <w:top w:val="single" w:sz="4" w:space="0" w:color="231F20"/>
            </w:tcBorders>
          </w:tcPr>
          <w:p>
            <w:pPr>
              <w:pStyle w:val="TableParagraph"/>
              <w:spacing w:before="4"/>
              <w:jc w:val="left"/>
              <w:rPr>
                <w:b/>
                <w:sz w:val="25"/>
              </w:rPr>
            </w:pPr>
          </w:p>
          <w:p>
            <w:pPr>
              <w:pStyle w:val="TableParagraph"/>
              <w:spacing w:line="218" w:lineRule="exact" w:before="0"/>
              <w:ind w:left="350" w:right="329"/>
              <w:jc w:val="center"/>
              <w:rPr>
                <w:sz w:val="20"/>
              </w:rPr>
            </w:pPr>
            <w:r>
              <w:rPr>
                <w:color w:val="231F20"/>
                <w:sz w:val="20"/>
              </w:rPr>
              <w:t>N/A</w:t>
            </w:r>
          </w:p>
        </w:tc>
      </w:tr>
      <w:tr>
        <w:trPr>
          <w:trHeight w:val="283" w:hRule="atLeast"/>
        </w:trPr>
        <w:tc>
          <w:tcPr>
            <w:tcW w:w="2607" w:type="dxa"/>
            <w:tcBorders>
              <w:bottom w:val="single" w:sz="4" w:space="0" w:color="231F20"/>
            </w:tcBorders>
          </w:tcPr>
          <w:p>
            <w:pPr>
              <w:pStyle w:val="TableParagraph"/>
              <w:spacing w:before="1"/>
              <w:ind w:left="85"/>
              <w:jc w:val="left"/>
              <w:rPr>
                <w:sz w:val="20"/>
              </w:rPr>
            </w:pPr>
            <w:r>
              <w:rPr>
                <w:color w:val="231F20"/>
                <w:sz w:val="20"/>
              </w:rPr>
              <w:t>($ excluding GST)</w:t>
            </w:r>
          </w:p>
        </w:tc>
        <w:tc>
          <w:tcPr>
            <w:tcW w:w="2587" w:type="dxa"/>
            <w:tcBorders>
              <w:bottom w:val="single" w:sz="4" w:space="0" w:color="231F20"/>
            </w:tcBorders>
          </w:tcPr>
          <w:p>
            <w:pPr>
              <w:pStyle w:val="TableParagraph"/>
              <w:spacing w:before="0"/>
              <w:jc w:val="left"/>
              <w:rPr>
                <w:rFonts w:ascii="Times New Roman"/>
                <w:sz w:val="20"/>
              </w:rPr>
            </w:pPr>
          </w:p>
        </w:tc>
        <w:tc>
          <w:tcPr>
            <w:tcW w:w="2642" w:type="dxa"/>
            <w:tcBorders>
              <w:bottom w:val="single" w:sz="4" w:space="0" w:color="231F20"/>
            </w:tcBorders>
          </w:tcPr>
          <w:p>
            <w:pPr>
              <w:pStyle w:val="TableParagraph"/>
              <w:spacing w:before="0"/>
              <w:jc w:val="left"/>
              <w:rPr>
                <w:rFonts w:ascii="Times New Roman"/>
                <w:sz w:val="20"/>
              </w:rPr>
            </w:pPr>
          </w:p>
        </w:tc>
        <w:tc>
          <w:tcPr>
            <w:tcW w:w="2632" w:type="dxa"/>
            <w:tcBorders>
              <w:bottom w:val="single" w:sz="4" w:space="0" w:color="231F20"/>
            </w:tcBorders>
          </w:tcPr>
          <w:p>
            <w:pPr>
              <w:pStyle w:val="TableParagraph"/>
              <w:spacing w:before="0"/>
              <w:jc w:val="left"/>
              <w:rPr>
                <w:rFonts w:ascii="Times New Roman"/>
                <w:sz w:val="20"/>
              </w:rPr>
            </w:pPr>
          </w:p>
        </w:tc>
      </w:tr>
      <w:tr>
        <w:trPr>
          <w:trHeight w:val="530" w:hRule="atLeast"/>
        </w:trPr>
        <w:tc>
          <w:tcPr>
            <w:tcW w:w="2607" w:type="dxa"/>
            <w:tcBorders>
              <w:top w:val="single" w:sz="4" w:space="0" w:color="231F20"/>
            </w:tcBorders>
          </w:tcPr>
          <w:p>
            <w:pPr>
              <w:pStyle w:val="TableParagraph"/>
              <w:spacing w:line="240" w:lineRule="atLeast" w:before="42"/>
              <w:ind w:left="85" w:right="256"/>
              <w:jc w:val="left"/>
              <w:rPr>
                <w:sz w:val="20"/>
              </w:rPr>
            </w:pPr>
            <w:r>
              <w:rPr>
                <w:color w:val="231F20"/>
                <w:sz w:val="20"/>
              </w:rPr>
              <w:t>Other campaign expenditure 2018–19</w:t>
            </w:r>
          </w:p>
        </w:tc>
        <w:tc>
          <w:tcPr>
            <w:tcW w:w="2587" w:type="dxa"/>
            <w:tcBorders>
              <w:top w:val="single" w:sz="4" w:space="0" w:color="231F20"/>
            </w:tcBorders>
          </w:tcPr>
          <w:p>
            <w:pPr>
              <w:pStyle w:val="TableParagraph"/>
              <w:spacing w:before="4"/>
              <w:jc w:val="left"/>
              <w:rPr>
                <w:b/>
                <w:sz w:val="25"/>
              </w:rPr>
            </w:pPr>
          </w:p>
          <w:p>
            <w:pPr>
              <w:pStyle w:val="TableParagraph"/>
              <w:spacing w:line="218" w:lineRule="exact" w:before="0"/>
              <w:ind w:left="362" w:right="315"/>
              <w:jc w:val="center"/>
              <w:rPr>
                <w:sz w:val="20"/>
              </w:rPr>
            </w:pPr>
            <w:r>
              <w:rPr>
                <w:color w:val="231F20"/>
                <w:sz w:val="20"/>
              </w:rPr>
              <w:t>$291,000</w:t>
            </w:r>
          </w:p>
        </w:tc>
        <w:tc>
          <w:tcPr>
            <w:tcW w:w="2642" w:type="dxa"/>
            <w:tcBorders>
              <w:top w:val="single" w:sz="4" w:space="0" w:color="231F20"/>
            </w:tcBorders>
          </w:tcPr>
          <w:p>
            <w:pPr>
              <w:pStyle w:val="TableParagraph"/>
              <w:spacing w:before="4"/>
              <w:jc w:val="left"/>
              <w:rPr>
                <w:b/>
                <w:sz w:val="25"/>
              </w:rPr>
            </w:pPr>
          </w:p>
          <w:p>
            <w:pPr>
              <w:pStyle w:val="TableParagraph"/>
              <w:spacing w:line="218" w:lineRule="exact" w:before="0"/>
              <w:ind w:left="614" w:right="552"/>
              <w:jc w:val="center"/>
              <w:rPr>
                <w:sz w:val="20"/>
              </w:rPr>
            </w:pPr>
            <w:r>
              <w:rPr>
                <w:color w:val="231F20"/>
                <w:sz w:val="20"/>
              </w:rPr>
              <w:t>N/A</w:t>
            </w:r>
          </w:p>
        </w:tc>
        <w:tc>
          <w:tcPr>
            <w:tcW w:w="2632" w:type="dxa"/>
            <w:tcBorders>
              <w:top w:val="single" w:sz="4" w:space="0" w:color="231F20"/>
            </w:tcBorders>
          </w:tcPr>
          <w:p>
            <w:pPr>
              <w:pStyle w:val="TableParagraph"/>
              <w:spacing w:before="4"/>
              <w:jc w:val="left"/>
              <w:rPr>
                <w:b/>
                <w:sz w:val="25"/>
              </w:rPr>
            </w:pPr>
          </w:p>
          <w:p>
            <w:pPr>
              <w:pStyle w:val="TableParagraph"/>
              <w:spacing w:line="218" w:lineRule="exact" w:before="0"/>
              <w:ind w:left="350" w:right="329"/>
              <w:jc w:val="center"/>
              <w:rPr>
                <w:sz w:val="20"/>
              </w:rPr>
            </w:pPr>
            <w:r>
              <w:rPr>
                <w:color w:val="231F20"/>
                <w:sz w:val="20"/>
              </w:rPr>
              <w:t>N/A</w:t>
            </w:r>
          </w:p>
        </w:tc>
      </w:tr>
      <w:tr>
        <w:trPr>
          <w:trHeight w:val="273" w:hRule="atLeast"/>
        </w:trPr>
        <w:tc>
          <w:tcPr>
            <w:tcW w:w="2607" w:type="dxa"/>
            <w:tcBorders>
              <w:bottom w:val="single" w:sz="12" w:space="0" w:color="231F20"/>
            </w:tcBorders>
          </w:tcPr>
          <w:p>
            <w:pPr>
              <w:pStyle w:val="TableParagraph"/>
              <w:spacing w:before="1"/>
              <w:ind w:left="85"/>
              <w:jc w:val="left"/>
              <w:rPr>
                <w:sz w:val="20"/>
              </w:rPr>
            </w:pPr>
            <w:r>
              <w:rPr>
                <w:color w:val="231F20"/>
                <w:sz w:val="20"/>
              </w:rPr>
              <w:t>($ excluding GST)</w:t>
            </w:r>
          </w:p>
        </w:tc>
        <w:tc>
          <w:tcPr>
            <w:tcW w:w="2587" w:type="dxa"/>
            <w:tcBorders>
              <w:bottom w:val="single" w:sz="12" w:space="0" w:color="231F20"/>
            </w:tcBorders>
          </w:tcPr>
          <w:p>
            <w:pPr>
              <w:pStyle w:val="TableParagraph"/>
              <w:spacing w:before="0"/>
              <w:jc w:val="left"/>
              <w:rPr>
                <w:rFonts w:ascii="Times New Roman"/>
                <w:sz w:val="20"/>
              </w:rPr>
            </w:pPr>
          </w:p>
        </w:tc>
        <w:tc>
          <w:tcPr>
            <w:tcW w:w="2642" w:type="dxa"/>
            <w:tcBorders>
              <w:bottom w:val="single" w:sz="12" w:space="0" w:color="231F20"/>
            </w:tcBorders>
          </w:tcPr>
          <w:p>
            <w:pPr>
              <w:pStyle w:val="TableParagraph"/>
              <w:spacing w:before="0"/>
              <w:jc w:val="left"/>
              <w:rPr>
                <w:rFonts w:ascii="Times New Roman"/>
                <w:sz w:val="20"/>
              </w:rPr>
            </w:pPr>
          </w:p>
        </w:tc>
        <w:tc>
          <w:tcPr>
            <w:tcW w:w="2632" w:type="dxa"/>
            <w:tcBorders>
              <w:bottom w:val="single" w:sz="12" w:space="0" w:color="231F20"/>
            </w:tcBorders>
          </w:tcPr>
          <w:p>
            <w:pPr>
              <w:pStyle w:val="TableParagraph"/>
              <w:spacing w:before="0"/>
              <w:jc w:val="left"/>
              <w:rPr>
                <w:rFonts w:ascii="Times New Roman"/>
                <w:sz w:val="20"/>
              </w:rPr>
            </w:pPr>
          </w:p>
        </w:tc>
      </w:tr>
    </w:tbl>
    <w:p>
      <w:pPr>
        <w:pStyle w:val="BodyText"/>
        <w:spacing w:before="1"/>
        <w:rPr>
          <w:b/>
          <w:sz w:val="23"/>
        </w:rPr>
      </w:pPr>
    </w:p>
    <w:p>
      <w:pPr>
        <w:spacing w:before="0"/>
        <w:ind w:left="180" w:right="0" w:firstLine="0"/>
        <w:jc w:val="left"/>
        <w:rPr>
          <w:i/>
          <w:sz w:val="20"/>
        </w:rPr>
      </w:pPr>
      <w:r>
        <w:rPr>
          <w:i/>
          <w:color w:val="231F20"/>
          <w:sz w:val="20"/>
        </w:rPr>
        <w:t>1 Includes total expenditure for campaign ended in July 2019</w:t>
      </w:r>
    </w:p>
    <w:p>
      <w:pPr>
        <w:spacing w:after="0"/>
        <w:jc w:val="left"/>
        <w:rPr>
          <w:sz w:val="20"/>
        </w:rPr>
        <w:sectPr>
          <w:pgSz w:w="11910" w:h="16840"/>
          <w:pgMar w:header="0" w:footer="1285" w:top="560" w:bottom="1480" w:left="540" w:right="600"/>
        </w:sectPr>
      </w:pPr>
    </w:p>
    <w:p>
      <w:pPr>
        <w:pStyle w:val="Heading3"/>
        <w:ind w:left="180" w:firstLine="0"/>
      </w:pPr>
      <w:bookmarkStart w:name="_TOC_250100" w:id="37"/>
      <w:bookmarkEnd w:id="37"/>
      <w:r>
        <w:rPr>
          <w:color w:val="231F20"/>
        </w:rPr>
        <w:t>Consultancy expenditure</w:t>
      </w:r>
    </w:p>
    <w:p>
      <w:pPr>
        <w:pStyle w:val="BodyText"/>
        <w:spacing w:line="249" w:lineRule="auto" w:before="106"/>
        <w:ind w:left="180"/>
        <w:rPr>
          <w:b/>
        </w:rPr>
      </w:pPr>
      <w:r>
        <w:rPr>
          <w:color w:val="231F20"/>
        </w:rPr>
        <w:t>During 2018–19, we had 60 operational consultancies where the total fees payable to the consultant was $10,000 or greater. The total expenditure incurred during 2018–19 in relation to these consultancies was $6.211 million (excluding GST). Details of individual consultancy arrangements can be viewed at </w:t>
      </w:r>
      <w:r>
        <w:rPr>
          <w:b/>
          <w:color w:val="231F20"/>
        </w:rPr>
        <w:t>vicroads.vic.gov.au</w:t>
      </w:r>
    </w:p>
    <w:p>
      <w:pPr>
        <w:pStyle w:val="BodyText"/>
        <w:spacing w:before="116"/>
        <w:ind w:left="180"/>
      </w:pPr>
      <w:r>
        <w:rPr>
          <w:color w:val="231F20"/>
        </w:rPr>
        <w:t>During 2018–19, we had three operational consultancies where the total fees payable to the consultant was less than</w:t>
      </w:r>
    </w:p>
    <w:p>
      <w:pPr>
        <w:pStyle w:val="BodyText"/>
        <w:spacing w:before="10"/>
        <w:ind w:left="180"/>
      </w:pPr>
      <w:r>
        <w:rPr>
          <w:color w:val="231F20"/>
          <w:spacing w:val="-3"/>
        </w:rPr>
        <w:t>$10,000. </w:t>
      </w:r>
      <w:r>
        <w:rPr>
          <w:color w:val="231F20"/>
        </w:rPr>
        <w:t>The total </w:t>
      </w:r>
      <w:r>
        <w:rPr>
          <w:color w:val="231F20"/>
          <w:spacing w:val="-3"/>
        </w:rPr>
        <w:t>expenditure incurred during 2018–19 </w:t>
      </w:r>
      <w:r>
        <w:rPr>
          <w:color w:val="231F20"/>
        </w:rPr>
        <w:t>in relation to these consultancies was </w:t>
      </w:r>
      <w:r>
        <w:rPr>
          <w:color w:val="231F20"/>
          <w:spacing w:val="-3"/>
        </w:rPr>
        <w:t>$20,025 </w:t>
      </w:r>
      <w:r>
        <w:rPr>
          <w:color w:val="231F20"/>
        </w:rPr>
        <w:t>(excluding GST).</w:t>
      </w:r>
    </w:p>
    <w:p>
      <w:pPr>
        <w:pStyle w:val="BodyText"/>
        <w:rPr>
          <w:sz w:val="21"/>
        </w:rPr>
      </w:pPr>
    </w:p>
    <w:p>
      <w:pPr>
        <w:pStyle w:val="Heading3"/>
        <w:spacing w:before="0"/>
        <w:ind w:left="180" w:firstLine="0"/>
      </w:pPr>
      <w:bookmarkStart w:name="_TOC_250099" w:id="38"/>
      <w:bookmarkEnd w:id="38"/>
      <w:r>
        <w:rPr>
          <w:color w:val="231F20"/>
        </w:rPr>
        <w:t>Information and Communication Technology (ICT) expenditure</w:t>
      </w:r>
    </w:p>
    <w:p>
      <w:pPr>
        <w:pStyle w:val="BodyText"/>
        <w:spacing w:line="249" w:lineRule="auto" w:before="107"/>
        <w:ind w:left="180" w:right="993"/>
      </w:pPr>
      <w:r>
        <w:rPr>
          <w:color w:val="231F20"/>
        </w:rPr>
        <w:t>For the 2018–19 reporting period, VicRoads had a total ICT expenditure of $118.7 million. Details of these are shown below.</w:t>
      </w:r>
    </w:p>
    <w:p>
      <w:pPr>
        <w:pStyle w:val="BodyText"/>
        <w:spacing w:line="249" w:lineRule="auto" w:before="115"/>
        <w:ind w:left="180" w:right="130"/>
      </w:pPr>
      <w:r>
        <w:rPr>
          <w:color w:val="231F20"/>
        </w:rPr>
        <w:t>ICT</w:t>
      </w:r>
      <w:r>
        <w:rPr>
          <w:color w:val="231F20"/>
          <w:spacing w:val="-7"/>
        </w:rPr>
        <w:t> </w:t>
      </w:r>
      <w:r>
        <w:rPr>
          <w:color w:val="231F20"/>
        </w:rPr>
        <w:t>expenditure</w:t>
      </w:r>
      <w:r>
        <w:rPr>
          <w:color w:val="231F20"/>
          <w:spacing w:val="-4"/>
        </w:rPr>
        <w:t> </w:t>
      </w:r>
      <w:r>
        <w:rPr>
          <w:color w:val="231F20"/>
        </w:rPr>
        <w:t>refers</w:t>
      </w:r>
      <w:r>
        <w:rPr>
          <w:color w:val="231F20"/>
          <w:spacing w:val="-3"/>
        </w:rPr>
        <w:t> </w:t>
      </w:r>
      <w:r>
        <w:rPr>
          <w:color w:val="231F20"/>
        </w:rPr>
        <w:t>to</w:t>
      </w:r>
      <w:r>
        <w:rPr>
          <w:color w:val="231F20"/>
          <w:spacing w:val="-3"/>
        </w:rPr>
        <w:t> </w:t>
      </w:r>
      <w:r>
        <w:rPr>
          <w:color w:val="231F20"/>
        </w:rPr>
        <w:t>VicRoads'</w:t>
      </w:r>
      <w:r>
        <w:rPr>
          <w:color w:val="231F20"/>
          <w:spacing w:val="-4"/>
        </w:rPr>
        <w:t> </w:t>
      </w:r>
      <w:r>
        <w:rPr>
          <w:color w:val="231F20"/>
        </w:rPr>
        <w:t>costs</w:t>
      </w:r>
      <w:r>
        <w:rPr>
          <w:color w:val="231F20"/>
          <w:spacing w:val="-3"/>
        </w:rPr>
        <w:t> </w:t>
      </w:r>
      <w:r>
        <w:rPr>
          <w:color w:val="231F20"/>
        </w:rPr>
        <w:t>in</w:t>
      </w:r>
      <w:r>
        <w:rPr>
          <w:color w:val="231F20"/>
          <w:spacing w:val="-4"/>
        </w:rPr>
        <w:t> </w:t>
      </w:r>
      <w:r>
        <w:rPr>
          <w:color w:val="231F20"/>
        </w:rPr>
        <w:t>providing</w:t>
      </w:r>
      <w:r>
        <w:rPr>
          <w:color w:val="231F20"/>
          <w:spacing w:val="-4"/>
        </w:rPr>
        <w:t> </w:t>
      </w:r>
      <w:r>
        <w:rPr>
          <w:color w:val="231F20"/>
        </w:rPr>
        <w:t>business</w:t>
      </w:r>
      <w:r>
        <w:rPr>
          <w:color w:val="231F20"/>
          <w:spacing w:val="-4"/>
        </w:rPr>
        <w:t> </w:t>
      </w:r>
      <w:r>
        <w:rPr>
          <w:color w:val="231F20"/>
        </w:rPr>
        <w:t>enabling</w:t>
      </w:r>
      <w:r>
        <w:rPr>
          <w:color w:val="231F20"/>
          <w:spacing w:val="-4"/>
        </w:rPr>
        <w:t> </w:t>
      </w:r>
      <w:r>
        <w:rPr>
          <w:color w:val="231F20"/>
        </w:rPr>
        <w:t>ICT</w:t>
      </w:r>
      <w:r>
        <w:rPr>
          <w:color w:val="231F20"/>
          <w:spacing w:val="-6"/>
        </w:rPr>
        <w:t> </w:t>
      </w:r>
      <w:r>
        <w:rPr>
          <w:color w:val="231F20"/>
        </w:rPr>
        <w:t>services.</w:t>
      </w:r>
      <w:r>
        <w:rPr>
          <w:color w:val="231F20"/>
          <w:spacing w:val="-2"/>
        </w:rPr>
        <w:t> </w:t>
      </w:r>
      <w:r>
        <w:rPr>
          <w:color w:val="231F20"/>
        </w:rPr>
        <w:t>It</w:t>
      </w:r>
      <w:r>
        <w:rPr>
          <w:color w:val="231F20"/>
          <w:spacing w:val="-3"/>
        </w:rPr>
        <w:t> </w:t>
      </w:r>
      <w:r>
        <w:rPr>
          <w:color w:val="231F20"/>
        </w:rPr>
        <w:t>comprises</w:t>
      </w:r>
      <w:r>
        <w:rPr>
          <w:color w:val="231F20"/>
          <w:spacing w:val="-3"/>
        </w:rPr>
        <w:t> </w:t>
      </w:r>
      <w:r>
        <w:rPr>
          <w:color w:val="231F20"/>
        </w:rPr>
        <w:t>Business</w:t>
      </w:r>
      <w:r>
        <w:rPr>
          <w:color w:val="231F20"/>
          <w:spacing w:val="-3"/>
        </w:rPr>
        <w:t> </w:t>
      </w:r>
      <w:r>
        <w:rPr>
          <w:color w:val="231F20"/>
        </w:rPr>
        <w:t>as</w:t>
      </w:r>
      <w:r>
        <w:rPr>
          <w:color w:val="231F20"/>
          <w:spacing w:val="-4"/>
        </w:rPr>
        <w:t> </w:t>
      </w:r>
      <w:r>
        <w:rPr>
          <w:color w:val="231F20"/>
        </w:rPr>
        <w:t>Usual (BAU) ICT expenditure and NonBusiness as Usual (NonBAU) ICT expenditure. NonBAU ICT expenditure relates to extending or enhancing VicRoads current ICT capabilities. BAU ICT expenditure is all remaining ICT expenditure which primarily relates to ongoing activities to operate and maintain the current ICT</w:t>
      </w:r>
      <w:r>
        <w:rPr>
          <w:color w:val="231F20"/>
          <w:spacing w:val="-22"/>
        </w:rPr>
        <w:t> </w:t>
      </w:r>
      <w:r>
        <w:rPr>
          <w:color w:val="231F20"/>
        </w:rPr>
        <w:t>capability.</w:t>
      </w:r>
    </w:p>
    <w:p>
      <w:pPr>
        <w:pStyle w:val="Heading6"/>
        <w:spacing w:before="116"/>
      </w:pPr>
      <w:r>
        <w:rPr>
          <w:color w:val="231F20"/>
        </w:rPr>
        <w:t>ICT expenditure</w:t>
      </w:r>
    </w:p>
    <w:p>
      <w:pPr>
        <w:pStyle w:val="BodyText"/>
        <w:spacing w:before="3"/>
        <w:rPr>
          <w:b/>
          <w:sz w:val="8"/>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09"/>
        <w:gridCol w:w="3500"/>
        <w:gridCol w:w="1863"/>
        <w:gridCol w:w="1863"/>
      </w:tblGrid>
      <w:tr>
        <w:trPr>
          <w:trHeight w:val="579" w:hRule="atLeast"/>
        </w:trPr>
        <w:tc>
          <w:tcPr>
            <w:tcW w:w="2409" w:type="dxa"/>
            <w:tcBorders>
              <w:top w:val="nil"/>
              <w:left w:val="nil"/>
            </w:tcBorders>
            <w:shd w:val="clear" w:color="auto" w:fill="231F20"/>
          </w:tcPr>
          <w:p>
            <w:pPr>
              <w:pStyle w:val="TableParagraph"/>
              <w:spacing w:line="249" w:lineRule="auto" w:before="57"/>
              <w:ind w:left="85" w:right="165"/>
              <w:jc w:val="left"/>
              <w:rPr>
                <w:b/>
                <w:sz w:val="20"/>
              </w:rPr>
            </w:pPr>
            <w:r>
              <w:rPr>
                <w:b/>
                <w:color w:val="FFFFFF"/>
                <w:sz w:val="20"/>
              </w:rPr>
              <w:t>Business As Usual (BAU) ICT expenditure</w:t>
            </w:r>
          </w:p>
        </w:tc>
        <w:tc>
          <w:tcPr>
            <w:tcW w:w="3500" w:type="dxa"/>
            <w:tcBorders>
              <w:top w:val="nil"/>
            </w:tcBorders>
            <w:shd w:val="clear" w:color="auto" w:fill="231F20"/>
          </w:tcPr>
          <w:p>
            <w:pPr>
              <w:pStyle w:val="TableParagraph"/>
              <w:spacing w:line="249" w:lineRule="auto" w:before="57"/>
              <w:ind w:left="80"/>
              <w:jc w:val="left"/>
              <w:rPr>
                <w:b/>
                <w:sz w:val="20"/>
              </w:rPr>
            </w:pPr>
            <w:r>
              <w:rPr>
                <w:b/>
                <w:color w:val="FFFFFF"/>
                <w:sz w:val="20"/>
              </w:rPr>
              <w:t>NonBusiness As Usual (NonBAU) ICT expenditure</w:t>
            </w:r>
          </w:p>
        </w:tc>
        <w:tc>
          <w:tcPr>
            <w:tcW w:w="1863" w:type="dxa"/>
            <w:tcBorders>
              <w:top w:val="nil"/>
            </w:tcBorders>
            <w:shd w:val="clear" w:color="auto" w:fill="231F20"/>
          </w:tcPr>
          <w:p>
            <w:pPr>
              <w:pStyle w:val="TableParagraph"/>
              <w:spacing w:line="249" w:lineRule="auto" w:before="57"/>
              <w:ind w:left="81" w:right="618"/>
              <w:jc w:val="left"/>
              <w:rPr>
                <w:b/>
                <w:sz w:val="20"/>
              </w:rPr>
            </w:pPr>
            <w:r>
              <w:rPr>
                <w:b/>
                <w:color w:val="FFFFFF"/>
                <w:sz w:val="20"/>
              </w:rPr>
              <w:t>Operational expenditure</w:t>
            </w:r>
          </w:p>
        </w:tc>
        <w:tc>
          <w:tcPr>
            <w:tcW w:w="1863" w:type="dxa"/>
            <w:tcBorders>
              <w:top w:val="nil"/>
              <w:right w:val="nil"/>
            </w:tcBorders>
            <w:shd w:val="clear" w:color="auto" w:fill="231F20"/>
          </w:tcPr>
          <w:p>
            <w:pPr>
              <w:pStyle w:val="TableParagraph"/>
              <w:spacing w:line="249" w:lineRule="auto" w:before="57"/>
              <w:ind w:left="82" w:right="622"/>
              <w:jc w:val="left"/>
              <w:rPr>
                <w:b/>
                <w:sz w:val="20"/>
              </w:rPr>
            </w:pPr>
            <w:r>
              <w:rPr>
                <w:b/>
                <w:color w:val="FFFFFF"/>
                <w:sz w:val="20"/>
              </w:rPr>
              <w:t>Capital expenditure</w:t>
            </w:r>
          </w:p>
        </w:tc>
      </w:tr>
    </w:tbl>
    <w:p>
      <w:pPr>
        <w:tabs>
          <w:tab w:pos="2674" w:val="left" w:leader="none"/>
        </w:tabs>
        <w:spacing w:before="52"/>
        <w:ind w:left="265" w:right="0" w:firstLine="0"/>
        <w:jc w:val="left"/>
        <w:rPr>
          <w:b/>
          <w:sz w:val="20"/>
        </w:rPr>
      </w:pPr>
      <w:r>
        <w:rPr/>
        <w:pict>
          <v:group style="position:absolute;margin-left:36pt;margin-top:16.690472pt;width:481.9pt;height:.5pt;mso-position-horizontal-relative:page;mso-position-vertical-relative:paragraph;z-index:-251618304;mso-wrap-distance-left:0;mso-wrap-distance-right:0" coordorigin="720,334" coordsize="9638,10">
            <v:line style="position:absolute" from="720,339" to="3129,339" stroked="true" strokeweight=".5pt" strokecolor="#231f20">
              <v:stroke dashstyle="solid"/>
            </v:line>
            <v:line style="position:absolute" from="3129,339" to="6630,339" stroked="true" strokeweight=".5pt" strokecolor="#231f20">
              <v:stroke dashstyle="solid"/>
            </v:line>
            <v:line style="position:absolute" from="6630,339" to="8494,339" stroked="true" strokeweight=".5pt" strokecolor="#231f20">
              <v:stroke dashstyle="solid"/>
            </v:line>
            <v:line style="position:absolute" from="8494,339" to="10358,339" stroked="true" strokeweight=".5pt" strokecolor="#231f20">
              <v:stroke dashstyle="solid"/>
            </v:line>
            <w10:wrap type="topAndBottom"/>
          </v:group>
        </w:pict>
      </w:r>
      <w:r>
        <w:rPr>
          <w:b/>
          <w:color w:val="231F20"/>
          <w:spacing w:val="-3"/>
          <w:sz w:val="20"/>
        </w:rPr>
        <w:t>(Total)</w:t>
        <w:tab/>
        <w:t>(Total </w:t>
      </w:r>
      <w:r>
        <w:rPr>
          <w:b/>
          <w:color w:val="231F20"/>
          <w:sz w:val="20"/>
        </w:rPr>
        <w:t>= Operational expenditure and Capital</w:t>
      </w:r>
      <w:r>
        <w:rPr>
          <w:b/>
          <w:color w:val="231F20"/>
          <w:spacing w:val="-3"/>
          <w:sz w:val="20"/>
        </w:rPr>
        <w:t> </w:t>
      </w:r>
      <w:r>
        <w:rPr>
          <w:b/>
          <w:color w:val="231F20"/>
          <w:sz w:val="20"/>
        </w:rPr>
        <w:t>expenditure)</w:t>
      </w:r>
    </w:p>
    <w:p>
      <w:pPr>
        <w:pStyle w:val="BodyText"/>
        <w:tabs>
          <w:tab w:pos="3790" w:val="left" w:leader="none"/>
          <w:tab w:pos="6472" w:val="left" w:leader="none"/>
          <w:tab w:pos="8336" w:val="left" w:leader="none"/>
        </w:tabs>
        <w:spacing w:before="23" w:after="52"/>
        <w:ind w:left="835"/>
      </w:pPr>
      <w:r>
        <w:rPr>
          <w:color w:val="231F20"/>
          <w:spacing w:val="-3"/>
        </w:rPr>
        <w:t>$89.6</w:t>
      </w:r>
      <w:r>
        <w:rPr>
          <w:color w:val="231F20"/>
          <w:spacing w:val="-8"/>
        </w:rPr>
        <w:t> </w:t>
      </w:r>
      <w:r>
        <w:rPr>
          <w:color w:val="231F20"/>
        </w:rPr>
        <w:t>million</w:t>
        <w:tab/>
      </w:r>
      <w:r>
        <w:rPr>
          <w:color w:val="231F20"/>
          <w:spacing w:val="-3"/>
        </w:rPr>
        <w:t>$29.1</w:t>
      </w:r>
      <w:r>
        <w:rPr>
          <w:color w:val="231F20"/>
          <w:spacing w:val="-8"/>
        </w:rPr>
        <w:t> </w:t>
      </w:r>
      <w:r>
        <w:rPr>
          <w:color w:val="231F20"/>
        </w:rPr>
        <w:t>million</w:t>
        <w:tab/>
      </w:r>
      <w:r>
        <w:rPr>
          <w:color w:val="231F20"/>
          <w:spacing w:val="-3"/>
        </w:rPr>
        <w:t>$18.7</w:t>
      </w:r>
      <w:r>
        <w:rPr>
          <w:color w:val="231F20"/>
          <w:spacing w:val="-8"/>
        </w:rPr>
        <w:t> </w:t>
      </w:r>
      <w:r>
        <w:rPr>
          <w:color w:val="231F20"/>
        </w:rPr>
        <w:t>million</w:t>
        <w:tab/>
      </w:r>
      <w:r>
        <w:rPr>
          <w:color w:val="231F20"/>
          <w:spacing w:val="-3"/>
        </w:rPr>
        <w:t>$10.4</w:t>
      </w:r>
      <w:r>
        <w:rPr>
          <w:color w:val="231F20"/>
          <w:spacing w:val="-5"/>
        </w:rPr>
        <w:t> </w:t>
      </w:r>
      <w:r>
        <w:rPr>
          <w:color w:val="231F20"/>
        </w:rPr>
        <w:t>million</w:t>
      </w:r>
    </w:p>
    <w:p>
      <w:pPr>
        <w:pStyle w:val="BodyText"/>
        <w:spacing w:line="20" w:lineRule="exact"/>
        <w:ind w:left="175"/>
        <w:rPr>
          <w:sz w:val="2"/>
        </w:rPr>
      </w:pPr>
      <w:r>
        <w:rPr>
          <w:sz w:val="2"/>
        </w:rPr>
        <w:pict>
          <v:group style="width:481.9pt;height:.5pt;mso-position-horizontal-relative:char;mso-position-vertical-relative:line" coordorigin="0,0" coordsize="9638,10">
            <v:line style="position:absolute" from="0,5" to="2409,5" stroked="true" strokeweight=".5pt" strokecolor="#231f20">
              <v:stroke dashstyle="solid"/>
            </v:line>
            <v:line style="position:absolute" from="2409,5" to="5910,5" stroked="true" strokeweight=".5pt" strokecolor="#231f20">
              <v:stroke dashstyle="solid"/>
            </v:line>
            <v:line style="position:absolute" from="5910,5" to="7774,5" stroked="true" strokeweight=".5pt" strokecolor="#231f20">
              <v:stroke dashstyle="solid"/>
            </v:line>
            <v:line style="position:absolute" from="7774,5" to="9638,5" stroked="true" strokeweight=".5pt" strokecolor="#231f20">
              <v:stroke dashstyle="solid"/>
            </v:line>
          </v:group>
        </w:pict>
      </w:r>
      <w:r>
        <w:rPr>
          <w:sz w:val="2"/>
        </w:rPr>
      </w:r>
    </w:p>
    <w:p>
      <w:pPr>
        <w:pStyle w:val="Heading3"/>
        <w:spacing w:before="194"/>
        <w:ind w:left="180" w:firstLine="0"/>
      </w:pPr>
      <w:bookmarkStart w:name="_TOC_250098" w:id="39"/>
      <w:bookmarkEnd w:id="39"/>
      <w:r>
        <w:rPr>
          <w:color w:val="231F20"/>
        </w:rPr>
        <w:t>Disclosure of major contracts</w:t>
      </w:r>
    </w:p>
    <w:p>
      <w:pPr>
        <w:pStyle w:val="BodyText"/>
        <w:spacing w:line="249" w:lineRule="auto" w:before="106"/>
        <w:ind w:left="180"/>
      </w:pPr>
      <w:r>
        <w:rPr>
          <w:color w:val="231F20"/>
        </w:rPr>
        <w:t>In</w:t>
      </w:r>
      <w:r>
        <w:rPr>
          <w:color w:val="231F20"/>
          <w:spacing w:val="-12"/>
        </w:rPr>
        <w:t> </w:t>
      </w:r>
      <w:r>
        <w:rPr>
          <w:color w:val="231F20"/>
        </w:rPr>
        <w:t>accordance</w:t>
      </w:r>
      <w:r>
        <w:rPr>
          <w:color w:val="231F20"/>
          <w:spacing w:val="-12"/>
        </w:rPr>
        <w:t> </w:t>
      </w:r>
      <w:r>
        <w:rPr>
          <w:color w:val="231F20"/>
        </w:rPr>
        <w:t>with</w:t>
      </w:r>
      <w:r>
        <w:rPr>
          <w:color w:val="231F20"/>
          <w:spacing w:val="-12"/>
        </w:rPr>
        <w:t> </w:t>
      </w:r>
      <w:r>
        <w:rPr>
          <w:color w:val="231F20"/>
        </w:rPr>
        <w:t>the</w:t>
      </w:r>
      <w:r>
        <w:rPr>
          <w:color w:val="231F20"/>
          <w:spacing w:val="-12"/>
        </w:rPr>
        <w:t> </w:t>
      </w:r>
      <w:r>
        <w:rPr>
          <w:color w:val="231F20"/>
        </w:rPr>
        <w:t>requirements</w:t>
      </w:r>
      <w:r>
        <w:rPr>
          <w:color w:val="231F20"/>
          <w:spacing w:val="-11"/>
        </w:rPr>
        <w:t> </w:t>
      </w:r>
      <w:r>
        <w:rPr>
          <w:color w:val="231F20"/>
        </w:rPr>
        <w:t>of</w:t>
      </w:r>
      <w:r>
        <w:rPr>
          <w:color w:val="231F20"/>
          <w:spacing w:val="-12"/>
        </w:rPr>
        <w:t> </w:t>
      </w:r>
      <w:r>
        <w:rPr>
          <w:color w:val="231F20"/>
        </w:rPr>
        <w:t>government</w:t>
      </w:r>
      <w:r>
        <w:rPr>
          <w:color w:val="231F20"/>
          <w:spacing w:val="-13"/>
        </w:rPr>
        <w:t> </w:t>
      </w:r>
      <w:r>
        <w:rPr>
          <w:color w:val="231F20"/>
        </w:rPr>
        <w:t>policy</w:t>
      </w:r>
      <w:r>
        <w:rPr>
          <w:color w:val="231F20"/>
          <w:spacing w:val="-12"/>
        </w:rPr>
        <w:t> </w:t>
      </w:r>
      <w:r>
        <w:rPr>
          <w:color w:val="231F20"/>
        </w:rPr>
        <w:t>and</w:t>
      </w:r>
      <w:r>
        <w:rPr>
          <w:color w:val="231F20"/>
          <w:spacing w:val="-12"/>
        </w:rPr>
        <w:t> </w:t>
      </w:r>
      <w:r>
        <w:rPr>
          <w:color w:val="231F20"/>
        </w:rPr>
        <w:t>accompanying</w:t>
      </w:r>
      <w:r>
        <w:rPr>
          <w:color w:val="231F20"/>
          <w:spacing w:val="-11"/>
        </w:rPr>
        <w:t> </w:t>
      </w:r>
      <w:r>
        <w:rPr>
          <w:color w:val="231F20"/>
        </w:rPr>
        <w:t>guidelines,</w:t>
      </w:r>
      <w:r>
        <w:rPr>
          <w:color w:val="231F20"/>
          <w:spacing w:val="-13"/>
        </w:rPr>
        <w:t> </w:t>
      </w:r>
      <w:r>
        <w:rPr>
          <w:color w:val="231F20"/>
        </w:rPr>
        <w:t>we’ve</w:t>
      </w:r>
      <w:r>
        <w:rPr>
          <w:color w:val="231F20"/>
          <w:spacing w:val="-12"/>
        </w:rPr>
        <w:t> </w:t>
      </w:r>
      <w:r>
        <w:rPr>
          <w:color w:val="231F20"/>
        </w:rPr>
        <w:t>disclosed</w:t>
      </w:r>
      <w:r>
        <w:rPr>
          <w:color w:val="231F20"/>
          <w:spacing w:val="-12"/>
        </w:rPr>
        <w:t> </w:t>
      </w:r>
      <w:r>
        <w:rPr>
          <w:color w:val="231F20"/>
        </w:rPr>
        <w:t>all</w:t>
      </w:r>
      <w:r>
        <w:rPr>
          <w:color w:val="231F20"/>
          <w:spacing w:val="-12"/>
        </w:rPr>
        <w:t> </w:t>
      </w:r>
      <w:r>
        <w:rPr>
          <w:color w:val="231F20"/>
        </w:rPr>
        <w:t>contracts greater</w:t>
      </w:r>
      <w:r>
        <w:rPr>
          <w:color w:val="231F20"/>
          <w:spacing w:val="-5"/>
        </w:rPr>
        <w:t> </w:t>
      </w:r>
      <w:r>
        <w:rPr>
          <w:color w:val="231F20"/>
        </w:rPr>
        <w:t>than</w:t>
      </w:r>
      <w:r>
        <w:rPr>
          <w:color w:val="231F20"/>
          <w:spacing w:val="-3"/>
        </w:rPr>
        <w:t> </w:t>
      </w:r>
      <w:r>
        <w:rPr>
          <w:color w:val="231F20"/>
        </w:rPr>
        <w:t>$10</w:t>
      </w:r>
      <w:r>
        <w:rPr>
          <w:color w:val="231F20"/>
          <w:spacing w:val="-5"/>
        </w:rPr>
        <w:t> </w:t>
      </w:r>
      <w:r>
        <w:rPr>
          <w:color w:val="231F20"/>
        </w:rPr>
        <w:t>million</w:t>
      </w:r>
      <w:r>
        <w:rPr>
          <w:color w:val="231F20"/>
          <w:spacing w:val="-3"/>
        </w:rPr>
        <w:t> </w:t>
      </w:r>
      <w:r>
        <w:rPr>
          <w:color w:val="231F20"/>
        </w:rPr>
        <w:t>in</w:t>
      </w:r>
      <w:r>
        <w:rPr>
          <w:color w:val="231F20"/>
          <w:spacing w:val="-5"/>
        </w:rPr>
        <w:t> </w:t>
      </w:r>
      <w:r>
        <w:rPr>
          <w:color w:val="231F20"/>
        </w:rPr>
        <w:t>value</w:t>
      </w:r>
      <w:r>
        <w:rPr>
          <w:color w:val="231F20"/>
          <w:spacing w:val="-3"/>
        </w:rPr>
        <w:t> </w:t>
      </w:r>
      <w:r>
        <w:rPr>
          <w:color w:val="231F20"/>
        </w:rPr>
        <w:t>entered</w:t>
      </w:r>
      <w:r>
        <w:rPr>
          <w:color w:val="231F20"/>
          <w:spacing w:val="-4"/>
        </w:rPr>
        <w:t> </w:t>
      </w:r>
      <w:r>
        <w:rPr>
          <w:color w:val="231F20"/>
        </w:rPr>
        <w:t>during</w:t>
      </w:r>
      <w:r>
        <w:rPr>
          <w:color w:val="231F20"/>
          <w:spacing w:val="-5"/>
        </w:rPr>
        <w:t> </w:t>
      </w:r>
      <w:r>
        <w:rPr>
          <w:color w:val="231F20"/>
        </w:rPr>
        <w:t>the</w:t>
      </w:r>
      <w:r>
        <w:rPr>
          <w:color w:val="231F20"/>
          <w:spacing w:val="-3"/>
        </w:rPr>
        <w:t> </w:t>
      </w:r>
      <w:r>
        <w:rPr>
          <w:color w:val="231F20"/>
        </w:rPr>
        <w:t>financial</w:t>
      </w:r>
      <w:r>
        <w:rPr>
          <w:color w:val="231F20"/>
          <w:spacing w:val="-4"/>
        </w:rPr>
        <w:t> </w:t>
      </w:r>
      <w:r>
        <w:rPr>
          <w:color w:val="231F20"/>
        </w:rPr>
        <w:t>year</w:t>
      </w:r>
      <w:r>
        <w:rPr>
          <w:color w:val="231F20"/>
          <w:spacing w:val="-4"/>
        </w:rPr>
        <w:t> </w:t>
      </w:r>
      <w:r>
        <w:rPr>
          <w:color w:val="231F20"/>
        </w:rPr>
        <w:t>ending</w:t>
      </w:r>
      <w:r>
        <w:rPr>
          <w:color w:val="231F20"/>
          <w:spacing w:val="-4"/>
        </w:rPr>
        <w:t> </w:t>
      </w:r>
      <w:r>
        <w:rPr>
          <w:color w:val="231F20"/>
        </w:rPr>
        <w:t>30</w:t>
      </w:r>
      <w:r>
        <w:rPr>
          <w:color w:val="231F20"/>
          <w:spacing w:val="-5"/>
        </w:rPr>
        <w:t> </w:t>
      </w:r>
      <w:r>
        <w:rPr>
          <w:color w:val="231F20"/>
        </w:rPr>
        <w:t>June</w:t>
      </w:r>
      <w:r>
        <w:rPr>
          <w:color w:val="231F20"/>
          <w:spacing w:val="-3"/>
        </w:rPr>
        <w:t> </w:t>
      </w:r>
      <w:r>
        <w:rPr>
          <w:color w:val="231F20"/>
        </w:rPr>
        <w:t>2019.</w:t>
      </w:r>
    </w:p>
    <w:p>
      <w:pPr>
        <w:pStyle w:val="BodyText"/>
        <w:spacing w:before="115"/>
        <w:ind w:left="180"/>
      </w:pPr>
      <w:r>
        <w:rPr>
          <w:color w:val="231F20"/>
        </w:rPr>
        <w:t>Details of these contracts can be viewed at:</w:t>
      </w:r>
    </w:p>
    <w:p>
      <w:pPr>
        <w:pStyle w:val="BodyText"/>
        <w:spacing w:before="124"/>
        <w:ind w:left="180"/>
      </w:pPr>
      <w:hyperlink r:id="rId10">
        <w:r>
          <w:rPr>
            <w:color w:val="231F20"/>
            <w:u w:val="single" w:color="231F20"/>
          </w:rPr>
          <w:t>www.vicroads.vic.gov.au/business-and-industry/tenders-and-suppliers/tenders-and-contracts</w:t>
        </w:r>
      </w:hyperlink>
    </w:p>
    <w:p>
      <w:pPr>
        <w:pStyle w:val="BodyText"/>
        <w:rPr>
          <w:sz w:val="21"/>
        </w:rPr>
      </w:pPr>
    </w:p>
    <w:p>
      <w:pPr>
        <w:spacing w:before="0"/>
        <w:ind w:left="180" w:right="0" w:firstLine="0"/>
        <w:jc w:val="left"/>
        <w:rPr>
          <w:rFonts w:ascii="Arial-BoldItalicMT"/>
          <w:b/>
          <w:i/>
          <w:sz w:val="28"/>
        </w:rPr>
      </w:pPr>
      <w:r>
        <w:rPr>
          <w:b/>
          <w:color w:val="231F20"/>
          <w:sz w:val="28"/>
        </w:rPr>
        <w:t>Application and operation of the </w:t>
      </w:r>
      <w:r>
        <w:rPr>
          <w:rFonts w:ascii="Arial-BoldItalicMT"/>
          <w:b/>
          <w:i/>
          <w:color w:val="231F20"/>
          <w:sz w:val="28"/>
        </w:rPr>
        <w:t>Freedom of Information Act 1982</w:t>
      </w:r>
    </w:p>
    <w:p>
      <w:pPr>
        <w:pStyle w:val="BodyText"/>
        <w:spacing w:line="249" w:lineRule="auto" w:before="106"/>
        <w:ind w:left="180" w:right="286"/>
      </w:pPr>
      <w:r>
        <w:rPr>
          <w:color w:val="231F20"/>
        </w:rPr>
        <w:t>The </w:t>
      </w:r>
      <w:r>
        <w:rPr>
          <w:i/>
          <w:color w:val="231F20"/>
        </w:rPr>
        <w:t>Freedom of Information Act 1982 </w:t>
      </w:r>
      <w:r>
        <w:rPr>
          <w:color w:val="231F20"/>
        </w:rPr>
        <w:t>(FOI Act) was created to promote openness, accountability and transparency in the Victorian public service by giving the public the right to access government information.</w:t>
      </w:r>
    </w:p>
    <w:p>
      <w:pPr>
        <w:pStyle w:val="BodyText"/>
        <w:spacing w:before="8"/>
        <w:rPr>
          <w:sz w:val="18"/>
        </w:rPr>
      </w:pPr>
    </w:p>
    <w:p>
      <w:pPr>
        <w:pStyle w:val="BodyText"/>
        <w:spacing w:line="249" w:lineRule="auto"/>
        <w:ind w:left="180" w:right="108"/>
      </w:pPr>
      <w:r>
        <w:rPr>
          <w:color w:val="231F20"/>
        </w:rPr>
        <w:t>The object of the FOI Act is to ‘extend as far as possible the right of the community to access documents in the possession of the Government of Victoria’. All members of the public have the right to apply for access to documents held by Ministers and agencies including VicRoads. This comprises documents both created by VicRoads or supplied to VicRoads by an external organisation or individual. A document is defined as including: maps; films; microfiche; photographs; computer printouts; computer disks, tape recording; videotapes; and anything whatsoever on which is marked any words, figures, letters or symbols which can carry a definite meaning to persons conversant with them.</w:t>
      </w:r>
    </w:p>
    <w:p>
      <w:pPr>
        <w:pStyle w:val="BodyText"/>
        <w:spacing w:before="10"/>
        <w:rPr>
          <w:sz w:val="17"/>
        </w:rPr>
      </w:pPr>
    </w:p>
    <w:p>
      <w:pPr>
        <w:pStyle w:val="BodyText"/>
        <w:spacing w:line="249" w:lineRule="auto"/>
        <w:ind w:left="180" w:right="198"/>
      </w:pPr>
      <w:r>
        <w:rPr>
          <w:color w:val="231F20"/>
        </w:rPr>
        <w:t>In assessing whether it is suitable to release documents, VicRoads considers whether any material request is exempt from release under the FOI Act. VicRoads may determine that the document is released in full, exempt in part or exempt in full in accordance with the exemptions stipulated in the FOI Act, or that the document does not exist or cannot be located. Examples of documents that may not be accessed include: cabinet documents; some internal working documents; law enforcement documents; documents covered by legal professional privilege, such as legal advice; personal information about other people; and information provided in confidence.</w:t>
      </w:r>
    </w:p>
    <w:p>
      <w:pPr>
        <w:spacing w:after="0" w:line="249" w:lineRule="auto"/>
        <w:sectPr>
          <w:pgSz w:w="11910" w:h="16840"/>
          <w:pgMar w:header="0" w:footer="1285" w:top="560" w:bottom="1480" w:left="540" w:right="600"/>
        </w:sectPr>
      </w:pPr>
    </w:p>
    <w:p>
      <w:pPr>
        <w:pStyle w:val="Heading3"/>
        <w:spacing w:before="82"/>
        <w:ind w:left="180" w:firstLine="0"/>
      </w:pPr>
      <w:r>
        <w:rPr>
          <w:color w:val="231F20"/>
        </w:rPr>
        <w:t>Compliance with building and maintenance provisions</w:t>
      </w:r>
    </w:p>
    <w:p>
      <w:pPr>
        <w:spacing w:before="1"/>
        <w:ind w:left="180" w:right="0" w:firstLine="0"/>
        <w:jc w:val="left"/>
        <w:rPr>
          <w:b/>
          <w:sz w:val="28"/>
        </w:rPr>
      </w:pPr>
      <w:r>
        <w:rPr>
          <w:b/>
          <w:color w:val="231F20"/>
          <w:sz w:val="28"/>
        </w:rPr>
        <w:t>of the </w:t>
      </w:r>
      <w:r>
        <w:rPr>
          <w:rFonts w:ascii="Arial-BoldItalicMT"/>
          <w:b/>
          <w:i/>
          <w:color w:val="231F20"/>
          <w:sz w:val="28"/>
        </w:rPr>
        <w:t>Building Act 1993 </w:t>
      </w:r>
      <w:r>
        <w:rPr>
          <w:b/>
          <w:color w:val="231F20"/>
          <w:sz w:val="28"/>
        </w:rPr>
        <w:t>and audit of non-compliant claddings</w:t>
      </w:r>
    </w:p>
    <w:p>
      <w:pPr>
        <w:pStyle w:val="BodyText"/>
        <w:spacing w:line="252" w:lineRule="auto" w:before="110"/>
        <w:ind w:left="180" w:right="239"/>
      </w:pPr>
      <w:r>
        <w:rPr>
          <w:color w:val="231F20"/>
        </w:rPr>
        <w:t>Building regulations 2018 came into force on 1 July 2018, replacing the Building Regulations 2006 and the interim 2017 Regulations. </w:t>
      </w:r>
      <w:r>
        <w:rPr>
          <w:color w:val="231F20"/>
          <w:spacing w:val="-12"/>
        </w:rPr>
        <w:t>To </w:t>
      </w:r>
      <w:r>
        <w:rPr>
          <w:color w:val="231F20"/>
        </w:rPr>
        <w:t>ensure buildings under VicRoads management are compliant with the </w:t>
      </w:r>
      <w:r>
        <w:rPr>
          <w:i/>
          <w:color w:val="231F20"/>
        </w:rPr>
        <w:t>Building Act 1993 </w:t>
      </w:r>
      <w:r>
        <w:rPr>
          <w:color w:val="231F20"/>
        </w:rPr>
        <w:t>and are maintained in a safe and serviceable condition, VicRoads engages the Department of Treasury and Finance’s Shared Service Provider (SSP). SSP undertake annual safety audits for all VicRoads owned and leased Customer Service Centres (CSCs) and Regional Offices. VicRoads operational depots are directly managed by the internal Business Operations Department. In 2018–19 SSP identified several compliance issues under the </w:t>
      </w:r>
      <w:r>
        <w:rPr>
          <w:i/>
          <w:color w:val="231F20"/>
        </w:rPr>
        <w:t>Building Act 1993 </w:t>
      </w:r>
      <w:r>
        <w:rPr>
          <w:color w:val="231F20"/>
        </w:rPr>
        <w:t>at a number of properties, and these are currently being rectified. SSP is currently reviewing the processes and programs to ensure ongoing compliance with the Act for the owned and leased CSCs and Regional</w:t>
      </w:r>
      <w:r>
        <w:rPr>
          <w:color w:val="231F20"/>
          <w:spacing w:val="10"/>
        </w:rPr>
        <w:t> </w:t>
      </w:r>
      <w:r>
        <w:rPr>
          <w:color w:val="231F20"/>
        </w:rPr>
        <w:t>Offices.</w:t>
      </w:r>
    </w:p>
    <w:p>
      <w:pPr>
        <w:pStyle w:val="BodyText"/>
        <w:spacing w:line="252" w:lineRule="auto" w:before="122"/>
        <w:ind w:left="180" w:right="239"/>
      </w:pPr>
      <w:r>
        <w:rPr>
          <w:color w:val="231F20"/>
        </w:rPr>
        <w:t>For all other buildings, VicRoads have internal mechanisms and programs in place to ensure compliance with the building and maintenance provisions of the </w:t>
      </w:r>
      <w:r>
        <w:rPr>
          <w:i/>
          <w:color w:val="231F20"/>
        </w:rPr>
        <w:t>Building Act 1993</w:t>
      </w:r>
      <w:r>
        <w:rPr>
          <w:color w:val="231F20"/>
        </w:rPr>
        <w:t>. These include routine and ad hoc building inspections and an annual maintenance program.</w:t>
      </w:r>
    </w:p>
    <w:p>
      <w:pPr>
        <w:pStyle w:val="BodyText"/>
        <w:spacing w:before="117"/>
        <w:ind w:left="180"/>
      </w:pPr>
      <w:r>
        <w:rPr>
          <w:color w:val="231F20"/>
        </w:rPr>
        <w:t>Our status as at 30 June 2019 is as below.</w:t>
      </w:r>
    </w:p>
    <w:p>
      <w:pPr>
        <w:pStyle w:val="Heading6"/>
        <w:spacing w:before="127"/>
      </w:pPr>
      <w:r>
        <w:rPr>
          <w:color w:val="231F20"/>
        </w:rPr>
        <w:t>Building compliance</w:t>
      </w:r>
    </w:p>
    <w:p>
      <w:pPr>
        <w:pStyle w:val="BodyText"/>
        <w:spacing w:before="3"/>
        <w:rPr>
          <w:b/>
          <w:sz w:val="13"/>
        </w:rPr>
      </w:pPr>
    </w:p>
    <w:tbl>
      <w:tblPr>
        <w:tblW w:w="0" w:type="auto"/>
        <w:jc w:val="left"/>
        <w:tblInd w:w="18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008"/>
        <w:gridCol w:w="1968"/>
        <w:gridCol w:w="1968"/>
        <w:gridCol w:w="1979"/>
      </w:tblGrid>
      <w:tr>
        <w:trPr>
          <w:trHeight w:val="582" w:hRule="atLeast"/>
        </w:trPr>
        <w:tc>
          <w:tcPr>
            <w:tcW w:w="4008" w:type="dxa"/>
            <w:tcBorders>
              <w:top w:val="nil"/>
              <w:left w:val="nil"/>
            </w:tcBorders>
            <w:shd w:val="clear" w:color="auto" w:fill="231F20"/>
          </w:tcPr>
          <w:p>
            <w:pPr>
              <w:pStyle w:val="TableParagraph"/>
              <w:spacing w:before="3"/>
              <w:jc w:val="left"/>
              <w:rPr>
                <w:b/>
                <w:sz w:val="26"/>
              </w:rPr>
            </w:pPr>
          </w:p>
          <w:p>
            <w:pPr>
              <w:pStyle w:val="TableParagraph"/>
              <w:spacing w:before="0"/>
              <w:ind w:left="85"/>
              <w:jc w:val="left"/>
              <w:rPr>
                <w:b/>
                <w:sz w:val="20"/>
              </w:rPr>
            </w:pPr>
            <w:r>
              <w:rPr>
                <w:b/>
                <w:color w:val="FFFFFF"/>
                <w:sz w:val="20"/>
              </w:rPr>
              <w:t>Sites</w:t>
            </w:r>
          </w:p>
        </w:tc>
        <w:tc>
          <w:tcPr>
            <w:tcW w:w="1968" w:type="dxa"/>
            <w:tcBorders>
              <w:top w:val="nil"/>
            </w:tcBorders>
            <w:shd w:val="clear" w:color="auto" w:fill="231F20"/>
          </w:tcPr>
          <w:p>
            <w:pPr>
              <w:pStyle w:val="TableParagraph"/>
              <w:spacing w:before="3"/>
              <w:jc w:val="left"/>
              <w:rPr>
                <w:b/>
                <w:sz w:val="26"/>
              </w:rPr>
            </w:pPr>
          </w:p>
          <w:p>
            <w:pPr>
              <w:pStyle w:val="TableParagraph"/>
              <w:spacing w:before="0"/>
              <w:ind w:left="78"/>
              <w:jc w:val="left"/>
              <w:rPr>
                <w:b/>
                <w:sz w:val="20"/>
              </w:rPr>
            </w:pPr>
            <w:r>
              <w:rPr>
                <w:b/>
                <w:color w:val="FFFFFF"/>
                <w:sz w:val="20"/>
              </w:rPr>
              <w:t>No of properties</w:t>
            </w:r>
          </w:p>
        </w:tc>
        <w:tc>
          <w:tcPr>
            <w:tcW w:w="1968" w:type="dxa"/>
            <w:tcBorders>
              <w:top w:val="nil"/>
            </w:tcBorders>
            <w:shd w:val="clear" w:color="auto" w:fill="231F20"/>
          </w:tcPr>
          <w:p>
            <w:pPr>
              <w:pStyle w:val="TableParagraph"/>
              <w:spacing w:line="252" w:lineRule="auto" w:before="59"/>
              <w:ind w:left="78" w:right="310"/>
              <w:jc w:val="left"/>
              <w:rPr>
                <w:b/>
                <w:sz w:val="20"/>
              </w:rPr>
            </w:pPr>
            <w:r>
              <w:rPr>
                <w:b/>
                <w:color w:val="FFFFFF"/>
                <w:sz w:val="20"/>
              </w:rPr>
              <w:t>No of properties compliant</w:t>
            </w:r>
          </w:p>
        </w:tc>
        <w:tc>
          <w:tcPr>
            <w:tcW w:w="1979" w:type="dxa"/>
            <w:tcBorders>
              <w:top w:val="nil"/>
              <w:right w:val="nil"/>
            </w:tcBorders>
            <w:shd w:val="clear" w:color="auto" w:fill="231F20"/>
          </w:tcPr>
          <w:p>
            <w:pPr>
              <w:pStyle w:val="TableParagraph"/>
              <w:spacing w:line="252" w:lineRule="auto" w:before="59"/>
              <w:ind w:left="78" w:right="473"/>
              <w:jc w:val="left"/>
              <w:rPr>
                <w:b/>
                <w:sz w:val="20"/>
              </w:rPr>
            </w:pPr>
            <w:r>
              <w:rPr>
                <w:b/>
                <w:color w:val="FFFFFF"/>
                <w:sz w:val="20"/>
              </w:rPr>
              <w:t>Percentage for portfolio</w:t>
            </w:r>
          </w:p>
        </w:tc>
      </w:tr>
      <w:tr>
        <w:trPr>
          <w:trHeight w:val="332" w:hRule="atLeast"/>
        </w:trPr>
        <w:tc>
          <w:tcPr>
            <w:tcW w:w="4008" w:type="dxa"/>
            <w:tcBorders>
              <w:left w:val="nil"/>
              <w:bottom w:val="single" w:sz="6" w:space="0" w:color="231F20"/>
              <w:right w:val="nil"/>
            </w:tcBorders>
          </w:tcPr>
          <w:p>
            <w:pPr>
              <w:pStyle w:val="TableParagraph"/>
              <w:ind w:left="85"/>
              <w:jc w:val="left"/>
              <w:rPr>
                <w:sz w:val="20"/>
              </w:rPr>
            </w:pPr>
            <w:r>
              <w:rPr>
                <w:color w:val="231F20"/>
                <w:sz w:val="20"/>
              </w:rPr>
              <w:t>Depots (managed by VicRoads)</w:t>
            </w:r>
          </w:p>
        </w:tc>
        <w:tc>
          <w:tcPr>
            <w:tcW w:w="1968" w:type="dxa"/>
            <w:tcBorders>
              <w:left w:val="nil"/>
              <w:bottom w:val="single" w:sz="6" w:space="0" w:color="231F20"/>
              <w:right w:val="nil"/>
            </w:tcBorders>
          </w:tcPr>
          <w:p>
            <w:pPr>
              <w:pStyle w:val="TableParagraph"/>
              <w:ind w:left="86"/>
              <w:jc w:val="left"/>
              <w:rPr>
                <w:sz w:val="20"/>
              </w:rPr>
            </w:pPr>
            <w:r>
              <w:rPr>
                <w:color w:val="231F20"/>
                <w:sz w:val="20"/>
              </w:rPr>
              <w:t>36</w:t>
            </w:r>
          </w:p>
        </w:tc>
        <w:tc>
          <w:tcPr>
            <w:tcW w:w="1968" w:type="dxa"/>
            <w:tcBorders>
              <w:left w:val="nil"/>
              <w:bottom w:val="single" w:sz="6" w:space="0" w:color="231F20"/>
              <w:right w:val="nil"/>
            </w:tcBorders>
          </w:tcPr>
          <w:p>
            <w:pPr>
              <w:pStyle w:val="TableParagraph"/>
              <w:ind w:left="86"/>
              <w:jc w:val="left"/>
              <w:rPr>
                <w:sz w:val="20"/>
              </w:rPr>
            </w:pPr>
            <w:r>
              <w:rPr>
                <w:color w:val="231F20"/>
                <w:sz w:val="20"/>
              </w:rPr>
              <w:t>35</w:t>
            </w:r>
          </w:p>
        </w:tc>
        <w:tc>
          <w:tcPr>
            <w:tcW w:w="1979" w:type="dxa"/>
            <w:tcBorders>
              <w:left w:val="nil"/>
              <w:bottom w:val="single" w:sz="6" w:space="0" w:color="231F20"/>
              <w:right w:val="nil"/>
            </w:tcBorders>
          </w:tcPr>
          <w:p>
            <w:pPr>
              <w:pStyle w:val="TableParagraph"/>
              <w:ind w:left="86"/>
              <w:jc w:val="left"/>
              <w:rPr>
                <w:sz w:val="20"/>
              </w:rPr>
            </w:pPr>
            <w:r>
              <w:rPr>
                <w:color w:val="231F20"/>
                <w:sz w:val="20"/>
              </w:rPr>
              <w:t>97 per cent</w:t>
            </w:r>
          </w:p>
        </w:tc>
      </w:tr>
      <w:tr>
        <w:trPr>
          <w:trHeight w:val="332" w:hRule="atLeast"/>
        </w:trPr>
        <w:tc>
          <w:tcPr>
            <w:tcW w:w="4008" w:type="dxa"/>
            <w:tcBorders>
              <w:top w:val="single" w:sz="6" w:space="0" w:color="231F20"/>
              <w:left w:val="nil"/>
              <w:bottom w:val="single" w:sz="6" w:space="0" w:color="231F20"/>
              <w:right w:val="nil"/>
            </w:tcBorders>
          </w:tcPr>
          <w:p>
            <w:pPr>
              <w:pStyle w:val="TableParagraph"/>
              <w:ind w:left="85"/>
              <w:jc w:val="left"/>
              <w:rPr>
                <w:sz w:val="20"/>
              </w:rPr>
            </w:pPr>
            <w:r>
              <w:rPr>
                <w:color w:val="231F20"/>
                <w:sz w:val="20"/>
              </w:rPr>
              <w:t>VicRoads leased CSCs (managed by SSP)</w:t>
            </w:r>
          </w:p>
        </w:tc>
        <w:tc>
          <w:tcPr>
            <w:tcW w:w="1968" w:type="dxa"/>
            <w:tcBorders>
              <w:top w:val="single" w:sz="6" w:space="0" w:color="231F20"/>
              <w:left w:val="nil"/>
              <w:bottom w:val="single" w:sz="6" w:space="0" w:color="231F20"/>
              <w:right w:val="nil"/>
            </w:tcBorders>
          </w:tcPr>
          <w:p>
            <w:pPr>
              <w:pStyle w:val="TableParagraph"/>
              <w:ind w:left="86"/>
              <w:jc w:val="left"/>
              <w:rPr>
                <w:sz w:val="20"/>
              </w:rPr>
            </w:pPr>
            <w:r>
              <w:rPr>
                <w:color w:val="231F20"/>
                <w:sz w:val="20"/>
              </w:rPr>
              <w:t>31</w:t>
            </w:r>
          </w:p>
        </w:tc>
        <w:tc>
          <w:tcPr>
            <w:tcW w:w="1968" w:type="dxa"/>
            <w:tcBorders>
              <w:top w:val="single" w:sz="6" w:space="0" w:color="231F20"/>
              <w:left w:val="nil"/>
              <w:bottom w:val="single" w:sz="6" w:space="0" w:color="231F20"/>
              <w:right w:val="nil"/>
            </w:tcBorders>
          </w:tcPr>
          <w:p>
            <w:pPr>
              <w:pStyle w:val="TableParagraph"/>
              <w:ind w:left="86"/>
              <w:jc w:val="left"/>
              <w:rPr>
                <w:sz w:val="20"/>
              </w:rPr>
            </w:pPr>
            <w:r>
              <w:rPr>
                <w:color w:val="231F20"/>
                <w:w w:val="101"/>
                <w:sz w:val="20"/>
              </w:rPr>
              <w:t>5</w:t>
            </w:r>
          </w:p>
        </w:tc>
        <w:tc>
          <w:tcPr>
            <w:tcW w:w="1979" w:type="dxa"/>
            <w:tcBorders>
              <w:top w:val="single" w:sz="6" w:space="0" w:color="231F20"/>
              <w:left w:val="nil"/>
              <w:bottom w:val="single" w:sz="6" w:space="0" w:color="231F20"/>
              <w:right w:val="nil"/>
            </w:tcBorders>
          </w:tcPr>
          <w:p>
            <w:pPr>
              <w:pStyle w:val="TableParagraph"/>
              <w:ind w:left="86"/>
              <w:jc w:val="left"/>
              <w:rPr>
                <w:sz w:val="20"/>
              </w:rPr>
            </w:pPr>
            <w:r>
              <w:rPr>
                <w:color w:val="231F20"/>
                <w:sz w:val="20"/>
              </w:rPr>
              <w:t>16 per cent</w:t>
            </w:r>
          </w:p>
        </w:tc>
      </w:tr>
      <w:tr>
        <w:trPr>
          <w:trHeight w:val="332" w:hRule="atLeast"/>
        </w:trPr>
        <w:tc>
          <w:tcPr>
            <w:tcW w:w="4008" w:type="dxa"/>
            <w:tcBorders>
              <w:top w:val="single" w:sz="6" w:space="0" w:color="231F20"/>
              <w:left w:val="nil"/>
              <w:bottom w:val="single" w:sz="6" w:space="0" w:color="231F20"/>
              <w:right w:val="nil"/>
            </w:tcBorders>
          </w:tcPr>
          <w:p>
            <w:pPr>
              <w:pStyle w:val="TableParagraph"/>
              <w:ind w:left="85"/>
              <w:jc w:val="left"/>
              <w:rPr>
                <w:sz w:val="20"/>
              </w:rPr>
            </w:pPr>
            <w:r>
              <w:rPr>
                <w:color w:val="231F20"/>
                <w:sz w:val="20"/>
              </w:rPr>
              <w:t>VicRoads owned CSCs (managed by SSP)</w:t>
            </w:r>
          </w:p>
        </w:tc>
        <w:tc>
          <w:tcPr>
            <w:tcW w:w="1968" w:type="dxa"/>
            <w:tcBorders>
              <w:top w:val="single" w:sz="6" w:space="0" w:color="231F20"/>
              <w:left w:val="nil"/>
              <w:bottom w:val="single" w:sz="6" w:space="0" w:color="231F20"/>
              <w:right w:val="nil"/>
            </w:tcBorders>
          </w:tcPr>
          <w:p>
            <w:pPr>
              <w:pStyle w:val="TableParagraph"/>
              <w:ind w:left="86"/>
              <w:jc w:val="left"/>
              <w:rPr>
                <w:sz w:val="20"/>
              </w:rPr>
            </w:pPr>
            <w:r>
              <w:rPr>
                <w:color w:val="231F20"/>
                <w:w w:val="101"/>
                <w:sz w:val="20"/>
              </w:rPr>
              <w:t>9</w:t>
            </w:r>
          </w:p>
        </w:tc>
        <w:tc>
          <w:tcPr>
            <w:tcW w:w="1968" w:type="dxa"/>
            <w:tcBorders>
              <w:top w:val="single" w:sz="6" w:space="0" w:color="231F20"/>
              <w:left w:val="nil"/>
              <w:bottom w:val="single" w:sz="6" w:space="0" w:color="231F20"/>
              <w:right w:val="nil"/>
            </w:tcBorders>
          </w:tcPr>
          <w:p>
            <w:pPr>
              <w:pStyle w:val="TableParagraph"/>
              <w:ind w:left="86"/>
              <w:jc w:val="left"/>
              <w:rPr>
                <w:sz w:val="20"/>
              </w:rPr>
            </w:pPr>
            <w:r>
              <w:rPr>
                <w:color w:val="231F20"/>
                <w:w w:val="101"/>
                <w:sz w:val="20"/>
              </w:rPr>
              <w:t>0</w:t>
            </w:r>
          </w:p>
        </w:tc>
        <w:tc>
          <w:tcPr>
            <w:tcW w:w="1979" w:type="dxa"/>
            <w:tcBorders>
              <w:top w:val="single" w:sz="6" w:space="0" w:color="231F20"/>
              <w:left w:val="nil"/>
              <w:bottom w:val="single" w:sz="6" w:space="0" w:color="231F20"/>
              <w:right w:val="nil"/>
            </w:tcBorders>
          </w:tcPr>
          <w:p>
            <w:pPr>
              <w:pStyle w:val="TableParagraph"/>
              <w:ind w:left="86"/>
              <w:jc w:val="left"/>
              <w:rPr>
                <w:sz w:val="20"/>
              </w:rPr>
            </w:pPr>
            <w:r>
              <w:rPr>
                <w:color w:val="231F20"/>
                <w:sz w:val="20"/>
              </w:rPr>
              <w:t>0 per cent</w:t>
            </w:r>
          </w:p>
        </w:tc>
      </w:tr>
    </w:tbl>
    <w:p>
      <w:pPr>
        <w:pStyle w:val="BodyText"/>
        <w:spacing w:before="9"/>
        <w:rPr>
          <w:b/>
          <w:sz w:val="18"/>
        </w:rPr>
      </w:pPr>
    </w:p>
    <w:p>
      <w:pPr>
        <w:pStyle w:val="BodyText"/>
        <w:spacing w:line="252" w:lineRule="auto"/>
        <w:ind w:left="180" w:right="286"/>
      </w:pPr>
      <w:r>
        <w:rPr>
          <w:color w:val="231F20"/>
        </w:rPr>
        <w:t>VicRoads conducts all new work and the redevelopment of existing properties in accordance with the </w:t>
      </w:r>
      <w:r>
        <w:rPr>
          <w:i/>
          <w:color w:val="231F20"/>
        </w:rPr>
        <w:t>Building Act 1993</w:t>
      </w:r>
      <w:r>
        <w:rPr>
          <w:color w:val="231F20"/>
        </w:rPr>
        <w:t>, relevant building regulations and other statutory requirements. This is done via the direction of VicRoads</w:t>
      </w:r>
    </w:p>
    <w:p>
      <w:pPr>
        <w:pStyle w:val="BodyText"/>
        <w:spacing w:before="2"/>
        <w:ind w:left="180"/>
      </w:pPr>
      <w:r>
        <w:rPr>
          <w:color w:val="231F20"/>
        </w:rPr>
        <w:t>or management by SSP.</w:t>
      </w:r>
    </w:p>
    <w:p>
      <w:pPr>
        <w:pStyle w:val="Heading6"/>
        <w:spacing w:before="127"/>
      </w:pPr>
      <w:r>
        <w:rPr>
          <w:color w:val="231F20"/>
        </w:rPr>
        <w:t>Audit of government owned and leased properties for combustible cladding</w:t>
      </w:r>
    </w:p>
    <w:p>
      <w:pPr>
        <w:pStyle w:val="BodyText"/>
        <w:spacing w:line="252" w:lineRule="auto" w:before="127"/>
        <w:ind w:left="180" w:right="279"/>
      </w:pPr>
      <w:r>
        <w:rPr>
          <w:color w:val="231F20"/>
        </w:rPr>
        <w:t>Model Report Operations states that entities “should be aware that an audit of Government-owned and leased buildings is underway”. Department of Treasury and Finance’s Shared Service Provider has been working as part   of the Victorian Cladding </w:t>
      </w:r>
      <w:r>
        <w:rPr>
          <w:color w:val="231F20"/>
          <w:spacing w:val="-4"/>
        </w:rPr>
        <w:t>Taskforce’s </w:t>
      </w:r>
      <w:r>
        <w:rPr>
          <w:color w:val="231F20"/>
        </w:rPr>
        <w:t>Interdepartmental Working Group to ensure a comprehensive and coordinated approach to identifying, managing and rectifying non-compliant cladding on Victorian Government Buildings. The comprehensive audit sought to identify fire safety risks arising from the use of Aluminium Composite Panel (ACP). There were two buildings identified in VicRoads’</w:t>
      </w:r>
      <w:r>
        <w:rPr>
          <w:color w:val="231F20"/>
          <w:spacing w:val="-7"/>
        </w:rPr>
        <w:t> </w:t>
      </w:r>
      <w:r>
        <w:rPr>
          <w:color w:val="231F20"/>
        </w:rPr>
        <w:t>portfolio.</w:t>
      </w:r>
    </w:p>
    <w:p>
      <w:pPr>
        <w:pStyle w:val="Heading6"/>
        <w:spacing w:before="120"/>
      </w:pPr>
      <w:r>
        <w:rPr>
          <w:color w:val="231F20"/>
        </w:rPr>
        <w:t>Fire safety risks</w:t>
      </w:r>
    </w:p>
    <w:p>
      <w:pPr>
        <w:pStyle w:val="BodyText"/>
        <w:spacing w:before="3"/>
        <w:rPr>
          <w:b/>
          <w:sz w:val="13"/>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1890"/>
        <w:gridCol w:w="1000"/>
        <w:gridCol w:w="5775"/>
      </w:tblGrid>
      <w:tr>
        <w:trPr>
          <w:trHeight w:val="591" w:hRule="atLeast"/>
        </w:trPr>
        <w:tc>
          <w:tcPr>
            <w:tcW w:w="1260" w:type="dxa"/>
            <w:tcBorders>
              <w:right w:val="single" w:sz="6" w:space="0" w:color="FFFFFF"/>
            </w:tcBorders>
            <w:shd w:val="clear" w:color="auto" w:fill="231F20"/>
          </w:tcPr>
          <w:p>
            <w:pPr>
              <w:pStyle w:val="TableParagraph"/>
              <w:spacing w:before="10"/>
              <w:jc w:val="left"/>
              <w:rPr>
                <w:b/>
                <w:sz w:val="25"/>
              </w:rPr>
            </w:pPr>
          </w:p>
          <w:p>
            <w:pPr>
              <w:pStyle w:val="TableParagraph"/>
              <w:spacing w:before="0"/>
              <w:ind w:left="85"/>
              <w:jc w:val="left"/>
              <w:rPr>
                <w:b/>
                <w:sz w:val="20"/>
              </w:rPr>
            </w:pPr>
            <w:r>
              <w:rPr>
                <w:b/>
                <w:color w:val="FFFFFF"/>
                <w:sz w:val="20"/>
              </w:rPr>
              <w:t>Suburb</w:t>
            </w:r>
          </w:p>
        </w:tc>
        <w:tc>
          <w:tcPr>
            <w:tcW w:w="1890" w:type="dxa"/>
            <w:tcBorders>
              <w:left w:val="single" w:sz="6" w:space="0" w:color="FFFFFF"/>
              <w:right w:val="single" w:sz="6" w:space="0" w:color="FFFFFF"/>
            </w:tcBorders>
            <w:shd w:val="clear" w:color="auto" w:fill="231F20"/>
          </w:tcPr>
          <w:p>
            <w:pPr>
              <w:pStyle w:val="TableParagraph"/>
              <w:spacing w:before="10"/>
              <w:jc w:val="left"/>
              <w:rPr>
                <w:b/>
                <w:sz w:val="25"/>
              </w:rPr>
            </w:pPr>
          </w:p>
          <w:p>
            <w:pPr>
              <w:pStyle w:val="TableParagraph"/>
              <w:spacing w:before="0"/>
              <w:ind w:left="78"/>
              <w:jc w:val="left"/>
              <w:rPr>
                <w:b/>
                <w:sz w:val="20"/>
              </w:rPr>
            </w:pPr>
            <w:r>
              <w:rPr>
                <w:b/>
                <w:color w:val="FFFFFF"/>
                <w:sz w:val="20"/>
              </w:rPr>
              <w:t>Street address</w:t>
            </w:r>
          </w:p>
        </w:tc>
        <w:tc>
          <w:tcPr>
            <w:tcW w:w="1000" w:type="dxa"/>
            <w:tcBorders>
              <w:left w:val="single" w:sz="6" w:space="0" w:color="FFFFFF"/>
              <w:right w:val="single" w:sz="6" w:space="0" w:color="FFFFFF"/>
            </w:tcBorders>
            <w:shd w:val="clear" w:color="auto" w:fill="231F20"/>
          </w:tcPr>
          <w:p>
            <w:pPr>
              <w:pStyle w:val="TableParagraph"/>
              <w:spacing w:line="249" w:lineRule="auto" w:before="58"/>
              <w:ind w:left="77" w:right="332"/>
              <w:jc w:val="left"/>
              <w:rPr>
                <w:b/>
                <w:sz w:val="20"/>
              </w:rPr>
            </w:pPr>
            <w:r>
              <w:rPr>
                <w:b/>
                <w:color w:val="FFFFFF"/>
                <w:sz w:val="20"/>
              </w:rPr>
              <w:t>Risk rating</w:t>
            </w:r>
          </w:p>
        </w:tc>
        <w:tc>
          <w:tcPr>
            <w:tcW w:w="5775" w:type="dxa"/>
            <w:tcBorders>
              <w:left w:val="single" w:sz="6" w:space="0" w:color="FFFFFF"/>
            </w:tcBorders>
            <w:shd w:val="clear" w:color="auto" w:fill="231F20"/>
          </w:tcPr>
          <w:p>
            <w:pPr>
              <w:pStyle w:val="TableParagraph"/>
              <w:spacing w:before="10"/>
              <w:jc w:val="left"/>
              <w:rPr>
                <w:b/>
                <w:sz w:val="25"/>
              </w:rPr>
            </w:pPr>
          </w:p>
          <w:p>
            <w:pPr>
              <w:pStyle w:val="TableParagraph"/>
              <w:spacing w:before="0"/>
              <w:ind w:left="76"/>
              <w:jc w:val="left"/>
              <w:rPr>
                <w:b/>
                <w:sz w:val="20"/>
              </w:rPr>
            </w:pPr>
            <w:r>
              <w:rPr>
                <w:b/>
                <w:color w:val="FFFFFF"/>
                <w:sz w:val="20"/>
              </w:rPr>
              <w:t>Recommendations and next steps</w:t>
            </w:r>
          </w:p>
        </w:tc>
      </w:tr>
      <w:tr>
        <w:trPr>
          <w:trHeight w:val="573" w:hRule="atLeast"/>
        </w:trPr>
        <w:tc>
          <w:tcPr>
            <w:tcW w:w="1260" w:type="dxa"/>
            <w:tcBorders>
              <w:bottom w:val="single" w:sz="6" w:space="0" w:color="231F20"/>
            </w:tcBorders>
          </w:tcPr>
          <w:p>
            <w:pPr>
              <w:pStyle w:val="TableParagraph"/>
              <w:spacing w:before="173"/>
              <w:ind w:left="85"/>
              <w:jc w:val="left"/>
              <w:rPr>
                <w:sz w:val="20"/>
              </w:rPr>
            </w:pPr>
            <w:r>
              <w:rPr>
                <w:color w:val="231F20"/>
                <w:sz w:val="20"/>
              </w:rPr>
              <w:t>Footscray</w:t>
            </w:r>
          </w:p>
        </w:tc>
        <w:tc>
          <w:tcPr>
            <w:tcW w:w="1890" w:type="dxa"/>
            <w:tcBorders>
              <w:bottom w:val="single" w:sz="6" w:space="0" w:color="231F20"/>
            </w:tcBorders>
          </w:tcPr>
          <w:p>
            <w:pPr>
              <w:pStyle w:val="TableParagraph"/>
              <w:spacing w:before="173"/>
              <w:ind w:left="85"/>
              <w:jc w:val="left"/>
              <w:rPr>
                <w:sz w:val="20"/>
              </w:rPr>
            </w:pPr>
            <w:r>
              <w:rPr>
                <w:color w:val="231F20"/>
                <w:sz w:val="20"/>
              </w:rPr>
              <w:t>1 McNab Avenue</w:t>
            </w:r>
          </w:p>
        </w:tc>
        <w:tc>
          <w:tcPr>
            <w:tcW w:w="1000" w:type="dxa"/>
            <w:tcBorders>
              <w:bottom w:val="single" w:sz="6" w:space="0" w:color="231F20"/>
            </w:tcBorders>
          </w:tcPr>
          <w:p>
            <w:pPr>
              <w:pStyle w:val="TableParagraph"/>
              <w:spacing w:before="173"/>
              <w:ind w:left="85"/>
              <w:jc w:val="left"/>
              <w:rPr>
                <w:sz w:val="20"/>
              </w:rPr>
            </w:pPr>
            <w:r>
              <w:rPr>
                <w:color w:val="231F20"/>
                <w:sz w:val="20"/>
              </w:rPr>
              <w:t>Low</w:t>
            </w:r>
          </w:p>
        </w:tc>
        <w:tc>
          <w:tcPr>
            <w:tcW w:w="5775" w:type="dxa"/>
            <w:tcBorders>
              <w:bottom w:val="single" w:sz="6" w:space="0" w:color="231F20"/>
            </w:tcBorders>
          </w:tcPr>
          <w:p>
            <w:pPr>
              <w:pStyle w:val="TableParagraph"/>
              <w:spacing w:line="249" w:lineRule="auto" w:before="53"/>
              <w:ind w:left="84" w:right="438"/>
              <w:jc w:val="left"/>
              <w:rPr>
                <w:sz w:val="20"/>
              </w:rPr>
            </w:pPr>
            <w:r>
              <w:rPr>
                <w:color w:val="231F20"/>
                <w:spacing w:val="-3"/>
                <w:sz w:val="20"/>
              </w:rPr>
              <w:t>Notice </w:t>
            </w:r>
            <w:r>
              <w:rPr>
                <w:color w:val="231F20"/>
                <w:sz w:val="20"/>
              </w:rPr>
              <w:t>to show cause why </w:t>
            </w:r>
            <w:r>
              <w:rPr>
                <w:color w:val="231F20"/>
                <w:spacing w:val="-3"/>
                <w:sz w:val="20"/>
              </w:rPr>
              <w:t>non-compliant </w:t>
            </w:r>
            <w:r>
              <w:rPr>
                <w:color w:val="231F20"/>
                <w:sz w:val="20"/>
              </w:rPr>
              <w:t>cladding </w:t>
            </w:r>
            <w:r>
              <w:rPr>
                <w:color w:val="231F20"/>
                <w:spacing w:val="-2"/>
                <w:sz w:val="20"/>
              </w:rPr>
              <w:t>should </w:t>
            </w:r>
            <w:r>
              <w:rPr>
                <w:color w:val="231F20"/>
                <w:sz w:val="20"/>
              </w:rPr>
              <w:t>not be removed.</w:t>
            </w:r>
          </w:p>
        </w:tc>
      </w:tr>
      <w:tr>
        <w:trPr>
          <w:trHeight w:val="571" w:hRule="atLeast"/>
        </w:trPr>
        <w:tc>
          <w:tcPr>
            <w:tcW w:w="1260" w:type="dxa"/>
            <w:tcBorders>
              <w:top w:val="single" w:sz="6" w:space="0" w:color="231F20"/>
              <w:bottom w:val="single" w:sz="6" w:space="0" w:color="231F20"/>
            </w:tcBorders>
          </w:tcPr>
          <w:p>
            <w:pPr>
              <w:pStyle w:val="TableParagraph"/>
              <w:spacing w:before="170"/>
              <w:ind w:left="85"/>
              <w:jc w:val="left"/>
              <w:rPr>
                <w:sz w:val="20"/>
              </w:rPr>
            </w:pPr>
            <w:r>
              <w:rPr>
                <w:color w:val="231F20"/>
                <w:sz w:val="20"/>
              </w:rPr>
              <w:t>Heatherton</w:t>
            </w:r>
          </w:p>
        </w:tc>
        <w:tc>
          <w:tcPr>
            <w:tcW w:w="1890" w:type="dxa"/>
            <w:tcBorders>
              <w:top w:val="single" w:sz="6" w:space="0" w:color="231F20"/>
              <w:bottom w:val="single" w:sz="6" w:space="0" w:color="231F20"/>
            </w:tcBorders>
          </w:tcPr>
          <w:p>
            <w:pPr>
              <w:pStyle w:val="TableParagraph"/>
              <w:spacing w:before="170"/>
              <w:ind w:left="85"/>
              <w:jc w:val="left"/>
              <w:rPr>
                <w:sz w:val="20"/>
              </w:rPr>
            </w:pPr>
            <w:r>
              <w:rPr>
                <w:color w:val="231F20"/>
                <w:sz w:val="20"/>
              </w:rPr>
              <w:t>77 Corporate Drive</w:t>
            </w:r>
          </w:p>
        </w:tc>
        <w:tc>
          <w:tcPr>
            <w:tcW w:w="1000" w:type="dxa"/>
            <w:tcBorders>
              <w:top w:val="single" w:sz="6" w:space="0" w:color="231F20"/>
              <w:bottom w:val="single" w:sz="6" w:space="0" w:color="231F20"/>
            </w:tcBorders>
          </w:tcPr>
          <w:p>
            <w:pPr>
              <w:pStyle w:val="TableParagraph"/>
              <w:spacing w:before="170"/>
              <w:ind w:left="85"/>
              <w:jc w:val="left"/>
              <w:rPr>
                <w:sz w:val="20"/>
              </w:rPr>
            </w:pPr>
            <w:r>
              <w:rPr>
                <w:color w:val="231F20"/>
                <w:sz w:val="20"/>
              </w:rPr>
              <w:t>Low</w:t>
            </w:r>
          </w:p>
        </w:tc>
        <w:tc>
          <w:tcPr>
            <w:tcW w:w="5775" w:type="dxa"/>
            <w:tcBorders>
              <w:top w:val="single" w:sz="6" w:space="0" w:color="231F20"/>
              <w:bottom w:val="single" w:sz="6" w:space="0" w:color="231F20"/>
            </w:tcBorders>
          </w:tcPr>
          <w:p>
            <w:pPr>
              <w:pStyle w:val="TableParagraph"/>
              <w:spacing w:line="249" w:lineRule="auto" w:before="50"/>
              <w:ind w:left="84" w:right="438"/>
              <w:jc w:val="left"/>
              <w:rPr>
                <w:sz w:val="20"/>
              </w:rPr>
            </w:pPr>
            <w:r>
              <w:rPr>
                <w:color w:val="231F20"/>
                <w:spacing w:val="-3"/>
                <w:sz w:val="20"/>
              </w:rPr>
              <w:t>Notice </w:t>
            </w:r>
            <w:r>
              <w:rPr>
                <w:color w:val="231F20"/>
                <w:sz w:val="20"/>
              </w:rPr>
              <w:t>to show cause why </w:t>
            </w:r>
            <w:r>
              <w:rPr>
                <w:color w:val="231F20"/>
                <w:spacing w:val="-3"/>
                <w:sz w:val="20"/>
              </w:rPr>
              <w:t>non-compliant </w:t>
            </w:r>
            <w:r>
              <w:rPr>
                <w:color w:val="231F20"/>
                <w:sz w:val="20"/>
              </w:rPr>
              <w:t>cladding </w:t>
            </w:r>
            <w:r>
              <w:rPr>
                <w:color w:val="231F20"/>
                <w:spacing w:val="-2"/>
                <w:sz w:val="20"/>
              </w:rPr>
              <w:t>should </w:t>
            </w:r>
            <w:r>
              <w:rPr>
                <w:color w:val="231F20"/>
                <w:sz w:val="20"/>
              </w:rPr>
              <w:t>not be removed.</w:t>
            </w:r>
          </w:p>
        </w:tc>
      </w:tr>
    </w:tbl>
    <w:p>
      <w:pPr>
        <w:pStyle w:val="BodyText"/>
        <w:spacing w:before="9"/>
        <w:rPr>
          <w:b/>
          <w:sz w:val="18"/>
        </w:rPr>
      </w:pPr>
    </w:p>
    <w:p>
      <w:pPr>
        <w:pStyle w:val="BodyText"/>
        <w:spacing w:line="252" w:lineRule="auto"/>
        <w:ind w:left="180" w:right="945"/>
      </w:pPr>
      <w:r>
        <w:rPr>
          <w:color w:val="231F20"/>
        </w:rPr>
        <w:t>These issues and recommendations were forwarded to the Victorian Building Association who advised SSP that they are currently only resolving issues with buildings that have a high-risk rating.</w:t>
      </w:r>
    </w:p>
    <w:p>
      <w:pPr>
        <w:spacing w:after="0" w:line="252" w:lineRule="auto"/>
        <w:sectPr>
          <w:pgSz w:w="11910" w:h="16840"/>
          <w:pgMar w:header="0" w:footer="1285" w:top="560" w:bottom="1480" w:left="540" w:right="600"/>
        </w:sectPr>
      </w:pPr>
    </w:p>
    <w:p>
      <w:pPr>
        <w:pStyle w:val="Heading3"/>
        <w:ind w:left="180" w:firstLine="0"/>
      </w:pPr>
      <w:bookmarkStart w:name="_TOC_250097" w:id="40"/>
      <w:r>
        <w:rPr>
          <w:color w:val="231F20"/>
        </w:rPr>
        <w:t>Competitive Neutrality</w:t>
      </w:r>
      <w:r>
        <w:rPr>
          <w:color w:val="231F20"/>
          <w:spacing w:val="-21"/>
        </w:rPr>
        <w:t> </w:t>
      </w:r>
      <w:bookmarkEnd w:id="40"/>
      <w:r>
        <w:rPr>
          <w:color w:val="231F20"/>
        </w:rPr>
        <w:t>policy</w:t>
      </w:r>
    </w:p>
    <w:p>
      <w:pPr>
        <w:pStyle w:val="BodyText"/>
        <w:spacing w:line="249" w:lineRule="auto" w:before="106"/>
        <w:ind w:left="180" w:right="108"/>
      </w:pPr>
      <w:r>
        <w:rPr>
          <w:color w:val="231F20"/>
        </w:rPr>
        <w:t>Competitive</w:t>
      </w:r>
      <w:r>
        <w:rPr>
          <w:color w:val="231F20"/>
          <w:spacing w:val="-13"/>
        </w:rPr>
        <w:t> </w:t>
      </w:r>
      <w:r>
        <w:rPr>
          <w:color w:val="231F20"/>
        </w:rPr>
        <w:t>neutrality</w:t>
      </w:r>
      <w:r>
        <w:rPr>
          <w:color w:val="231F20"/>
          <w:spacing w:val="-12"/>
        </w:rPr>
        <w:t> </w:t>
      </w:r>
      <w:r>
        <w:rPr>
          <w:color w:val="231F20"/>
        </w:rPr>
        <w:t>requires</w:t>
      </w:r>
      <w:r>
        <w:rPr>
          <w:color w:val="231F20"/>
          <w:spacing w:val="-12"/>
        </w:rPr>
        <w:t> </w:t>
      </w:r>
      <w:r>
        <w:rPr>
          <w:color w:val="231F20"/>
        </w:rPr>
        <w:t>government</w:t>
      </w:r>
      <w:r>
        <w:rPr>
          <w:color w:val="231F20"/>
          <w:spacing w:val="-12"/>
        </w:rPr>
        <w:t> </w:t>
      </w:r>
      <w:r>
        <w:rPr>
          <w:color w:val="231F20"/>
        </w:rPr>
        <w:t>businesses</w:t>
      </w:r>
      <w:r>
        <w:rPr>
          <w:color w:val="231F20"/>
          <w:spacing w:val="-12"/>
        </w:rPr>
        <w:t> </w:t>
      </w:r>
      <w:r>
        <w:rPr>
          <w:color w:val="231F20"/>
        </w:rPr>
        <w:t>to</w:t>
      </w:r>
      <w:r>
        <w:rPr>
          <w:color w:val="231F20"/>
          <w:spacing w:val="-12"/>
        </w:rPr>
        <w:t> </w:t>
      </w:r>
      <w:r>
        <w:rPr>
          <w:color w:val="231F20"/>
        </w:rPr>
        <w:t>ensure</w:t>
      </w:r>
      <w:r>
        <w:rPr>
          <w:color w:val="231F20"/>
          <w:spacing w:val="-12"/>
        </w:rPr>
        <w:t> </w:t>
      </w:r>
      <w:r>
        <w:rPr>
          <w:color w:val="231F20"/>
        </w:rPr>
        <w:t>that</w:t>
      </w:r>
      <w:r>
        <w:rPr>
          <w:color w:val="231F20"/>
          <w:spacing w:val="-11"/>
        </w:rPr>
        <w:t> </w:t>
      </w:r>
      <w:r>
        <w:rPr>
          <w:color w:val="231F20"/>
        </w:rPr>
        <w:t>where</w:t>
      </w:r>
      <w:r>
        <w:rPr>
          <w:color w:val="231F20"/>
          <w:spacing w:val="-13"/>
        </w:rPr>
        <w:t> </w:t>
      </w:r>
      <w:r>
        <w:rPr>
          <w:color w:val="231F20"/>
        </w:rPr>
        <w:t>services</w:t>
      </w:r>
      <w:r>
        <w:rPr>
          <w:color w:val="231F20"/>
          <w:spacing w:val="-11"/>
        </w:rPr>
        <w:t> </w:t>
      </w:r>
      <w:r>
        <w:rPr>
          <w:color w:val="231F20"/>
        </w:rPr>
        <w:t>compete</w:t>
      </w:r>
      <w:r>
        <w:rPr>
          <w:color w:val="231F20"/>
          <w:spacing w:val="-12"/>
        </w:rPr>
        <w:t> </w:t>
      </w:r>
      <w:r>
        <w:rPr>
          <w:color w:val="231F20"/>
        </w:rPr>
        <w:t>(or</w:t>
      </w:r>
      <w:r>
        <w:rPr>
          <w:color w:val="231F20"/>
          <w:spacing w:val="-11"/>
        </w:rPr>
        <w:t> </w:t>
      </w:r>
      <w:r>
        <w:rPr>
          <w:color w:val="231F20"/>
        </w:rPr>
        <w:t>potentially</w:t>
      </w:r>
      <w:r>
        <w:rPr>
          <w:color w:val="231F20"/>
          <w:spacing w:val="-12"/>
        </w:rPr>
        <w:t> </w:t>
      </w:r>
      <w:r>
        <w:rPr>
          <w:color w:val="231F20"/>
        </w:rPr>
        <w:t>compete) with the private </w:t>
      </w:r>
      <w:r>
        <w:rPr>
          <w:color w:val="231F20"/>
          <w:spacing w:val="-3"/>
        </w:rPr>
        <w:t>sector, </w:t>
      </w:r>
      <w:r>
        <w:rPr>
          <w:color w:val="231F20"/>
        </w:rPr>
        <w:t>any advantage arising solely from their government ownership be removed if it is not in the public interest. Government businesses are required to cost and price these services as if they were privately </w:t>
      </w:r>
      <w:r>
        <w:rPr>
          <w:color w:val="231F20"/>
          <w:spacing w:val="-2"/>
        </w:rPr>
        <w:t>owned. </w:t>
      </w:r>
      <w:r>
        <w:rPr>
          <w:color w:val="231F20"/>
        </w:rPr>
        <w:t>Competitive</w:t>
      </w:r>
      <w:r>
        <w:rPr>
          <w:color w:val="231F20"/>
          <w:spacing w:val="-14"/>
        </w:rPr>
        <w:t> </w:t>
      </w:r>
      <w:r>
        <w:rPr>
          <w:color w:val="231F20"/>
        </w:rPr>
        <w:t>neutrality</w:t>
      </w:r>
      <w:r>
        <w:rPr>
          <w:color w:val="231F20"/>
          <w:spacing w:val="-13"/>
        </w:rPr>
        <w:t> </w:t>
      </w:r>
      <w:r>
        <w:rPr>
          <w:color w:val="231F20"/>
        </w:rPr>
        <w:t>policy</w:t>
      </w:r>
      <w:r>
        <w:rPr>
          <w:color w:val="231F20"/>
          <w:spacing w:val="-14"/>
        </w:rPr>
        <w:t> </w:t>
      </w:r>
      <w:r>
        <w:rPr>
          <w:color w:val="231F20"/>
        </w:rPr>
        <w:t>supports</w:t>
      </w:r>
      <w:r>
        <w:rPr>
          <w:color w:val="231F20"/>
          <w:spacing w:val="-12"/>
        </w:rPr>
        <w:t> </w:t>
      </w:r>
      <w:r>
        <w:rPr>
          <w:color w:val="231F20"/>
        </w:rPr>
        <w:t>fair</w:t>
      </w:r>
      <w:r>
        <w:rPr>
          <w:color w:val="231F20"/>
          <w:spacing w:val="-13"/>
        </w:rPr>
        <w:t> </w:t>
      </w:r>
      <w:r>
        <w:rPr>
          <w:color w:val="231F20"/>
        </w:rPr>
        <w:t>competition</w:t>
      </w:r>
      <w:r>
        <w:rPr>
          <w:color w:val="231F20"/>
          <w:spacing w:val="-13"/>
        </w:rPr>
        <w:t> </w:t>
      </w:r>
      <w:r>
        <w:rPr>
          <w:color w:val="231F20"/>
        </w:rPr>
        <w:t>between</w:t>
      </w:r>
      <w:r>
        <w:rPr>
          <w:color w:val="231F20"/>
          <w:spacing w:val="-13"/>
        </w:rPr>
        <w:t> </w:t>
      </w:r>
      <w:r>
        <w:rPr>
          <w:color w:val="231F20"/>
        </w:rPr>
        <w:t>public</w:t>
      </w:r>
      <w:r>
        <w:rPr>
          <w:color w:val="231F20"/>
          <w:spacing w:val="-13"/>
        </w:rPr>
        <w:t> </w:t>
      </w:r>
      <w:r>
        <w:rPr>
          <w:color w:val="231F20"/>
        </w:rPr>
        <w:t>and</w:t>
      </w:r>
      <w:r>
        <w:rPr>
          <w:color w:val="231F20"/>
          <w:spacing w:val="-14"/>
        </w:rPr>
        <w:t> </w:t>
      </w:r>
      <w:r>
        <w:rPr>
          <w:color w:val="231F20"/>
        </w:rPr>
        <w:t>private</w:t>
      </w:r>
      <w:r>
        <w:rPr>
          <w:color w:val="231F20"/>
          <w:spacing w:val="-13"/>
        </w:rPr>
        <w:t> </w:t>
      </w:r>
      <w:r>
        <w:rPr>
          <w:color w:val="231F20"/>
        </w:rPr>
        <w:t>businesses</w:t>
      </w:r>
      <w:r>
        <w:rPr>
          <w:color w:val="231F20"/>
          <w:spacing w:val="-14"/>
        </w:rPr>
        <w:t> </w:t>
      </w:r>
      <w:r>
        <w:rPr>
          <w:color w:val="231F20"/>
        </w:rPr>
        <w:t>and</w:t>
      </w:r>
      <w:r>
        <w:rPr>
          <w:color w:val="231F20"/>
          <w:spacing w:val="-13"/>
        </w:rPr>
        <w:t> </w:t>
      </w:r>
      <w:r>
        <w:rPr>
          <w:color w:val="231F20"/>
        </w:rPr>
        <w:t>provides</w:t>
      </w:r>
      <w:r>
        <w:rPr>
          <w:color w:val="231F20"/>
          <w:spacing w:val="-13"/>
        </w:rPr>
        <w:t> </w:t>
      </w:r>
      <w:r>
        <w:rPr>
          <w:color w:val="231F20"/>
        </w:rPr>
        <w:t>government businesses</w:t>
      </w:r>
      <w:r>
        <w:rPr>
          <w:color w:val="231F20"/>
          <w:spacing w:val="-12"/>
        </w:rPr>
        <w:t> </w:t>
      </w:r>
      <w:r>
        <w:rPr>
          <w:color w:val="231F20"/>
        </w:rPr>
        <w:t>with</w:t>
      </w:r>
      <w:r>
        <w:rPr>
          <w:color w:val="231F20"/>
          <w:spacing w:val="-12"/>
        </w:rPr>
        <w:t> </w:t>
      </w:r>
      <w:r>
        <w:rPr>
          <w:color w:val="231F20"/>
        </w:rPr>
        <w:t>a</w:t>
      </w:r>
      <w:r>
        <w:rPr>
          <w:color w:val="231F20"/>
          <w:spacing w:val="-11"/>
        </w:rPr>
        <w:t> </w:t>
      </w:r>
      <w:r>
        <w:rPr>
          <w:color w:val="231F20"/>
        </w:rPr>
        <w:t>tool</w:t>
      </w:r>
      <w:r>
        <w:rPr>
          <w:color w:val="231F20"/>
          <w:spacing w:val="-11"/>
        </w:rPr>
        <w:t> </w:t>
      </w:r>
      <w:r>
        <w:rPr>
          <w:color w:val="231F20"/>
        </w:rPr>
        <w:t>to</w:t>
      </w:r>
      <w:r>
        <w:rPr>
          <w:color w:val="231F20"/>
          <w:spacing w:val="-11"/>
        </w:rPr>
        <w:t> </w:t>
      </w:r>
      <w:r>
        <w:rPr>
          <w:color w:val="231F20"/>
        </w:rPr>
        <w:t>enhance</w:t>
      </w:r>
      <w:r>
        <w:rPr>
          <w:color w:val="231F20"/>
          <w:spacing w:val="-11"/>
        </w:rPr>
        <w:t> </w:t>
      </w:r>
      <w:r>
        <w:rPr>
          <w:color w:val="231F20"/>
        </w:rPr>
        <w:t>decisions</w:t>
      </w:r>
      <w:r>
        <w:rPr>
          <w:color w:val="231F20"/>
          <w:spacing w:val="-12"/>
        </w:rPr>
        <w:t> </w:t>
      </w:r>
      <w:r>
        <w:rPr>
          <w:color w:val="231F20"/>
        </w:rPr>
        <w:t>on</w:t>
      </w:r>
      <w:r>
        <w:rPr>
          <w:color w:val="231F20"/>
          <w:spacing w:val="-11"/>
        </w:rPr>
        <w:t> </w:t>
      </w:r>
      <w:r>
        <w:rPr>
          <w:color w:val="231F20"/>
        </w:rPr>
        <w:t>resource</w:t>
      </w:r>
      <w:r>
        <w:rPr>
          <w:color w:val="231F20"/>
          <w:spacing w:val="-11"/>
        </w:rPr>
        <w:t> </w:t>
      </w:r>
      <w:r>
        <w:rPr>
          <w:color w:val="231F20"/>
        </w:rPr>
        <w:t>allocation.</w:t>
      </w:r>
      <w:r>
        <w:rPr>
          <w:color w:val="231F20"/>
          <w:spacing w:val="-14"/>
        </w:rPr>
        <w:t> </w:t>
      </w:r>
      <w:r>
        <w:rPr>
          <w:color w:val="231F20"/>
        </w:rPr>
        <w:t>This</w:t>
      </w:r>
      <w:r>
        <w:rPr>
          <w:color w:val="231F20"/>
          <w:spacing w:val="-11"/>
        </w:rPr>
        <w:t> </w:t>
      </w:r>
      <w:r>
        <w:rPr>
          <w:color w:val="231F20"/>
        </w:rPr>
        <w:t>policy</w:t>
      </w:r>
      <w:r>
        <w:rPr>
          <w:color w:val="231F20"/>
          <w:spacing w:val="-11"/>
        </w:rPr>
        <w:t> </w:t>
      </w:r>
      <w:r>
        <w:rPr>
          <w:color w:val="231F20"/>
        </w:rPr>
        <w:t>does</w:t>
      </w:r>
      <w:r>
        <w:rPr>
          <w:color w:val="231F20"/>
          <w:spacing w:val="-12"/>
        </w:rPr>
        <w:t> </w:t>
      </w:r>
      <w:r>
        <w:rPr>
          <w:color w:val="231F20"/>
        </w:rPr>
        <w:t>not</w:t>
      </w:r>
      <w:r>
        <w:rPr>
          <w:color w:val="231F20"/>
          <w:spacing w:val="-11"/>
        </w:rPr>
        <w:t> </w:t>
      </w:r>
      <w:r>
        <w:rPr>
          <w:color w:val="231F20"/>
        </w:rPr>
        <w:t>override</w:t>
      </w:r>
      <w:r>
        <w:rPr>
          <w:color w:val="231F20"/>
          <w:spacing w:val="-12"/>
        </w:rPr>
        <w:t> </w:t>
      </w:r>
      <w:r>
        <w:rPr>
          <w:color w:val="231F20"/>
        </w:rPr>
        <w:t>other</w:t>
      </w:r>
      <w:r>
        <w:rPr>
          <w:color w:val="231F20"/>
          <w:spacing w:val="-12"/>
        </w:rPr>
        <w:t> </w:t>
      </w:r>
      <w:r>
        <w:rPr>
          <w:color w:val="231F20"/>
        </w:rPr>
        <w:t>policy</w:t>
      </w:r>
      <w:r>
        <w:rPr>
          <w:color w:val="231F20"/>
          <w:spacing w:val="-11"/>
        </w:rPr>
        <w:t> </w:t>
      </w:r>
      <w:r>
        <w:rPr>
          <w:color w:val="231F20"/>
        </w:rPr>
        <w:t>objectives of government and focuses on efficiency in the provision of service. Our commercial business activities comply with Competitive</w:t>
      </w:r>
      <w:r>
        <w:rPr>
          <w:color w:val="231F20"/>
          <w:spacing w:val="-13"/>
        </w:rPr>
        <w:t> </w:t>
      </w:r>
      <w:r>
        <w:rPr>
          <w:color w:val="231F20"/>
        </w:rPr>
        <w:t>Neutrality</w:t>
      </w:r>
      <w:r>
        <w:rPr>
          <w:color w:val="231F20"/>
          <w:spacing w:val="-12"/>
        </w:rPr>
        <w:t> </w:t>
      </w:r>
      <w:r>
        <w:rPr>
          <w:color w:val="231F20"/>
          <w:spacing w:val="-4"/>
        </w:rPr>
        <w:t>policy,</w:t>
      </w:r>
      <w:r>
        <w:rPr>
          <w:color w:val="231F20"/>
          <w:spacing w:val="-11"/>
        </w:rPr>
        <w:t> </w:t>
      </w:r>
      <w:r>
        <w:rPr>
          <w:color w:val="231F20"/>
        </w:rPr>
        <w:t>including</w:t>
      </w:r>
      <w:r>
        <w:rPr>
          <w:color w:val="231F20"/>
          <w:spacing w:val="-12"/>
        </w:rPr>
        <w:t> </w:t>
      </w:r>
      <w:r>
        <w:rPr>
          <w:color w:val="231F20"/>
        </w:rPr>
        <w:t>compliance</w:t>
      </w:r>
      <w:r>
        <w:rPr>
          <w:color w:val="231F20"/>
          <w:spacing w:val="-11"/>
        </w:rPr>
        <w:t> </w:t>
      </w:r>
      <w:r>
        <w:rPr>
          <w:color w:val="231F20"/>
        </w:rPr>
        <w:t>with</w:t>
      </w:r>
      <w:r>
        <w:rPr>
          <w:color w:val="231F20"/>
          <w:spacing w:val="-12"/>
        </w:rPr>
        <w:t> </w:t>
      </w:r>
      <w:r>
        <w:rPr>
          <w:color w:val="231F20"/>
        </w:rPr>
        <w:t>the</w:t>
      </w:r>
      <w:r>
        <w:rPr>
          <w:color w:val="231F20"/>
          <w:spacing w:val="-11"/>
        </w:rPr>
        <w:t> </w:t>
      </w:r>
      <w:r>
        <w:rPr>
          <w:color w:val="231F20"/>
        </w:rPr>
        <w:t>requirements</w:t>
      </w:r>
      <w:r>
        <w:rPr>
          <w:color w:val="231F20"/>
          <w:spacing w:val="-11"/>
        </w:rPr>
        <w:t> </w:t>
      </w:r>
      <w:r>
        <w:rPr>
          <w:color w:val="231F20"/>
        </w:rPr>
        <w:t>of</w:t>
      </w:r>
      <w:r>
        <w:rPr>
          <w:color w:val="231F20"/>
          <w:spacing w:val="-12"/>
        </w:rPr>
        <w:t> </w:t>
      </w:r>
      <w:r>
        <w:rPr>
          <w:color w:val="231F20"/>
        </w:rPr>
        <w:t>the</w:t>
      </w:r>
      <w:r>
        <w:rPr>
          <w:color w:val="231F20"/>
          <w:spacing w:val="-12"/>
        </w:rPr>
        <w:t> </w:t>
      </w:r>
      <w:r>
        <w:rPr>
          <w:color w:val="231F20"/>
        </w:rPr>
        <w:t>policy</w:t>
      </w:r>
      <w:r>
        <w:rPr>
          <w:color w:val="231F20"/>
          <w:spacing w:val="-12"/>
        </w:rPr>
        <w:t> </w:t>
      </w:r>
      <w:r>
        <w:rPr>
          <w:color w:val="231F20"/>
        </w:rPr>
        <w:t>statement</w:t>
      </w:r>
      <w:r>
        <w:rPr>
          <w:color w:val="231F20"/>
          <w:spacing w:val="-11"/>
        </w:rPr>
        <w:t> </w:t>
      </w:r>
      <w:r>
        <w:rPr>
          <w:color w:val="231F20"/>
        </w:rPr>
        <w:t>Competitive</w:t>
      </w:r>
      <w:r>
        <w:rPr>
          <w:color w:val="231F20"/>
          <w:spacing w:val="-12"/>
        </w:rPr>
        <w:t> </w:t>
      </w:r>
      <w:r>
        <w:rPr>
          <w:color w:val="231F20"/>
        </w:rPr>
        <w:t>Neutrality Policy </w:t>
      </w:r>
      <w:r>
        <w:rPr>
          <w:color w:val="231F20"/>
          <w:spacing w:val="-3"/>
        </w:rPr>
        <w:t>Victoria </w:t>
      </w:r>
      <w:r>
        <w:rPr>
          <w:color w:val="231F20"/>
        </w:rPr>
        <w:t>and any subsequent</w:t>
      </w:r>
      <w:r>
        <w:rPr>
          <w:color w:val="231F20"/>
          <w:spacing w:val="-11"/>
        </w:rPr>
        <w:t> </w:t>
      </w:r>
      <w:r>
        <w:rPr>
          <w:color w:val="231F20"/>
        </w:rPr>
        <w:t>reforms.</w:t>
      </w:r>
    </w:p>
    <w:p>
      <w:pPr>
        <w:pStyle w:val="BodyText"/>
        <w:spacing w:before="8"/>
      </w:pPr>
    </w:p>
    <w:p>
      <w:pPr>
        <w:spacing w:before="0"/>
        <w:ind w:left="180" w:right="0" w:firstLine="0"/>
        <w:jc w:val="left"/>
        <w:rPr>
          <w:rFonts w:ascii="Arial-BoldItalicMT"/>
          <w:b/>
          <w:i/>
          <w:sz w:val="28"/>
        </w:rPr>
      </w:pPr>
      <w:r>
        <w:rPr>
          <w:b/>
          <w:color w:val="231F20"/>
          <w:sz w:val="28"/>
        </w:rPr>
        <w:t>Application and operation of the </w:t>
      </w:r>
      <w:r>
        <w:rPr>
          <w:rFonts w:ascii="Arial-BoldItalicMT"/>
          <w:b/>
          <w:i/>
          <w:color w:val="231F20"/>
          <w:sz w:val="28"/>
        </w:rPr>
        <w:t>Protected Disclosure Act 2012</w:t>
      </w:r>
    </w:p>
    <w:p>
      <w:pPr>
        <w:pStyle w:val="BodyText"/>
        <w:spacing w:line="249" w:lineRule="auto" w:before="107"/>
        <w:ind w:left="180"/>
      </w:pPr>
      <w:r>
        <w:rPr>
          <w:color w:val="231F20"/>
        </w:rPr>
        <w:t>The P</w:t>
      </w:r>
      <w:r>
        <w:rPr>
          <w:i/>
          <w:color w:val="231F20"/>
        </w:rPr>
        <w:t>rotected Disclosure Act 2012 </w:t>
      </w:r>
      <w:r>
        <w:rPr>
          <w:color w:val="231F20"/>
        </w:rPr>
        <w:t>aims to protect people who report improper conduct by public officers and public bodies. We aim to be transparent and accountable in this area.</w:t>
      </w:r>
    </w:p>
    <w:p>
      <w:pPr>
        <w:pStyle w:val="BodyText"/>
        <w:spacing w:line="249" w:lineRule="auto" w:before="115"/>
        <w:ind w:left="180"/>
      </w:pPr>
      <w:r>
        <w:rPr>
          <w:color w:val="231F20"/>
        </w:rPr>
        <w:t>VicRoads supports disclosures of information that reveal corrupt conduct, mismanagement of public resources, or conduct that risks public health and safety, or the environment. In accordance with the </w:t>
      </w:r>
      <w:r>
        <w:rPr>
          <w:i/>
          <w:color w:val="231F20"/>
        </w:rPr>
        <w:t>Protected Disclosure Act 2012</w:t>
      </w:r>
      <w:r>
        <w:rPr>
          <w:color w:val="231F20"/>
        </w:rPr>
        <w:t>, VicRoads will not take detrimental action against any person who makes such a disclosure.</w:t>
      </w:r>
    </w:p>
    <w:p>
      <w:pPr>
        <w:pStyle w:val="BodyText"/>
        <w:spacing w:line="249" w:lineRule="auto" w:before="116"/>
        <w:ind w:left="180" w:right="393"/>
      </w:pPr>
      <w:r>
        <w:rPr>
          <w:color w:val="231F20"/>
        </w:rPr>
        <w:t>However, VicRoads is not an entity that can either receive or notify protected disclosures. Disclosures of improper conduct or detrimental action by VicRoads or its employees must be made directly to the Independent Broad-based Anti-corruption Commission Victoria (IBAC).</w:t>
      </w:r>
    </w:p>
    <w:p>
      <w:pPr>
        <w:pStyle w:val="BodyText"/>
        <w:spacing w:before="4"/>
      </w:pPr>
    </w:p>
    <w:p>
      <w:pPr>
        <w:spacing w:before="0"/>
        <w:ind w:left="180" w:right="0" w:firstLine="0"/>
        <w:jc w:val="left"/>
        <w:rPr>
          <w:rFonts w:ascii="Arial-BoldItalicMT"/>
          <w:b/>
          <w:i/>
          <w:sz w:val="28"/>
        </w:rPr>
      </w:pPr>
      <w:r>
        <w:rPr>
          <w:b/>
          <w:color w:val="231F20"/>
          <w:sz w:val="28"/>
        </w:rPr>
        <w:t>Compliance with the </w:t>
      </w:r>
      <w:r>
        <w:rPr>
          <w:rFonts w:ascii="Arial-BoldItalicMT"/>
          <w:b/>
          <w:i/>
          <w:color w:val="231F20"/>
          <w:sz w:val="28"/>
        </w:rPr>
        <w:t>Disability Act 2006</w:t>
      </w:r>
    </w:p>
    <w:p>
      <w:pPr>
        <w:pStyle w:val="BodyText"/>
        <w:spacing w:before="106"/>
        <w:ind w:left="180"/>
      </w:pPr>
      <w:r>
        <w:rPr>
          <w:color w:val="231F20"/>
        </w:rPr>
        <w:t>The </w:t>
      </w:r>
      <w:r>
        <w:rPr>
          <w:i/>
          <w:color w:val="231F20"/>
        </w:rPr>
        <w:t>Disability Act 2006 </w:t>
      </w:r>
      <w:r>
        <w:rPr>
          <w:color w:val="231F20"/>
        </w:rPr>
        <w:t>(Vic) requires VicRoads to prepare a disability action plan and report on its implementation</w:t>
      </w:r>
    </w:p>
    <w:p>
      <w:pPr>
        <w:pStyle w:val="BodyText"/>
        <w:spacing w:line="249" w:lineRule="auto" w:before="10"/>
        <w:ind w:left="180" w:right="364"/>
      </w:pPr>
      <w:r>
        <w:rPr>
          <w:color w:val="231F20"/>
        </w:rPr>
        <w:t>in</w:t>
      </w:r>
      <w:r>
        <w:rPr>
          <w:color w:val="231F20"/>
          <w:spacing w:val="-8"/>
        </w:rPr>
        <w:t> </w:t>
      </w:r>
      <w:r>
        <w:rPr>
          <w:color w:val="231F20"/>
        </w:rPr>
        <w:t>our</w:t>
      </w:r>
      <w:r>
        <w:rPr>
          <w:color w:val="231F20"/>
          <w:spacing w:val="-8"/>
        </w:rPr>
        <w:t> </w:t>
      </w:r>
      <w:r>
        <w:rPr>
          <w:color w:val="231F20"/>
          <w:spacing w:val="-3"/>
        </w:rPr>
        <w:t>annual</w:t>
      </w:r>
      <w:r>
        <w:rPr>
          <w:color w:val="231F20"/>
          <w:spacing w:val="-8"/>
        </w:rPr>
        <w:t> </w:t>
      </w:r>
      <w:r>
        <w:rPr>
          <w:color w:val="231F20"/>
        </w:rPr>
        <w:t>report.</w:t>
      </w:r>
      <w:r>
        <w:rPr>
          <w:color w:val="231F20"/>
          <w:spacing w:val="-7"/>
        </w:rPr>
        <w:t> </w:t>
      </w:r>
      <w:r>
        <w:rPr>
          <w:color w:val="231F20"/>
          <w:spacing w:val="-3"/>
        </w:rPr>
        <w:t>VicRoads’</w:t>
      </w:r>
      <w:r>
        <w:rPr>
          <w:color w:val="231F20"/>
          <w:spacing w:val="-14"/>
        </w:rPr>
        <w:t> </w:t>
      </w:r>
      <w:r>
        <w:rPr>
          <w:i/>
          <w:color w:val="231F20"/>
          <w:spacing w:val="-3"/>
        </w:rPr>
        <w:t>Disability</w:t>
      </w:r>
      <w:r>
        <w:rPr>
          <w:i/>
          <w:color w:val="231F20"/>
          <w:spacing w:val="-15"/>
        </w:rPr>
        <w:t> </w:t>
      </w:r>
      <w:r>
        <w:rPr>
          <w:i/>
          <w:color w:val="231F20"/>
        </w:rPr>
        <w:t>Action</w:t>
      </w:r>
      <w:r>
        <w:rPr>
          <w:i/>
          <w:color w:val="231F20"/>
          <w:spacing w:val="-7"/>
        </w:rPr>
        <w:t> </w:t>
      </w:r>
      <w:r>
        <w:rPr>
          <w:i/>
          <w:color w:val="231F20"/>
        </w:rPr>
        <w:t>Plan</w:t>
      </w:r>
      <w:r>
        <w:rPr>
          <w:i/>
          <w:color w:val="231F20"/>
          <w:spacing w:val="-7"/>
        </w:rPr>
        <w:t> </w:t>
      </w:r>
      <w:r>
        <w:rPr>
          <w:i/>
          <w:color w:val="231F20"/>
          <w:spacing w:val="-3"/>
        </w:rPr>
        <w:t>2016–2020</w:t>
      </w:r>
      <w:r>
        <w:rPr>
          <w:i/>
          <w:color w:val="231F20"/>
          <w:spacing w:val="-7"/>
        </w:rPr>
        <w:t> </w:t>
      </w:r>
      <w:r>
        <w:rPr>
          <w:color w:val="231F20"/>
        </w:rPr>
        <w:t>is</w:t>
      </w:r>
      <w:r>
        <w:rPr>
          <w:color w:val="231F20"/>
          <w:spacing w:val="-8"/>
        </w:rPr>
        <w:t> </w:t>
      </w:r>
      <w:r>
        <w:rPr>
          <w:color w:val="231F20"/>
        </w:rPr>
        <w:t>a</w:t>
      </w:r>
      <w:r>
        <w:rPr>
          <w:color w:val="231F20"/>
          <w:spacing w:val="-8"/>
        </w:rPr>
        <w:t> </w:t>
      </w:r>
      <w:r>
        <w:rPr>
          <w:color w:val="231F20"/>
        </w:rPr>
        <w:t>four</w:t>
      </w:r>
      <w:r>
        <w:rPr>
          <w:color w:val="231F20"/>
          <w:spacing w:val="-7"/>
        </w:rPr>
        <w:t> </w:t>
      </w:r>
      <w:r>
        <w:rPr>
          <w:color w:val="231F20"/>
        </w:rPr>
        <w:t>year</w:t>
      </w:r>
      <w:r>
        <w:rPr>
          <w:color w:val="231F20"/>
          <w:spacing w:val="-7"/>
        </w:rPr>
        <w:t> </w:t>
      </w:r>
      <w:r>
        <w:rPr>
          <w:color w:val="231F20"/>
          <w:spacing w:val="-3"/>
        </w:rPr>
        <w:t>plan</w:t>
      </w:r>
      <w:r>
        <w:rPr>
          <w:color w:val="231F20"/>
          <w:spacing w:val="-8"/>
        </w:rPr>
        <w:t> </w:t>
      </w:r>
      <w:r>
        <w:rPr>
          <w:color w:val="231F20"/>
        </w:rPr>
        <w:t>that</w:t>
      </w:r>
      <w:r>
        <w:rPr>
          <w:color w:val="231F20"/>
          <w:spacing w:val="-7"/>
        </w:rPr>
        <w:t> </w:t>
      </w:r>
      <w:r>
        <w:rPr>
          <w:color w:val="231F20"/>
          <w:spacing w:val="-3"/>
        </w:rPr>
        <w:t>outlines</w:t>
      </w:r>
      <w:r>
        <w:rPr>
          <w:color w:val="231F20"/>
          <w:spacing w:val="-8"/>
        </w:rPr>
        <w:t> </w:t>
      </w:r>
      <w:r>
        <w:rPr>
          <w:color w:val="231F20"/>
        </w:rPr>
        <w:t>the</w:t>
      </w:r>
      <w:r>
        <w:rPr>
          <w:color w:val="231F20"/>
          <w:spacing w:val="-7"/>
        </w:rPr>
        <w:t> </w:t>
      </w:r>
      <w:r>
        <w:rPr>
          <w:color w:val="231F20"/>
        </w:rPr>
        <w:t>steps</w:t>
      </w:r>
      <w:r>
        <w:rPr>
          <w:color w:val="231F20"/>
          <w:spacing w:val="-7"/>
        </w:rPr>
        <w:t> </w:t>
      </w:r>
      <w:r>
        <w:rPr>
          <w:color w:val="231F20"/>
        </w:rPr>
        <w:t>we</w:t>
      </w:r>
      <w:r>
        <w:rPr>
          <w:color w:val="231F20"/>
          <w:spacing w:val="-8"/>
        </w:rPr>
        <w:t> </w:t>
      </w:r>
      <w:r>
        <w:rPr>
          <w:color w:val="231F20"/>
          <w:spacing w:val="-3"/>
        </w:rPr>
        <w:t>will</w:t>
      </w:r>
      <w:r>
        <w:rPr>
          <w:color w:val="231F20"/>
          <w:spacing w:val="-8"/>
        </w:rPr>
        <w:t> </w:t>
      </w:r>
      <w:r>
        <w:rPr>
          <w:color w:val="231F20"/>
        </w:rPr>
        <w:t>take to</w:t>
      </w:r>
      <w:r>
        <w:rPr>
          <w:color w:val="231F20"/>
          <w:spacing w:val="-5"/>
        </w:rPr>
        <w:t> </w:t>
      </w:r>
      <w:r>
        <w:rPr>
          <w:color w:val="231F20"/>
          <w:spacing w:val="-3"/>
        </w:rPr>
        <w:t>become</w:t>
      </w:r>
      <w:r>
        <w:rPr>
          <w:color w:val="231F20"/>
          <w:spacing w:val="-5"/>
        </w:rPr>
        <w:t> </w:t>
      </w:r>
      <w:r>
        <w:rPr>
          <w:color w:val="231F20"/>
        </w:rPr>
        <w:t>a</w:t>
      </w:r>
      <w:r>
        <w:rPr>
          <w:color w:val="231F20"/>
          <w:spacing w:val="-6"/>
        </w:rPr>
        <w:t> </w:t>
      </w:r>
      <w:r>
        <w:rPr>
          <w:color w:val="231F20"/>
        </w:rPr>
        <w:t>more</w:t>
      </w:r>
      <w:r>
        <w:rPr>
          <w:color w:val="231F20"/>
          <w:spacing w:val="-4"/>
        </w:rPr>
        <w:t> </w:t>
      </w:r>
      <w:r>
        <w:rPr>
          <w:color w:val="231F20"/>
          <w:spacing w:val="-3"/>
        </w:rPr>
        <w:t>inclusive</w:t>
      </w:r>
      <w:r>
        <w:rPr>
          <w:color w:val="231F20"/>
          <w:spacing w:val="-5"/>
        </w:rPr>
        <w:t> </w:t>
      </w:r>
      <w:r>
        <w:rPr>
          <w:color w:val="231F20"/>
        </w:rPr>
        <w:t>and</w:t>
      </w:r>
      <w:r>
        <w:rPr>
          <w:color w:val="231F20"/>
          <w:spacing w:val="-6"/>
        </w:rPr>
        <w:t> </w:t>
      </w:r>
      <w:r>
        <w:rPr>
          <w:color w:val="231F20"/>
          <w:spacing w:val="-3"/>
        </w:rPr>
        <w:t>accessible</w:t>
      </w:r>
      <w:r>
        <w:rPr>
          <w:color w:val="231F20"/>
          <w:spacing w:val="-5"/>
        </w:rPr>
        <w:t> </w:t>
      </w:r>
      <w:r>
        <w:rPr>
          <w:color w:val="231F20"/>
          <w:spacing w:val="-3"/>
        </w:rPr>
        <w:t>organisation.</w:t>
      </w:r>
      <w:r>
        <w:rPr>
          <w:color w:val="231F20"/>
          <w:spacing w:val="-6"/>
        </w:rPr>
        <w:t> </w:t>
      </w:r>
      <w:r>
        <w:rPr>
          <w:color w:val="231F20"/>
        </w:rPr>
        <w:t>In</w:t>
      </w:r>
      <w:r>
        <w:rPr>
          <w:color w:val="231F20"/>
          <w:spacing w:val="-4"/>
        </w:rPr>
        <w:t> </w:t>
      </w:r>
      <w:r>
        <w:rPr>
          <w:color w:val="231F20"/>
        </w:rPr>
        <w:t>the</w:t>
      </w:r>
      <w:r>
        <w:rPr>
          <w:color w:val="231F20"/>
          <w:spacing w:val="-4"/>
        </w:rPr>
        <w:t> </w:t>
      </w:r>
      <w:r>
        <w:rPr>
          <w:color w:val="231F20"/>
        </w:rPr>
        <w:t>reporting</w:t>
      </w:r>
      <w:r>
        <w:rPr>
          <w:color w:val="231F20"/>
          <w:spacing w:val="-5"/>
        </w:rPr>
        <w:t> </w:t>
      </w:r>
      <w:r>
        <w:rPr>
          <w:color w:val="231F20"/>
          <w:spacing w:val="-3"/>
        </w:rPr>
        <w:t>period,</w:t>
      </w:r>
      <w:r>
        <w:rPr>
          <w:color w:val="231F20"/>
          <w:spacing w:val="-5"/>
        </w:rPr>
        <w:t> </w:t>
      </w:r>
      <w:r>
        <w:rPr>
          <w:color w:val="231F20"/>
          <w:spacing w:val="-3"/>
        </w:rPr>
        <w:t>VicRoads</w:t>
      </w:r>
      <w:r>
        <w:rPr>
          <w:color w:val="231F20"/>
          <w:spacing w:val="-6"/>
        </w:rPr>
        <w:t> </w:t>
      </w:r>
      <w:r>
        <w:rPr>
          <w:color w:val="231F20"/>
          <w:spacing w:val="-3"/>
        </w:rPr>
        <w:t>has:</w:t>
      </w:r>
    </w:p>
    <w:p>
      <w:pPr>
        <w:pStyle w:val="ListParagraph"/>
        <w:numPr>
          <w:ilvl w:val="0"/>
          <w:numId w:val="11"/>
        </w:numPr>
        <w:tabs>
          <w:tab w:pos="420" w:val="left" w:leader="none"/>
        </w:tabs>
        <w:spacing w:line="240" w:lineRule="auto" w:before="116" w:after="0"/>
        <w:ind w:left="420" w:right="0" w:hanging="227"/>
        <w:jc w:val="left"/>
        <w:rPr>
          <w:sz w:val="20"/>
        </w:rPr>
      </w:pPr>
      <w:r>
        <w:rPr>
          <w:color w:val="231F20"/>
          <w:sz w:val="20"/>
        </w:rPr>
        <w:t>developed the refreshed Disability Parking Scheme in consultation with internal and external</w:t>
      </w:r>
      <w:r>
        <w:rPr>
          <w:color w:val="231F20"/>
          <w:spacing w:val="-22"/>
          <w:sz w:val="20"/>
        </w:rPr>
        <w:t> </w:t>
      </w:r>
      <w:r>
        <w:rPr>
          <w:color w:val="231F20"/>
          <w:sz w:val="20"/>
        </w:rPr>
        <w:t>stakeholders</w:t>
      </w:r>
    </w:p>
    <w:p>
      <w:pPr>
        <w:pStyle w:val="ListParagraph"/>
        <w:numPr>
          <w:ilvl w:val="0"/>
          <w:numId w:val="11"/>
        </w:numPr>
        <w:tabs>
          <w:tab w:pos="420" w:val="left" w:leader="none"/>
        </w:tabs>
        <w:spacing w:line="249" w:lineRule="auto" w:before="66" w:after="0"/>
        <w:ind w:left="420" w:right="498" w:hanging="227"/>
        <w:jc w:val="left"/>
        <w:rPr>
          <w:sz w:val="20"/>
        </w:rPr>
      </w:pPr>
      <w:r>
        <w:rPr>
          <w:color w:val="231F20"/>
          <w:sz w:val="20"/>
        </w:rPr>
        <w:t>developed</w:t>
      </w:r>
      <w:r>
        <w:rPr>
          <w:color w:val="231F20"/>
          <w:spacing w:val="-5"/>
          <w:sz w:val="20"/>
        </w:rPr>
        <w:t> </w:t>
      </w:r>
      <w:r>
        <w:rPr>
          <w:color w:val="231F20"/>
          <w:sz w:val="20"/>
        </w:rPr>
        <w:t>and</w:t>
      </w:r>
      <w:r>
        <w:rPr>
          <w:color w:val="231F20"/>
          <w:spacing w:val="-4"/>
          <w:sz w:val="20"/>
        </w:rPr>
        <w:t> </w:t>
      </w:r>
      <w:r>
        <w:rPr>
          <w:color w:val="231F20"/>
          <w:sz w:val="20"/>
        </w:rPr>
        <w:t>launched</w:t>
      </w:r>
      <w:r>
        <w:rPr>
          <w:color w:val="231F20"/>
          <w:spacing w:val="-4"/>
          <w:sz w:val="20"/>
        </w:rPr>
        <w:t> </w:t>
      </w:r>
      <w:r>
        <w:rPr>
          <w:color w:val="231F20"/>
          <w:sz w:val="20"/>
        </w:rPr>
        <w:t>our</w:t>
      </w:r>
      <w:r>
        <w:rPr>
          <w:color w:val="231F20"/>
          <w:spacing w:val="-4"/>
          <w:sz w:val="20"/>
        </w:rPr>
        <w:t> </w:t>
      </w:r>
      <w:r>
        <w:rPr>
          <w:color w:val="231F20"/>
          <w:sz w:val="20"/>
        </w:rPr>
        <w:t>Workplace</w:t>
      </w:r>
      <w:r>
        <w:rPr>
          <w:color w:val="231F20"/>
          <w:spacing w:val="-13"/>
          <w:sz w:val="20"/>
        </w:rPr>
        <w:t> </w:t>
      </w:r>
      <w:r>
        <w:rPr>
          <w:color w:val="231F20"/>
          <w:sz w:val="20"/>
        </w:rPr>
        <w:t>Adjustment</w:t>
      </w:r>
      <w:r>
        <w:rPr>
          <w:color w:val="231F20"/>
          <w:spacing w:val="-3"/>
          <w:sz w:val="20"/>
        </w:rPr>
        <w:t> </w:t>
      </w:r>
      <w:r>
        <w:rPr>
          <w:color w:val="231F20"/>
          <w:sz w:val="20"/>
        </w:rPr>
        <w:t>Policy</w:t>
      </w:r>
      <w:r>
        <w:rPr>
          <w:color w:val="231F20"/>
          <w:spacing w:val="-3"/>
          <w:sz w:val="20"/>
        </w:rPr>
        <w:t> </w:t>
      </w:r>
      <w:r>
        <w:rPr>
          <w:color w:val="231F20"/>
          <w:sz w:val="20"/>
        </w:rPr>
        <w:t>at</w:t>
      </w:r>
      <w:r>
        <w:rPr>
          <w:color w:val="231F20"/>
          <w:spacing w:val="-5"/>
          <w:sz w:val="20"/>
        </w:rPr>
        <w:t> </w:t>
      </w:r>
      <w:r>
        <w:rPr>
          <w:color w:val="231F20"/>
          <w:sz w:val="20"/>
        </w:rPr>
        <w:t>our</w:t>
      </w:r>
      <w:r>
        <w:rPr>
          <w:color w:val="231F20"/>
          <w:spacing w:val="-4"/>
          <w:sz w:val="20"/>
        </w:rPr>
        <w:t> </w:t>
      </w:r>
      <w:r>
        <w:rPr>
          <w:color w:val="231F20"/>
          <w:sz w:val="20"/>
        </w:rPr>
        <w:t>inclusion</w:t>
      </w:r>
      <w:r>
        <w:rPr>
          <w:color w:val="231F20"/>
          <w:spacing w:val="-4"/>
          <w:sz w:val="20"/>
        </w:rPr>
        <w:t> </w:t>
      </w:r>
      <w:r>
        <w:rPr>
          <w:color w:val="231F20"/>
          <w:sz w:val="20"/>
        </w:rPr>
        <w:t>event</w:t>
      </w:r>
      <w:r>
        <w:rPr>
          <w:color w:val="231F20"/>
          <w:spacing w:val="-4"/>
          <w:sz w:val="20"/>
        </w:rPr>
        <w:t> </w:t>
      </w:r>
      <w:r>
        <w:rPr>
          <w:color w:val="231F20"/>
          <w:sz w:val="20"/>
        </w:rPr>
        <w:t>on</w:t>
      </w:r>
      <w:r>
        <w:rPr>
          <w:color w:val="231F20"/>
          <w:spacing w:val="-4"/>
          <w:sz w:val="20"/>
        </w:rPr>
        <w:t> </w:t>
      </w:r>
      <w:r>
        <w:rPr>
          <w:color w:val="231F20"/>
          <w:sz w:val="20"/>
        </w:rPr>
        <w:t>International</w:t>
      </w:r>
      <w:r>
        <w:rPr>
          <w:color w:val="231F20"/>
          <w:spacing w:val="-3"/>
          <w:sz w:val="20"/>
        </w:rPr>
        <w:t> </w:t>
      </w:r>
      <w:r>
        <w:rPr>
          <w:color w:val="231F20"/>
          <w:sz w:val="20"/>
        </w:rPr>
        <w:t>Day</w:t>
      </w:r>
      <w:r>
        <w:rPr>
          <w:color w:val="231F20"/>
          <w:spacing w:val="-4"/>
          <w:sz w:val="20"/>
        </w:rPr>
        <w:t> </w:t>
      </w:r>
      <w:r>
        <w:rPr>
          <w:color w:val="231F20"/>
          <w:sz w:val="20"/>
        </w:rPr>
        <w:t>of</w:t>
      </w:r>
      <w:r>
        <w:rPr>
          <w:color w:val="231F20"/>
          <w:spacing w:val="-4"/>
          <w:sz w:val="20"/>
        </w:rPr>
        <w:t> </w:t>
      </w:r>
      <w:r>
        <w:rPr>
          <w:color w:val="231F20"/>
          <w:sz w:val="20"/>
        </w:rPr>
        <w:t>People with</w:t>
      </w:r>
      <w:r>
        <w:rPr>
          <w:color w:val="231F20"/>
          <w:spacing w:val="-4"/>
          <w:sz w:val="20"/>
        </w:rPr>
        <w:t> </w:t>
      </w:r>
      <w:r>
        <w:rPr>
          <w:color w:val="231F20"/>
          <w:spacing w:val="-3"/>
          <w:sz w:val="20"/>
        </w:rPr>
        <w:t>Disability, </w:t>
      </w:r>
      <w:r>
        <w:rPr>
          <w:color w:val="231F20"/>
          <w:sz w:val="20"/>
        </w:rPr>
        <w:t>including</w:t>
      </w:r>
      <w:r>
        <w:rPr>
          <w:color w:val="231F20"/>
          <w:spacing w:val="-4"/>
          <w:sz w:val="20"/>
        </w:rPr>
        <w:t> </w:t>
      </w:r>
      <w:r>
        <w:rPr>
          <w:color w:val="231F20"/>
          <w:sz w:val="20"/>
        </w:rPr>
        <w:t>developing</w:t>
      </w:r>
      <w:r>
        <w:rPr>
          <w:color w:val="231F20"/>
          <w:spacing w:val="-4"/>
          <w:sz w:val="20"/>
        </w:rPr>
        <w:t> </w:t>
      </w:r>
      <w:r>
        <w:rPr>
          <w:color w:val="231F20"/>
          <w:sz w:val="20"/>
        </w:rPr>
        <w:t>a</w:t>
      </w:r>
      <w:r>
        <w:rPr>
          <w:color w:val="231F20"/>
          <w:spacing w:val="-3"/>
          <w:sz w:val="20"/>
        </w:rPr>
        <w:t> </w:t>
      </w:r>
      <w:r>
        <w:rPr>
          <w:color w:val="231F20"/>
          <w:sz w:val="20"/>
        </w:rPr>
        <w:t>short</w:t>
      </w:r>
      <w:r>
        <w:rPr>
          <w:color w:val="231F20"/>
          <w:spacing w:val="-3"/>
          <w:sz w:val="20"/>
        </w:rPr>
        <w:t> </w:t>
      </w:r>
      <w:r>
        <w:rPr>
          <w:color w:val="231F20"/>
          <w:sz w:val="20"/>
        </w:rPr>
        <w:t>video</w:t>
      </w:r>
      <w:r>
        <w:rPr>
          <w:color w:val="231F20"/>
          <w:spacing w:val="-3"/>
          <w:sz w:val="20"/>
        </w:rPr>
        <w:t> </w:t>
      </w:r>
      <w:r>
        <w:rPr>
          <w:color w:val="231F20"/>
          <w:sz w:val="20"/>
        </w:rPr>
        <w:t>for</w:t>
      </w:r>
      <w:r>
        <w:rPr>
          <w:color w:val="231F20"/>
          <w:spacing w:val="-3"/>
          <w:sz w:val="20"/>
        </w:rPr>
        <w:t> </w:t>
      </w:r>
      <w:r>
        <w:rPr>
          <w:color w:val="231F20"/>
          <w:sz w:val="20"/>
        </w:rPr>
        <w:t>staff</w:t>
      </w:r>
      <w:r>
        <w:rPr>
          <w:color w:val="231F20"/>
          <w:spacing w:val="-3"/>
          <w:sz w:val="20"/>
        </w:rPr>
        <w:t> </w:t>
      </w:r>
      <w:r>
        <w:rPr>
          <w:color w:val="231F20"/>
          <w:sz w:val="20"/>
        </w:rPr>
        <w:t>explaining</w:t>
      </w:r>
      <w:r>
        <w:rPr>
          <w:color w:val="231F20"/>
          <w:spacing w:val="-3"/>
          <w:sz w:val="20"/>
        </w:rPr>
        <w:t> </w:t>
      </w:r>
      <w:r>
        <w:rPr>
          <w:color w:val="231F20"/>
          <w:sz w:val="20"/>
        </w:rPr>
        <w:t>workplace</w:t>
      </w:r>
      <w:r>
        <w:rPr>
          <w:color w:val="231F20"/>
          <w:spacing w:val="-4"/>
          <w:sz w:val="20"/>
        </w:rPr>
        <w:t> </w:t>
      </w:r>
      <w:r>
        <w:rPr>
          <w:color w:val="231F20"/>
          <w:sz w:val="20"/>
        </w:rPr>
        <w:t>adjustments</w:t>
      </w:r>
      <w:r>
        <w:rPr>
          <w:color w:val="231F20"/>
          <w:spacing w:val="-4"/>
          <w:sz w:val="20"/>
        </w:rPr>
        <w:t> </w:t>
      </w:r>
      <w:r>
        <w:rPr>
          <w:color w:val="231F20"/>
          <w:sz w:val="20"/>
        </w:rPr>
        <w:t>and</w:t>
      </w:r>
      <w:r>
        <w:rPr>
          <w:color w:val="231F20"/>
          <w:spacing w:val="-4"/>
          <w:sz w:val="20"/>
        </w:rPr>
        <w:t> </w:t>
      </w:r>
      <w:r>
        <w:rPr>
          <w:color w:val="231F20"/>
          <w:sz w:val="20"/>
        </w:rPr>
        <w:t>highlighting</w:t>
      </w:r>
    </w:p>
    <w:p>
      <w:pPr>
        <w:pStyle w:val="BodyText"/>
        <w:spacing w:before="2"/>
        <w:ind w:left="420"/>
      </w:pPr>
      <w:r>
        <w:rPr>
          <w:color w:val="231F20"/>
        </w:rPr>
        <w:t>a “good news story”</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developed and placed a welcome video for people with disability on our external</w:t>
      </w:r>
      <w:r>
        <w:rPr>
          <w:color w:val="231F20"/>
          <w:spacing w:val="-23"/>
          <w:sz w:val="20"/>
        </w:rPr>
        <w:t> </w:t>
      </w:r>
      <w:r>
        <w:rPr>
          <w:color w:val="231F20"/>
          <w:sz w:val="20"/>
        </w:rPr>
        <w:t>website</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delivered 10 Disability Confidence training sessions, open to all</w:t>
      </w:r>
      <w:r>
        <w:rPr>
          <w:color w:val="231F20"/>
          <w:spacing w:val="-10"/>
          <w:sz w:val="20"/>
        </w:rPr>
        <w:t> </w:t>
      </w:r>
      <w:r>
        <w:rPr>
          <w:color w:val="231F20"/>
          <w:sz w:val="20"/>
        </w:rPr>
        <w:t>staff</w:t>
      </w:r>
    </w:p>
    <w:p>
      <w:pPr>
        <w:pStyle w:val="ListParagraph"/>
        <w:numPr>
          <w:ilvl w:val="0"/>
          <w:numId w:val="11"/>
        </w:numPr>
        <w:tabs>
          <w:tab w:pos="420" w:val="left" w:leader="none"/>
        </w:tabs>
        <w:spacing w:line="249" w:lineRule="auto" w:before="67" w:after="0"/>
        <w:ind w:left="420" w:right="477" w:hanging="227"/>
        <w:jc w:val="left"/>
        <w:rPr>
          <w:sz w:val="20"/>
        </w:rPr>
      </w:pPr>
      <w:r>
        <w:rPr>
          <w:color w:val="231F20"/>
          <w:sz w:val="20"/>
        </w:rPr>
        <w:t>delivered tailored workshops, in partnership with Australian Network on </w:t>
      </w:r>
      <w:r>
        <w:rPr>
          <w:color w:val="231F20"/>
          <w:spacing w:val="-3"/>
          <w:sz w:val="20"/>
        </w:rPr>
        <w:t>Disability, </w:t>
      </w:r>
      <w:r>
        <w:rPr>
          <w:color w:val="231F20"/>
          <w:sz w:val="20"/>
        </w:rPr>
        <w:t>focused on raising awareness across various areas of the business of best practice and available benchmarking</w:t>
      </w:r>
      <w:r>
        <w:rPr>
          <w:color w:val="231F20"/>
          <w:spacing w:val="-22"/>
          <w:sz w:val="20"/>
        </w:rPr>
        <w:t> </w:t>
      </w:r>
      <w:r>
        <w:rPr>
          <w:color w:val="231F20"/>
          <w:sz w:val="20"/>
        </w:rPr>
        <w:t>tools</w:t>
      </w:r>
    </w:p>
    <w:p>
      <w:pPr>
        <w:pStyle w:val="ListParagraph"/>
        <w:numPr>
          <w:ilvl w:val="0"/>
          <w:numId w:val="11"/>
        </w:numPr>
        <w:tabs>
          <w:tab w:pos="420" w:val="left" w:leader="none"/>
        </w:tabs>
        <w:spacing w:line="249" w:lineRule="auto" w:before="58" w:after="0"/>
        <w:ind w:left="420" w:right="396" w:hanging="227"/>
        <w:jc w:val="left"/>
        <w:rPr>
          <w:sz w:val="20"/>
        </w:rPr>
      </w:pPr>
      <w:r>
        <w:rPr>
          <w:color w:val="231F20"/>
          <w:sz w:val="20"/>
        </w:rPr>
        <w:t>liaised</w:t>
      </w:r>
      <w:r>
        <w:rPr>
          <w:color w:val="231F20"/>
          <w:spacing w:val="-5"/>
          <w:sz w:val="20"/>
        </w:rPr>
        <w:t> </w:t>
      </w:r>
      <w:r>
        <w:rPr>
          <w:color w:val="231F20"/>
          <w:sz w:val="20"/>
        </w:rPr>
        <w:t>with</w:t>
      </w:r>
      <w:r>
        <w:rPr>
          <w:color w:val="231F20"/>
          <w:spacing w:val="-5"/>
          <w:sz w:val="20"/>
        </w:rPr>
        <w:t> </w:t>
      </w:r>
      <w:r>
        <w:rPr>
          <w:color w:val="231F20"/>
          <w:sz w:val="20"/>
        </w:rPr>
        <w:t>internal</w:t>
      </w:r>
      <w:r>
        <w:rPr>
          <w:color w:val="231F20"/>
          <w:spacing w:val="-4"/>
          <w:sz w:val="20"/>
        </w:rPr>
        <w:t> </w:t>
      </w:r>
      <w:r>
        <w:rPr>
          <w:color w:val="231F20"/>
          <w:sz w:val="20"/>
        </w:rPr>
        <w:t>and</w:t>
      </w:r>
      <w:r>
        <w:rPr>
          <w:color w:val="231F20"/>
          <w:spacing w:val="-5"/>
          <w:sz w:val="20"/>
        </w:rPr>
        <w:t> </w:t>
      </w:r>
      <w:r>
        <w:rPr>
          <w:color w:val="231F20"/>
          <w:sz w:val="20"/>
        </w:rPr>
        <w:t>external</w:t>
      </w:r>
      <w:r>
        <w:rPr>
          <w:color w:val="231F20"/>
          <w:spacing w:val="-4"/>
          <w:sz w:val="20"/>
        </w:rPr>
        <w:t> </w:t>
      </w:r>
      <w:r>
        <w:rPr>
          <w:color w:val="231F20"/>
          <w:sz w:val="20"/>
        </w:rPr>
        <w:t>stakeholders</w:t>
      </w:r>
      <w:r>
        <w:rPr>
          <w:color w:val="231F20"/>
          <w:spacing w:val="-4"/>
          <w:sz w:val="20"/>
        </w:rPr>
        <w:t> </w:t>
      </w:r>
      <w:r>
        <w:rPr>
          <w:color w:val="231F20"/>
          <w:sz w:val="20"/>
        </w:rPr>
        <w:t>to</w:t>
      </w:r>
      <w:r>
        <w:rPr>
          <w:color w:val="231F20"/>
          <w:spacing w:val="-4"/>
          <w:sz w:val="20"/>
        </w:rPr>
        <w:t> </w:t>
      </w:r>
      <w:r>
        <w:rPr>
          <w:color w:val="231F20"/>
          <w:sz w:val="20"/>
        </w:rPr>
        <w:t>progress</w:t>
      </w:r>
      <w:r>
        <w:rPr>
          <w:color w:val="231F20"/>
          <w:spacing w:val="-4"/>
          <w:sz w:val="20"/>
        </w:rPr>
        <w:t> </w:t>
      </w:r>
      <w:r>
        <w:rPr>
          <w:color w:val="231F20"/>
          <w:sz w:val="20"/>
        </w:rPr>
        <w:t>the</w:t>
      </w:r>
      <w:r>
        <w:rPr>
          <w:color w:val="231F20"/>
          <w:spacing w:val="-4"/>
          <w:sz w:val="20"/>
        </w:rPr>
        <w:t> </w:t>
      </w:r>
      <w:r>
        <w:rPr>
          <w:color w:val="231F20"/>
          <w:sz w:val="20"/>
        </w:rPr>
        <w:t>update</w:t>
      </w:r>
      <w:r>
        <w:rPr>
          <w:color w:val="231F20"/>
          <w:spacing w:val="-5"/>
          <w:sz w:val="20"/>
        </w:rPr>
        <w:t> </w:t>
      </w:r>
      <w:r>
        <w:rPr>
          <w:color w:val="231F20"/>
          <w:sz w:val="20"/>
        </w:rPr>
        <w:t>of</w:t>
      </w:r>
      <w:r>
        <w:rPr>
          <w:color w:val="231F20"/>
          <w:spacing w:val="-4"/>
          <w:sz w:val="20"/>
        </w:rPr>
        <w:t> </w:t>
      </w:r>
      <w:r>
        <w:rPr>
          <w:color w:val="231F20"/>
          <w:sz w:val="20"/>
        </w:rPr>
        <w:t>our</w:t>
      </w:r>
      <w:r>
        <w:rPr>
          <w:color w:val="231F20"/>
          <w:spacing w:val="-5"/>
          <w:sz w:val="20"/>
        </w:rPr>
        <w:t> </w:t>
      </w:r>
      <w:r>
        <w:rPr>
          <w:color w:val="231F20"/>
          <w:sz w:val="20"/>
        </w:rPr>
        <w:t>Disability</w:t>
      </w:r>
      <w:r>
        <w:rPr>
          <w:color w:val="231F20"/>
          <w:spacing w:val="-14"/>
          <w:sz w:val="20"/>
        </w:rPr>
        <w:t> </w:t>
      </w:r>
      <w:r>
        <w:rPr>
          <w:color w:val="231F20"/>
          <w:sz w:val="20"/>
        </w:rPr>
        <w:t>Action</w:t>
      </w:r>
      <w:r>
        <w:rPr>
          <w:color w:val="231F20"/>
          <w:spacing w:val="-3"/>
          <w:sz w:val="20"/>
        </w:rPr>
        <w:t> </w:t>
      </w:r>
      <w:r>
        <w:rPr>
          <w:color w:val="231F20"/>
          <w:sz w:val="20"/>
        </w:rPr>
        <w:t>Plan,</w:t>
      </w:r>
      <w:r>
        <w:rPr>
          <w:color w:val="231F20"/>
          <w:spacing w:val="-4"/>
          <w:sz w:val="20"/>
        </w:rPr>
        <w:t> </w:t>
      </w:r>
      <w:r>
        <w:rPr>
          <w:color w:val="231F20"/>
          <w:sz w:val="20"/>
        </w:rPr>
        <w:t>including</w:t>
      </w:r>
      <w:r>
        <w:rPr>
          <w:color w:val="231F20"/>
          <w:spacing w:val="-5"/>
          <w:sz w:val="20"/>
        </w:rPr>
        <w:t> </w:t>
      </w:r>
      <w:r>
        <w:rPr>
          <w:color w:val="231F20"/>
          <w:sz w:val="20"/>
        </w:rPr>
        <w:t>legal review and close consultation with Australian Network on</w:t>
      </w:r>
      <w:r>
        <w:rPr>
          <w:color w:val="231F20"/>
          <w:spacing w:val="-17"/>
          <w:sz w:val="20"/>
        </w:rPr>
        <w:t> </w:t>
      </w:r>
      <w:r>
        <w:rPr>
          <w:color w:val="231F20"/>
          <w:sz w:val="20"/>
        </w:rPr>
        <w:t>Disability</w:t>
      </w:r>
    </w:p>
    <w:p>
      <w:pPr>
        <w:pStyle w:val="ListParagraph"/>
        <w:numPr>
          <w:ilvl w:val="0"/>
          <w:numId w:val="11"/>
        </w:numPr>
        <w:tabs>
          <w:tab w:pos="420" w:val="left" w:leader="none"/>
        </w:tabs>
        <w:spacing w:line="240" w:lineRule="auto" w:before="59" w:after="0"/>
        <w:ind w:left="420" w:right="0" w:hanging="227"/>
        <w:jc w:val="left"/>
        <w:rPr>
          <w:sz w:val="20"/>
        </w:rPr>
      </w:pPr>
      <w:r>
        <w:rPr>
          <w:color w:val="231F20"/>
          <w:sz w:val="20"/>
        </w:rPr>
        <w:t>continued</w:t>
      </w:r>
      <w:r>
        <w:rPr>
          <w:color w:val="231F20"/>
          <w:spacing w:val="-6"/>
          <w:sz w:val="20"/>
        </w:rPr>
        <w:t> </w:t>
      </w:r>
      <w:r>
        <w:rPr>
          <w:color w:val="231F20"/>
          <w:sz w:val="20"/>
        </w:rPr>
        <w:t>to</w:t>
      </w:r>
      <w:r>
        <w:rPr>
          <w:color w:val="231F20"/>
          <w:spacing w:val="-5"/>
          <w:sz w:val="20"/>
        </w:rPr>
        <w:t> </w:t>
      </w:r>
      <w:r>
        <w:rPr>
          <w:color w:val="231F20"/>
          <w:spacing w:val="-3"/>
          <w:sz w:val="20"/>
        </w:rPr>
        <w:t>provide</w:t>
      </w:r>
      <w:r>
        <w:rPr>
          <w:color w:val="231F20"/>
          <w:spacing w:val="-6"/>
          <w:sz w:val="20"/>
        </w:rPr>
        <w:t> </w:t>
      </w:r>
      <w:r>
        <w:rPr>
          <w:color w:val="231F20"/>
          <w:sz w:val="20"/>
        </w:rPr>
        <w:t>support</w:t>
      </w:r>
      <w:r>
        <w:rPr>
          <w:color w:val="231F20"/>
          <w:spacing w:val="-5"/>
          <w:sz w:val="20"/>
        </w:rPr>
        <w:t> </w:t>
      </w:r>
      <w:r>
        <w:rPr>
          <w:color w:val="231F20"/>
          <w:sz w:val="20"/>
        </w:rPr>
        <w:t>to</w:t>
      </w:r>
      <w:r>
        <w:rPr>
          <w:color w:val="231F20"/>
          <w:spacing w:val="-5"/>
          <w:sz w:val="20"/>
        </w:rPr>
        <w:t> </w:t>
      </w:r>
      <w:r>
        <w:rPr>
          <w:color w:val="231F20"/>
          <w:sz w:val="20"/>
        </w:rPr>
        <w:t>the</w:t>
      </w:r>
      <w:r>
        <w:rPr>
          <w:color w:val="231F20"/>
          <w:spacing w:val="-16"/>
          <w:sz w:val="20"/>
        </w:rPr>
        <w:t> </w:t>
      </w:r>
      <w:r>
        <w:rPr>
          <w:color w:val="231F20"/>
          <w:sz w:val="20"/>
        </w:rPr>
        <w:t>Ability+</w:t>
      </w:r>
      <w:r>
        <w:rPr>
          <w:color w:val="231F20"/>
          <w:spacing w:val="-5"/>
          <w:sz w:val="20"/>
        </w:rPr>
        <w:t> </w:t>
      </w:r>
      <w:r>
        <w:rPr>
          <w:color w:val="231F20"/>
          <w:spacing w:val="-3"/>
          <w:sz w:val="20"/>
        </w:rPr>
        <w:t>employee</w:t>
      </w:r>
      <w:r>
        <w:rPr>
          <w:color w:val="231F20"/>
          <w:spacing w:val="-6"/>
          <w:sz w:val="20"/>
        </w:rPr>
        <w:t> </w:t>
      </w:r>
      <w:r>
        <w:rPr>
          <w:color w:val="231F20"/>
          <w:spacing w:val="-3"/>
          <w:sz w:val="20"/>
        </w:rPr>
        <w:t>network</w:t>
      </w:r>
      <w:r>
        <w:rPr>
          <w:color w:val="231F20"/>
          <w:spacing w:val="-6"/>
          <w:sz w:val="20"/>
        </w:rPr>
        <w:t> </w:t>
      </w:r>
      <w:r>
        <w:rPr>
          <w:color w:val="231F20"/>
          <w:sz w:val="20"/>
        </w:rPr>
        <w:t>for</w:t>
      </w:r>
      <w:r>
        <w:rPr>
          <w:color w:val="231F20"/>
          <w:spacing w:val="-5"/>
          <w:sz w:val="20"/>
        </w:rPr>
        <w:t> </w:t>
      </w:r>
      <w:r>
        <w:rPr>
          <w:color w:val="231F20"/>
          <w:spacing w:val="-3"/>
          <w:sz w:val="20"/>
        </w:rPr>
        <w:t>people</w:t>
      </w:r>
      <w:r>
        <w:rPr>
          <w:color w:val="231F20"/>
          <w:spacing w:val="-6"/>
          <w:sz w:val="20"/>
        </w:rPr>
        <w:t> </w:t>
      </w:r>
      <w:r>
        <w:rPr>
          <w:color w:val="231F20"/>
          <w:spacing w:val="-3"/>
          <w:sz w:val="20"/>
        </w:rPr>
        <w:t>with</w:t>
      </w:r>
      <w:r>
        <w:rPr>
          <w:color w:val="231F20"/>
          <w:spacing w:val="-6"/>
          <w:sz w:val="20"/>
        </w:rPr>
        <w:t> </w:t>
      </w:r>
      <w:r>
        <w:rPr>
          <w:color w:val="231F20"/>
          <w:spacing w:val="-3"/>
          <w:sz w:val="20"/>
        </w:rPr>
        <w:t>disability</w:t>
      </w:r>
      <w:r>
        <w:rPr>
          <w:color w:val="231F20"/>
          <w:spacing w:val="-6"/>
          <w:sz w:val="20"/>
        </w:rPr>
        <w:t> </w:t>
      </w:r>
      <w:r>
        <w:rPr>
          <w:color w:val="231F20"/>
          <w:sz w:val="20"/>
        </w:rPr>
        <w:t>and</w:t>
      </w:r>
      <w:r>
        <w:rPr>
          <w:color w:val="231F20"/>
          <w:spacing w:val="-6"/>
          <w:sz w:val="20"/>
        </w:rPr>
        <w:t> </w:t>
      </w:r>
      <w:r>
        <w:rPr>
          <w:color w:val="231F20"/>
          <w:spacing w:val="-3"/>
          <w:sz w:val="20"/>
        </w:rPr>
        <w:t>staff</w:t>
      </w:r>
      <w:r>
        <w:rPr>
          <w:color w:val="231F20"/>
          <w:spacing w:val="-5"/>
          <w:sz w:val="20"/>
        </w:rPr>
        <w:t> </w:t>
      </w:r>
      <w:r>
        <w:rPr>
          <w:color w:val="231F20"/>
          <w:spacing w:val="-3"/>
          <w:sz w:val="20"/>
        </w:rPr>
        <w:t>with</w:t>
      </w:r>
      <w:r>
        <w:rPr>
          <w:color w:val="231F20"/>
          <w:spacing w:val="-6"/>
          <w:sz w:val="20"/>
        </w:rPr>
        <w:t> </w:t>
      </w:r>
      <w:r>
        <w:rPr>
          <w:color w:val="231F20"/>
          <w:spacing w:val="-4"/>
          <w:sz w:val="20"/>
        </w:rPr>
        <w:t>disability.</w:t>
      </w:r>
    </w:p>
    <w:p>
      <w:pPr>
        <w:pStyle w:val="BodyText"/>
        <w:spacing w:before="6"/>
      </w:pPr>
    </w:p>
    <w:p>
      <w:pPr>
        <w:spacing w:line="249" w:lineRule="auto" w:before="0"/>
        <w:ind w:left="180" w:right="364" w:firstLine="0"/>
        <w:jc w:val="left"/>
        <w:rPr>
          <w:sz w:val="20"/>
        </w:rPr>
      </w:pPr>
      <w:r>
        <w:rPr>
          <w:color w:val="231F20"/>
          <w:sz w:val="20"/>
        </w:rPr>
        <w:t>VicRoads’ disability action plan is aligned with </w:t>
      </w:r>
      <w:r>
        <w:rPr>
          <w:i/>
          <w:color w:val="231F20"/>
          <w:sz w:val="20"/>
        </w:rPr>
        <w:t>Absolutely Everyone: State Disability Plan for 2017–2020</w:t>
      </w:r>
      <w:r>
        <w:rPr>
          <w:color w:val="231F20"/>
          <w:sz w:val="20"/>
        </w:rPr>
        <w:t>, which is the Victorian Government’s framework for enabling people with disability to participate and contribute to the social, economic and civic life of their community.</w:t>
      </w:r>
    </w:p>
    <w:p>
      <w:pPr>
        <w:spacing w:after="0" w:line="249" w:lineRule="auto"/>
        <w:jc w:val="left"/>
        <w:rPr>
          <w:sz w:val="20"/>
        </w:rPr>
        <w:sectPr>
          <w:pgSz w:w="11910" w:h="16840"/>
          <w:pgMar w:header="0" w:footer="1285" w:top="560" w:bottom="1480" w:left="540" w:right="600"/>
        </w:sectPr>
      </w:pPr>
    </w:p>
    <w:p>
      <w:pPr>
        <w:spacing w:before="80"/>
        <w:ind w:left="180" w:right="0" w:firstLine="0"/>
        <w:jc w:val="left"/>
        <w:rPr>
          <w:rFonts w:ascii="Arial-BoldItalicMT"/>
          <w:b/>
          <w:i/>
          <w:sz w:val="28"/>
        </w:rPr>
      </w:pPr>
      <w:r>
        <w:rPr>
          <w:b/>
          <w:color w:val="231F20"/>
          <w:sz w:val="28"/>
        </w:rPr>
        <w:t>Compliance with Section 22 of the </w:t>
      </w:r>
      <w:r>
        <w:rPr>
          <w:rFonts w:ascii="Arial-BoldItalicMT"/>
          <w:b/>
          <w:i/>
          <w:color w:val="231F20"/>
          <w:sz w:val="28"/>
        </w:rPr>
        <w:t>Road Management Act 2004</w:t>
      </w:r>
    </w:p>
    <w:p>
      <w:pPr>
        <w:pStyle w:val="BodyText"/>
        <w:spacing w:line="249" w:lineRule="auto" w:before="106"/>
        <w:ind w:left="180"/>
      </w:pPr>
      <w:r>
        <w:rPr>
          <w:color w:val="231F20"/>
        </w:rPr>
        <w:t>VicRoads must publish in its Annual Report a summary of Ministerial Directions given under Section 22 of the </w:t>
      </w:r>
      <w:r>
        <w:rPr>
          <w:i/>
          <w:color w:val="231F20"/>
        </w:rPr>
        <w:t>Road Management Act 2004</w:t>
      </w:r>
      <w:r>
        <w:rPr>
          <w:color w:val="231F20"/>
        </w:rPr>
        <w:t>. VicRoads was directed to perform the functions and exercise the powers of the coordinating road authority and the responsible road authority for specified sections of roads and periods of time. The Ministerial Directions in effect during 2018–19 are listed below.</w:t>
      </w:r>
    </w:p>
    <w:p>
      <w:pPr>
        <w:pStyle w:val="BodyText"/>
        <w:spacing w:line="249" w:lineRule="auto" w:before="117"/>
        <w:ind w:left="180" w:right="387"/>
        <w:rPr>
          <w:b/>
        </w:rPr>
      </w:pPr>
      <w:r>
        <w:rPr>
          <w:color w:val="231F20"/>
        </w:rPr>
        <w:t>For more information about these Ministerial Directions, including references to the notices published in the Victoria Government Gazette, refer to the VicRoads Register of Public Roads at </w:t>
      </w:r>
      <w:r>
        <w:rPr>
          <w:b/>
          <w:color w:val="231F20"/>
        </w:rPr>
        <w:t>vicroads.vic.gov.au</w:t>
      </w:r>
    </w:p>
    <w:p>
      <w:pPr>
        <w:spacing w:before="114"/>
        <w:ind w:left="180" w:right="0" w:firstLine="0"/>
        <w:jc w:val="left"/>
        <w:rPr>
          <w:b/>
          <w:sz w:val="18"/>
        </w:rPr>
      </w:pPr>
      <w:r>
        <w:rPr>
          <w:b/>
          <w:color w:val="231F20"/>
          <w:sz w:val="18"/>
        </w:rPr>
        <w:t>Ministerial Directions</w:t>
      </w:r>
    </w:p>
    <w:p>
      <w:pPr>
        <w:pStyle w:val="BodyText"/>
        <w:spacing w:before="6"/>
        <w:rPr>
          <w:b/>
          <w:sz w:val="8"/>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0"/>
        <w:gridCol w:w="1284"/>
        <w:gridCol w:w="7961"/>
      </w:tblGrid>
      <w:tr>
        <w:trPr>
          <w:trHeight w:val="339" w:hRule="atLeast"/>
        </w:trPr>
        <w:tc>
          <w:tcPr>
            <w:tcW w:w="10465" w:type="dxa"/>
            <w:gridSpan w:val="3"/>
            <w:tcBorders>
              <w:bottom w:val="single" w:sz="4" w:space="0" w:color="FFFFFF"/>
            </w:tcBorders>
            <w:shd w:val="clear" w:color="auto" w:fill="231F20"/>
          </w:tcPr>
          <w:p>
            <w:pPr>
              <w:pStyle w:val="TableParagraph"/>
              <w:spacing w:before="57"/>
              <w:ind w:left="85"/>
              <w:jc w:val="left"/>
              <w:rPr>
                <w:b/>
                <w:sz w:val="20"/>
              </w:rPr>
            </w:pPr>
            <w:r>
              <w:rPr>
                <w:b/>
                <w:color w:val="FFFFFF"/>
                <w:sz w:val="20"/>
              </w:rPr>
              <w:t>Minister for Roads and Road Safety</w:t>
            </w:r>
          </w:p>
        </w:tc>
      </w:tr>
      <w:tr>
        <w:trPr>
          <w:trHeight w:val="334" w:hRule="atLeast"/>
        </w:trPr>
        <w:tc>
          <w:tcPr>
            <w:tcW w:w="1220" w:type="dxa"/>
            <w:tcBorders>
              <w:top w:val="single" w:sz="4" w:space="0" w:color="FFFFFF"/>
              <w:bottom w:val="single" w:sz="4" w:space="0" w:color="231F20"/>
            </w:tcBorders>
          </w:tcPr>
          <w:p>
            <w:pPr>
              <w:pStyle w:val="TableParagraph"/>
              <w:ind w:left="85"/>
              <w:jc w:val="left"/>
              <w:rPr>
                <w:b/>
                <w:sz w:val="20"/>
              </w:rPr>
            </w:pPr>
            <w:r>
              <w:rPr>
                <w:b/>
                <w:color w:val="231F20"/>
                <w:sz w:val="20"/>
              </w:rPr>
              <w:t>Start</w:t>
            </w:r>
          </w:p>
        </w:tc>
        <w:tc>
          <w:tcPr>
            <w:tcW w:w="1284" w:type="dxa"/>
            <w:tcBorders>
              <w:top w:val="single" w:sz="4" w:space="0" w:color="FFFFFF"/>
              <w:bottom w:val="single" w:sz="4" w:space="0" w:color="231F20"/>
            </w:tcBorders>
          </w:tcPr>
          <w:p>
            <w:pPr>
              <w:pStyle w:val="TableParagraph"/>
              <w:ind w:left="154"/>
              <w:jc w:val="left"/>
              <w:rPr>
                <w:b/>
                <w:sz w:val="20"/>
              </w:rPr>
            </w:pPr>
            <w:r>
              <w:rPr>
                <w:b/>
                <w:color w:val="231F20"/>
                <w:sz w:val="20"/>
              </w:rPr>
              <w:t>End</w:t>
            </w:r>
          </w:p>
        </w:tc>
        <w:tc>
          <w:tcPr>
            <w:tcW w:w="7961" w:type="dxa"/>
            <w:tcBorders>
              <w:top w:val="single" w:sz="4" w:space="0" w:color="FFFFFF"/>
              <w:bottom w:val="single" w:sz="4" w:space="0" w:color="231F20"/>
            </w:tcBorders>
          </w:tcPr>
          <w:p>
            <w:pPr>
              <w:pStyle w:val="TableParagraph"/>
              <w:ind w:left="148"/>
              <w:jc w:val="left"/>
              <w:rPr>
                <w:b/>
                <w:sz w:val="20"/>
              </w:rPr>
            </w:pPr>
            <w:r>
              <w:rPr>
                <w:b/>
                <w:color w:val="231F20"/>
                <w:sz w:val="20"/>
              </w:rPr>
              <w:t>Designated Road Project (location)</w:t>
            </w:r>
          </w:p>
        </w:tc>
      </w:tr>
      <w:tr>
        <w:trPr>
          <w:trHeight w:val="334" w:hRule="atLeast"/>
        </w:trPr>
        <w:tc>
          <w:tcPr>
            <w:tcW w:w="1220" w:type="dxa"/>
            <w:tcBorders>
              <w:top w:val="single" w:sz="4" w:space="0" w:color="231F20"/>
              <w:bottom w:val="single" w:sz="4" w:space="0" w:color="231F20"/>
            </w:tcBorders>
          </w:tcPr>
          <w:p>
            <w:pPr>
              <w:pStyle w:val="TableParagraph"/>
              <w:ind w:left="85"/>
              <w:jc w:val="left"/>
              <w:rPr>
                <w:sz w:val="20"/>
              </w:rPr>
            </w:pPr>
            <w:r>
              <w:rPr>
                <w:color w:val="231F20"/>
                <w:sz w:val="20"/>
              </w:rPr>
              <w:t>01/03/2018</w:t>
            </w:r>
          </w:p>
        </w:tc>
        <w:tc>
          <w:tcPr>
            <w:tcW w:w="1284" w:type="dxa"/>
            <w:tcBorders>
              <w:top w:val="single" w:sz="4" w:space="0" w:color="231F20"/>
              <w:bottom w:val="single" w:sz="4" w:space="0" w:color="231F20"/>
            </w:tcBorders>
          </w:tcPr>
          <w:p>
            <w:pPr>
              <w:pStyle w:val="TableParagraph"/>
              <w:ind w:left="154"/>
              <w:jc w:val="left"/>
              <w:rPr>
                <w:sz w:val="20"/>
              </w:rPr>
            </w:pPr>
            <w:r>
              <w:rPr>
                <w:color w:val="231F20"/>
                <w:sz w:val="20"/>
              </w:rPr>
              <w:t>31/12/2021</w:t>
            </w:r>
          </w:p>
        </w:tc>
        <w:tc>
          <w:tcPr>
            <w:tcW w:w="7961" w:type="dxa"/>
            <w:tcBorders>
              <w:top w:val="single" w:sz="4" w:space="0" w:color="231F20"/>
              <w:bottom w:val="single" w:sz="4" w:space="0" w:color="231F20"/>
            </w:tcBorders>
          </w:tcPr>
          <w:p>
            <w:pPr>
              <w:pStyle w:val="TableParagraph"/>
              <w:ind w:left="148"/>
              <w:jc w:val="left"/>
              <w:rPr>
                <w:sz w:val="20"/>
              </w:rPr>
            </w:pPr>
            <w:r>
              <w:rPr>
                <w:color w:val="231F20"/>
                <w:sz w:val="20"/>
              </w:rPr>
              <w:t>Determination of the OSARs Western Roads Upgrade to be a Designated Road Project</w:t>
            </w:r>
          </w:p>
        </w:tc>
      </w:tr>
      <w:tr>
        <w:trPr>
          <w:trHeight w:val="334" w:hRule="atLeast"/>
        </w:trPr>
        <w:tc>
          <w:tcPr>
            <w:tcW w:w="1220" w:type="dxa"/>
            <w:tcBorders>
              <w:top w:val="single" w:sz="4" w:space="0" w:color="231F20"/>
              <w:bottom w:val="single" w:sz="4" w:space="0" w:color="231F20"/>
            </w:tcBorders>
          </w:tcPr>
          <w:p>
            <w:pPr>
              <w:pStyle w:val="TableParagraph"/>
              <w:ind w:left="85"/>
              <w:jc w:val="left"/>
              <w:rPr>
                <w:sz w:val="20"/>
              </w:rPr>
            </w:pPr>
            <w:r>
              <w:rPr>
                <w:color w:val="231F20"/>
                <w:sz w:val="20"/>
              </w:rPr>
              <w:t>12/10/2015</w:t>
            </w:r>
          </w:p>
        </w:tc>
        <w:tc>
          <w:tcPr>
            <w:tcW w:w="1284" w:type="dxa"/>
            <w:tcBorders>
              <w:top w:val="single" w:sz="4" w:space="0" w:color="231F20"/>
              <w:bottom w:val="single" w:sz="4" w:space="0" w:color="231F20"/>
            </w:tcBorders>
          </w:tcPr>
          <w:p>
            <w:pPr>
              <w:pStyle w:val="TableParagraph"/>
              <w:ind w:left="154"/>
              <w:jc w:val="left"/>
              <w:rPr>
                <w:sz w:val="20"/>
              </w:rPr>
            </w:pPr>
            <w:r>
              <w:rPr>
                <w:color w:val="231F20"/>
                <w:sz w:val="20"/>
              </w:rPr>
              <w:t>31/03/2019</w:t>
            </w:r>
          </w:p>
        </w:tc>
        <w:tc>
          <w:tcPr>
            <w:tcW w:w="7961" w:type="dxa"/>
            <w:tcBorders>
              <w:top w:val="single" w:sz="4" w:space="0" w:color="231F20"/>
              <w:bottom w:val="single" w:sz="4" w:space="0" w:color="231F20"/>
            </w:tcBorders>
          </w:tcPr>
          <w:p>
            <w:pPr>
              <w:pStyle w:val="TableParagraph"/>
              <w:ind w:left="148"/>
              <w:jc w:val="left"/>
              <w:rPr>
                <w:sz w:val="20"/>
              </w:rPr>
            </w:pPr>
            <w:r>
              <w:rPr>
                <w:color w:val="231F20"/>
                <w:sz w:val="20"/>
              </w:rPr>
              <w:t>Main Road and Furlong Road Level Crossing Removal project (variation of DRP)</w:t>
            </w:r>
          </w:p>
        </w:tc>
      </w:tr>
    </w:tbl>
    <w:p>
      <w:pPr>
        <w:spacing w:after="0"/>
        <w:jc w:val="left"/>
        <w:rPr>
          <w:sz w:val="20"/>
        </w:rPr>
        <w:sectPr>
          <w:pgSz w:w="11910" w:h="16840"/>
          <w:pgMar w:header="0" w:footer="1285" w:top="560" w:bottom="1480" w:left="540" w:right="600"/>
        </w:sectPr>
      </w:pPr>
    </w:p>
    <w:p>
      <w:pPr>
        <w:pStyle w:val="Heading3"/>
        <w:ind w:left="180" w:firstLine="0"/>
      </w:pPr>
      <w:bookmarkStart w:name="_TOC_250096" w:id="41"/>
      <w:bookmarkEnd w:id="41"/>
      <w:r>
        <w:rPr>
          <w:color w:val="231F20"/>
        </w:rPr>
        <w:t>Statement of availability of other information</w:t>
      </w:r>
    </w:p>
    <w:p>
      <w:pPr>
        <w:pStyle w:val="BodyText"/>
        <w:spacing w:line="249" w:lineRule="auto" w:before="106"/>
        <w:ind w:left="180" w:right="386"/>
      </w:pPr>
      <w:r>
        <w:rPr>
          <w:color w:val="231F20"/>
        </w:rPr>
        <w:t>In compliance with the requirements of the Standing Directions of the Minister for Finance, we have retained details related to the items below. These details are available on request subject to the provisions of the </w:t>
      </w:r>
      <w:r>
        <w:rPr>
          <w:i/>
          <w:color w:val="231F20"/>
        </w:rPr>
        <w:t>Freedom of Information Act 1982</w:t>
      </w:r>
      <w:r>
        <w:rPr>
          <w:color w:val="231F20"/>
        </w:rPr>
        <w:t>:</w:t>
      </w:r>
    </w:p>
    <w:p>
      <w:pPr>
        <w:pStyle w:val="ListParagraph"/>
        <w:numPr>
          <w:ilvl w:val="0"/>
          <w:numId w:val="11"/>
        </w:numPr>
        <w:tabs>
          <w:tab w:pos="420" w:val="left" w:leader="none"/>
        </w:tabs>
        <w:spacing w:line="240" w:lineRule="auto" w:before="116" w:after="0"/>
        <w:ind w:left="420" w:right="0" w:hanging="227"/>
        <w:jc w:val="left"/>
        <w:rPr>
          <w:sz w:val="20"/>
        </w:rPr>
      </w:pPr>
      <w:r>
        <w:rPr>
          <w:color w:val="231F20"/>
          <w:sz w:val="20"/>
        </w:rPr>
        <w:t>a statement that declarations of pecuniary interests have been duly completed by all relevant</w:t>
      </w:r>
      <w:r>
        <w:rPr>
          <w:color w:val="231F20"/>
          <w:spacing w:val="-27"/>
          <w:sz w:val="20"/>
        </w:rPr>
        <w:t> </w:t>
      </w:r>
      <w:r>
        <w:rPr>
          <w:color w:val="231F20"/>
          <w:sz w:val="20"/>
        </w:rPr>
        <w:t>officers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pacing w:val="-4"/>
          <w:sz w:val="20"/>
        </w:rPr>
        <w:t>details</w:t>
      </w:r>
      <w:r>
        <w:rPr>
          <w:color w:val="231F20"/>
          <w:spacing w:val="-7"/>
          <w:sz w:val="20"/>
        </w:rPr>
        <w:t> </w:t>
      </w:r>
      <w:r>
        <w:rPr>
          <w:color w:val="231F20"/>
          <w:sz w:val="20"/>
        </w:rPr>
        <w:t>of</w:t>
      </w:r>
      <w:r>
        <w:rPr>
          <w:color w:val="231F20"/>
          <w:spacing w:val="-7"/>
          <w:sz w:val="20"/>
        </w:rPr>
        <w:t> </w:t>
      </w:r>
      <w:r>
        <w:rPr>
          <w:color w:val="231F20"/>
          <w:spacing w:val="-3"/>
          <w:sz w:val="20"/>
        </w:rPr>
        <w:t>shares</w:t>
      </w:r>
      <w:r>
        <w:rPr>
          <w:color w:val="231F20"/>
          <w:spacing w:val="-6"/>
          <w:sz w:val="20"/>
        </w:rPr>
        <w:t> </w:t>
      </w:r>
      <w:r>
        <w:rPr>
          <w:color w:val="231F20"/>
          <w:spacing w:val="-3"/>
          <w:sz w:val="20"/>
        </w:rPr>
        <w:t>held</w:t>
      </w:r>
      <w:r>
        <w:rPr>
          <w:color w:val="231F20"/>
          <w:spacing w:val="-7"/>
          <w:sz w:val="20"/>
        </w:rPr>
        <w:t> </w:t>
      </w:r>
      <w:r>
        <w:rPr>
          <w:color w:val="231F20"/>
          <w:sz w:val="20"/>
        </w:rPr>
        <w:t>by</w:t>
      </w:r>
      <w:r>
        <w:rPr>
          <w:color w:val="231F20"/>
          <w:spacing w:val="-7"/>
          <w:sz w:val="20"/>
        </w:rPr>
        <w:t> </w:t>
      </w:r>
      <w:r>
        <w:rPr>
          <w:color w:val="231F20"/>
          <w:sz w:val="20"/>
        </w:rPr>
        <w:t>a</w:t>
      </w:r>
      <w:r>
        <w:rPr>
          <w:color w:val="231F20"/>
          <w:spacing w:val="-7"/>
          <w:sz w:val="20"/>
        </w:rPr>
        <w:t> </w:t>
      </w:r>
      <w:r>
        <w:rPr>
          <w:color w:val="231F20"/>
          <w:spacing w:val="-3"/>
          <w:sz w:val="20"/>
        </w:rPr>
        <w:t>senior</w:t>
      </w:r>
      <w:r>
        <w:rPr>
          <w:color w:val="231F20"/>
          <w:spacing w:val="-6"/>
          <w:sz w:val="20"/>
        </w:rPr>
        <w:t> </w:t>
      </w:r>
      <w:r>
        <w:rPr>
          <w:color w:val="231F20"/>
          <w:spacing w:val="-3"/>
          <w:sz w:val="20"/>
        </w:rPr>
        <w:t>officer</w:t>
      </w:r>
      <w:r>
        <w:rPr>
          <w:color w:val="231F20"/>
          <w:spacing w:val="-6"/>
          <w:sz w:val="20"/>
        </w:rPr>
        <w:t> </w:t>
      </w:r>
      <w:r>
        <w:rPr>
          <w:color w:val="231F20"/>
          <w:sz w:val="20"/>
        </w:rPr>
        <w:t>as</w:t>
      </w:r>
      <w:r>
        <w:rPr>
          <w:color w:val="231F20"/>
          <w:spacing w:val="-7"/>
          <w:sz w:val="20"/>
        </w:rPr>
        <w:t> </w:t>
      </w:r>
      <w:r>
        <w:rPr>
          <w:color w:val="231F20"/>
          <w:spacing w:val="-4"/>
          <w:sz w:val="20"/>
        </w:rPr>
        <w:t>nominee</w:t>
      </w:r>
      <w:r>
        <w:rPr>
          <w:color w:val="231F20"/>
          <w:spacing w:val="-7"/>
          <w:sz w:val="20"/>
        </w:rPr>
        <w:t> </w:t>
      </w:r>
      <w:r>
        <w:rPr>
          <w:color w:val="231F20"/>
          <w:sz w:val="20"/>
        </w:rPr>
        <w:t>or</w:t>
      </w:r>
      <w:r>
        <w:rPr>
          <w:color w:val="231F20"/>
          <w:spacing w:val="-7"/>
          <w:sz w:val="20"/>
        </w:rPr>
        <w:t> </w:t>
      </w:r>
      <w:r>
        <w:rPr>
          <w:color w:val="231F20"/>
          <w:spacing w:val="-3"/>
          <w:sz w:val="20"/>
        </w:rPr>
        <w:t>held</w:t>
      </w:r>
      <w:r>
        <w:rPr>
          <w:color w:val="231F20"/>
          <w:spacing w:val="-7"/>
          <w:sz w:val="20"/>
        </w:rPr>
        <w:t> </w:t>
      </w:r>
      <w:r>
        <w:rPr>
          <w:color w:val="231F20"/>
          <w:spacing w:val="-4"/>
          <w:sz w:val="20"/>
        </w:rPr>
        <w:t>beneficially</w:t>
      </w:r>
      <w:r>
        <w:rPr>
          <w:color w:val="231F20"/>
          <w:spacing w:val="-7"/>
          <w:sz w:val="20"/>
        </w:rPr>
        <w:t> </w:t>
      </w:r>
      <w:r>
        <w:rPr>
          <w:color w:val="231F20"/>
          <w:sz w:val="20"/>
        </w:rPr>
        <w:t>in</w:t>
      </w:r>
      <w:r>
        <w:rPr>
          <w:color w:val="231F20"/>
          <w:spacing w:val="-7"/>
          <w:sz w:val="20"/>
        </w:rPr>
        <w:t> </w:t>
      </w:r>
      <w:r>
        <w:rPr>
          <w:color w:val="231F20"/>
          <w:sz w:val="20"/>
        </w:rPr>
        <w:t>a</w:t>
      </w:r>
      <w:r>
        <w:rPr>
          <w:color w:val="231F20"/>
          <w:spacing w:val="-6"/>
          <w:sz w:val="20"/>
        </w:rPr>
        <w:t> </w:t>
      </w:r>
      <w:r>
        <w:rPr>
          <w:color w:val="231F20"/>
          <w:spacing w:val="-3"/>
          <w:sz w:val="20"/>
        </w:rPr>
        <w:t>statutory</w:t>
      </w:r>
      <w:r>
        <w:rPr>
          <w:color w:val="231F20"/>
          <w:spacing w:val="-6"/>
          <w:sz w:val="20"/>
        </w:rPr>
        <w:t> </w:t>
      </w:r>
      <w:r>
        <w:rPr>
          <w:color w:val="231F20"/>
          <w:spacing w:val="-4"/>
          <w:sz w:val="20"/>
        </w:rPr>
        <w:t>authority</w:t>
      </w:r>
      <w:r>
        <w:rPr>
          <w:color w:val="231F20"/>
          <w:spacing w:val="-7"/>
          <w:sz w:val="20"/>
        </w:rPr>
        <w:t> </w:t>
      </w:r>
      <w:r>
        <w:rPr>
          <w:color w:val="231F20"/>
          <w:sz w:val="20"/>
        </w:rPr>
        <w:t>or</w:t>
      </w:r>
      <w:r>
        <w:rPr>
          <w:color w:val="231F20"/>
          <w:spacing w:val="-7"/>
          <w:sz w:val="20"/>
        </w:rPr>
        <w:t> </w:t>
      </w:r>
      <w:r>
        <w:rPr>
          <w:color w:val="231F20"/>
          <w:spacing w:val="-3"/>
          <w:sz w:val="20"/>
        </w:rPr>
        <w:t>subsidiary</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details of publications produced by VicRoads about VicRoads and how these can be</w:t>
      </w:r>
      <w:r>
        <w:rPr>
          <w:color w:val="231F20"/>
          <w:spacing w:val="-27"/>
          <w:sz w:val="20"/>
        </w:rPr>
        <w:t> </w:t>
      </w:r>
      <w:r>
        <w:rPr>
          <w:color w:val="231F20"/>
          <w:sz w:val="20"/>
        </w:rPr>
        <w:t>obtained</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details of changes in prices, fees, charges rates and levies charged by</w:t>
      </w:r>
      <w:r>
        <w:rPr>
          <w:color w:val="231F20"/>
          <w:spacing w:val="-13"/>
          <w:sz w:val="20"/>
        </w:rPr>
        <w:t> </w:t>
      </w:r>
      <w:r>
        <w:rPr>
          <w:color w:val="231F20"/>
          <w:sz w:val="20"/>
        </w:rPr>
        <w:t>VicRoads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details of any major external reviews carried out on</w:t>
      </w:r>
      <w:r>
        <w:rPr>
          <w:color w:val="231F20"/>
          <w:spacing w:val="-9"/>
          <w:sz w:val="20"/>
        </w:rPr>
        <w:t> </w:t>
      </w:r>
      <w:r>
        <w:rPr>
          <w:color w:val="231F20"/>
          <w:sz w:val="20"/>
        </w:rPr>
        <w:t>VicRoads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details of major research and development activities undertaken by</w:t>
      </w:r>
      <w:r>
        <w:rPr>
          <w:color w:val="231F20"/>
          <w:spacing w:val="-13"/>
          <w:sz w:val="20"/>
        </w:rPr>
        <w:t> </w:t>
      </w:r>
      <w:r>
        <w:rPr>
          <w:color w:val="231F20"/>
          <w:sz w:val="20"/>
        </w:rPr>
        <w:t>VicRoads</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details of overseas visits undertaken including a summary of the objectives and outcomes of each</w:t>
      </w:r>
      <w:r>
        <w:rPr>
          <w:color w:val="231F20"/>
          <w:spacing w:val="-33"/>
          <w:sz w:val="20"/>
        </w:rPr>
        <w:t> </w:t>
      </w:r>
      <w:r>
        <w:rPr>
          <w:color w:val="231F20"/>
          <w:sz w:val="20"/>
        </w:rPr>
        <w:t>visit</w:t>
      </w:r>
    </w:p>
    <w:p>
      <w:pPr>
        <w:pStyle w:val="ListParagraph"/>
        <w:numPr>
          <w:ilvl w:val="0"/>
          <w:numId w:val="11"/>
        </w:numPr>
        <w:tabs>
          <w:tab w:pos="420" w:val="left" w:leader="none"/>
        </w:tabs>
        <w:spacing w:line="249" w:lineRule="auto" w:before="67" w:after="0"/>
        <w:ind w:left="420" w:right="1089" w:hanging="227"/>
        <w:jc w:val="left"/>
        <w:rPr>
          <w:sz w:val="20"/>
        </w:rPr>
      </w:pPr>
      <w:r>
        <w:rPr>
          <w:color w:val="231F20"/>
          <w:sz w:val="20"/>
        </w:rPr>
        <w:t>details</w:t>
      </w:r>
      <w:r>
        <w:rPr>
          <w:color w:val="231F20"/>
          <w:spacing w:val="-6"/>
          <w:sz w:val="20"/>
        </w:rPr>
        <w:t> </w:t>
      </w:r>
      <w:r>
        <w:rPr>
          <w:color w:val="231F20"/>
          <w:sz w:val="20"/>
        </w:rPr>
        <w:t>of</w:t>
      </w:r>
      <w:r>
        <w:rPr>
          <w:color w:val="231F20"/>
          <w:spacing w:val="-5"/>
          <w:sz w:val="20"/>
        </w:rPr>
        <w:t> </w:t>
      </w:r>
      <w:r>
        <w:rPr>
          <w:color w:val="231F20"/>
          <w:sz w:val="20"/>
        </w:rPr>
        <w:t>major</w:t>
      </w:r>
      <w:r>
        <w:rPr>
          <w:color w:val="231F20"/>
          <w:spacing w:val="-4"/>
          <w:sz w:val="20"/>
        </w:rPr>
        <w:t> </w:t>
      </w:r>
      <w:r>
        <w:rPr>
          <w:color w:val="231F20"/>
          <w:sz w:val="20"/>
        </w:rPr>
        <w:t>promotional,</w:t>
      </w:r>
      <w:r>
        <w:rPr>
          <w:color w:val="231F20"/>
          <w:spacing w:val="-5"/>
          <w:sz w:val="20"/>
        </w:rPr>
        <w:t> </w:t>
      </w:r>
      <w:r>
        <w:rPr>
          <w:color w:val="231F20"/>
          <w:sz w:val="20"/>
        </w:rPr>
        <w:t>public</w:t>
      </w:r>
      <w:r>
        <w:rPr>
          <w:color w:val="231F20"/>
          <w:spacing w:val="-5"/>
          <w:sz w:val="20"/>
        </w:rPr>
        <w:t> </w:t>
      </w:r>
      <w:r>
        <w:rPr>
          <w:color w:val="231F20"/>
          <w:sz w:val="20"/>
        </w:rPr>
        <w:t>relations</w:t>
      </w:r>
      <w:r>
        <w:rPr>
          <w:color w:val="231F20"/>
          <w:spacing w:val="-5"/>
          <w:sz w:val="20"/>
        </w:rPr>
        <w:t> </w:t>
      </w:r>
      <w:r>
        <w:rPr>
          <w:color w:val="231F20"/>
          <w:sz w:val="20"/>
        </w:rPr>
        <w:t>and</w:t>
      </w:r>
      <w:r>
        <w:rPr>
          <w:color w:val="231F20"/>
          <w:spacing w:val="-5"/>
          <w:sz w:val="20"/>
        </w:rPr>
        <w:t> </w:t>
      </w:r>
      <w:r>
        <w:rPr>
          <w:color w:val="231F20"/>
          <w:sz w:val="20"/>
        </w:rPr>
        <w:t>marketing</w:t>
      </w:r>
      <w:r>
        <w:rPr>
          <w:color w:val="231F20"/>
          <w:spacing w:val="-4"/>
          <w:sz w:val="20"/>
        </w:rPr>
        <w:t> </w:t>
      </w:r>
      <w:r>
        <w:rPr>
          <w:color w:val="231F20"/>
          <w:sz w:val="20"/>
        </w:rPr>
        <w:t>activities</w:t>
      </w:r>
      <w:r>
        <w:rPr>
          <w:color w:val="231F20"/>
          <w:spacing w:val="-5"/>
          <w:sz w:val="20"/>
        </w:rPr>
        <w:t> </w:t>
      </w:r>
      <w:r>
        <w:rPr>
          <w:color w:val="231F20"/>
          <w:sz w:val="20"/>
        </w:rPr>
        <w:t>undertaken</w:t>
      </w:r>
      <w:r>
        <w:rPr>
          <w:color w:val="231F20"/>
          <w:spacing w:val="-6"/>
          <w:sz w:val="20"/>
        </w:rPr>
        <w:t> </w:t>
      </w:r>
      <w:r>
        <w:rPr>
          <w:color w:val="231F20"/>
          <w:sz w:val="20"/>
        </w:rPr>
        <w:t>by</w:t>
      </w:r>
      <w:r>
        <w:rPr>
          <w:color w:val="231F20"/>
          <w:spacing w:val="-5"/>
          <w:sz w:val="20"/>
        </w:rPr>
        <w:t> </w:t>
      </w:r>
      <w:r>
        <w:rPr>
          <w:color w:val="231F20"/>
          <w:sz w:val="20"/>
        </w:rPr>
        <w:t>VicRoads</w:t>
      </w:r>
      <w:r>
        <w:rPr>
          <w:color w:val="231F20"/>
          <w:spacing w:val="-5"/>
          <w:sz w:val="20"/>
        </w:rPr>
        <w:t> </w:t>
      </w:r>
      <w:r>
        <w:rPr>
          <w:color w:val="231F20"/>
          <w:sz w:val="20"/>
        </w:rPr>
        <w:t>to</w:t>
      </w:r>
      <w:r>
        <w:rPr>
          <w:color w:val="231F20"/>
          <w:spacing w:val="-4"/>
          <w:sz w:val="20"/>
        </w:rPr>
        <w:t> </w:t>
      </w:r>
      <w:r>
        <w:rPr>
          <w:color w:val="231F20"/>
          <w:sz w:val="20"/>
        </w:rPr>
        <w:t>develop community awareness of VicRoads and its</w:t>
      </w:r>
      <w:r>
        <w:rPr>
          <w:color w:val="231F20"/>
          <w:spacing w:val="-7"/>
          <w:sz w:val="20"/>
        </w:rPr>
        <w:t> </w:t>
      </w:r>
      <w:r>
        <w:rPr>
          <w:color w:val="231F20"/>
          <w:sz w:val="20"/>
        </w:rPr>
        <w:t>services</w:t>
      </w:r>
    </w:p>
    <w:p>
      <w:pPr>
        <w:pStyle w:val="ListParagraph"/>
        <w:numPr>
          <w:ilvl w:val="0"/>
          <w:numId w:val="11"/>
        </w:numPr>
        <w:tabs>
          <w:tab w:pos="420" w:val="left" w:leader="none"/>
        </w:tabs>
        <w:spacing w:line="240" w:lineRule="auto" w:before="58" w:after="0"/>
        <w:ind w:left="420" w:right="0" w:hanging="227"/>
        <w:jc w:val="left"/>
        <w:rPr>
          <w:sz w:val="20"/>
        </w:rPr>
      </w:pPr>
      <w:r>
        <w:rPr>
          <w:color w:val="231F20"/>
          <w:sz w:val="20"/>
        </w:rPr>
        <w:t>details of assessments and measures undertaken to improve occupational health and safety of</w:t>
      </w:r>
      <w:r>
        <w:rPr>
          <w:color w:val="231F20"/>
          <w:spacing w:val="-36"/>
          <w:sz w:val="20"/>
        </w:rPr>
        <w:t> </w:t>
      </w:r>
      <w:r>
        <w:rPr>
          <w:color w:val="231F20"/>
          <w:sz w:val="20"/>
        </w:rPr>
        <w:t>employees</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general</w:t>
      </w:r>
      <w:r>
        <w:rPr>
          <w:color w:val="231F20"/>
          <w:spacing w:val="-4"/>
          <w:sz w:val="20"/>
        </w:rPr>
        <w:t> </w:t>
      </w:r>
      <w:r>
        <w:rPr>
          <w:color w:val="231F20"/>
          <w:sz w:val="20"/>
        </w:rPr>
        <w:t>statement</w:t>
      </w:r>
      <w:r>
        <w:rPr>
          <w:color w:val="231F20"/>
          <w:spacing w:val="-3"/>
          <w:sz w:val="20"/>
        </w:rPr>
        <w:t> </w:t>
      </w:r>
      <w:r>
        <w:rPr>
          <w:color w:val="231F20"/>
          <w:sz w:val="20"/>
        </w:rPr>
        <w:t>on</w:t>
      </w:r>
      <w:r>
        <w:rPr>
          <w:color w:val="231F20"/>
          <w:spacing w:val="-3"/>
          <w:sz w:val="20"/>
        </w:rPr>
        <w:t> </w:t>
      </w:r>
      <w:r>
        <w:rPr>
          <w:color w:val="231F20"/>
          <w:sz w:val="20"/>
        </w:rPr>
        <w:t>industrial</w:t>
      </w:r>
      <w:r>
        <w:rPr>
          <w:color w:val="231F20"/>
          <w:spacing w:val="-4"/>
          <w:sz w:val="20"/>
        </w:rPr>
        <w:t> </w:t>
      </w:r>
      <w:r>
        <w:rPr>
          <w:color w:val="231F20"/>
          <w:sz w:val="20"/>
        </w:rPr>
        <w:t>relations</w:t>
      </w:r>
      <w:r>
        <w:rPr>
          <w:color w:val="231F20"/>
          <w:spacing w:val="-3"/>
          <w:sz w:val="20"/>
        </w:rPr>
        <w:t> </w:t>
      </w:r>
      <w:r>
        <w:rPr>
          <w:color w:val="231F20"/>
          <w:sz w:val="20"/>
        </w:rPr>
        <w:t>within</w:t>
      </w:r>
      <w:r>
        <w:rPr>
          <w:color w:val="231F20"/>
          <w:spacing w:val="-3"/>
          <w:sz w:val="20"/>
        </w:rPr>
        <w:t> </w:t>
      </w:r>
      <w:r>
        <w:rPr>
          <w:color w:val="231F20"/>
          <w:sz w:val="20"/>
        </w:rPr>
        <w:t>VicRoads</w:t>
      </w:r>
      <w:r>
        <w:rPr>
          <w:color w:val="231F20"/>
          <w:spacing w:val="-4"/>
          <w:sz w:val="20"/>
        </w:rPr>
        <w:t> </w:t>
      </w:r>
      <w:r>
        <w:rPr>
          <w:color w:val="231F20"/>
          <w:sz w:val="20"/>
        </w:rPr>
        <w:t>and</w:t>
      </w:r>
      <w:r>
        <w:rPr>
          <w:color w:val="231F20"/>
          <w:spacing w:val="-4"/>
          <w:sz w:val="20"/>
        </w:rPr>
        <w:t> </w:t>
      </w:r>
      <w:r>
        <w:rPr>
          <w:color w:val="231F20"/>
          <w:sz w:val="20"/>
        </w:rPr>
        <w:t>time</w:t>
      </w:r>
      <w:r>
        <w:rPr>
          <w:color w:val="231F20"/>
          <w:spacing w:val="-2"/>
          <w:sz w:val="20"/>
        </w:rPr>
        <w:t> </w:t>
      </w:r>
      <w:r>
        <w:rPr>
          <w:color w:val="231F20"/>
          <w:sz w:val="20"/>
        </w:rPr>
        <w:t>lost</w:t>
      </w:r>
      <w:r>
        <w:rPr>
          <w:color w:val="231F20"/>
          <w:spacing w:val="-4"/>
          <w:sz w:val="20"/>
        </w:rPr>
        <w:t> </w:t>
      </w:r>
      <w:r>
        <w:rPr>
          <w:color w:val="231F20"/>
          <w:sz w:val="20"/>
        </w:rPr>
        <w:t>through</w:t>
      </w:r>
      <w:r>
        <w:rPr>
          <w:color w:val="231F20"/>
          <w:spacing w:val="-3"/>
          <w:sz w:val="20"/>
        </w:rPr>
        <w:t> </w:t>
      </w:r>
      <w:r>
        <w:rPr>
          <w:color w:val="231F20"/>
          <w:sz w:val="20"/>
        </w:rPr>
        <w:t>industrial</w:t>
      </w:r>
      <w:r>
        <w:rPr>
          <w:color w:val="231F20"/>
          <w:spacing w:val="-4"/>
          <w:sz w:val="20"/>
        </w:rPr>
        <w:t> </w:t>
      </w:r>
      <w:r>
        <w:rPr>
          <w:color w:val="231F20"/>
          <w:sz w:val="20"/>
        </w:rPr>
        <w:t>accidents</w:t>
      </w:r>
      <w:r>
        <w:rPr>
          <w:color w:val="231F20"/>
          <w:spacing w:val="-3"/>
          <w:sz w:val="20"/>
        </w:rPr>
        <w:t> </w:t>
      </w:r>
      <w:r>
        <w:rPr>
          <w:color w:val="231F20"/>
          <w:sz w:val="20"/>
        </w:rPr>
        <w:t>and</w:t>
      </w:r>
      <w:r>
        <w:rPr>
          <w:color w:val="231F20"/>
          <w:spacing w:val="-4"/>
          <w:sz w:val="20"/>
        </w:rPr>
        <w:t> </w:t>
      </w:r>
      <w:r>
        <w:rPr>
          <w:color w:val="231F20"/>
          <w:sz w:val="20"/>
        </w:rPr>
        <w:t>disputes</w:t>
      </w:r>
    </w:p>
    <w:p>
      <w:pPr>
        <w:pStyle w:val="ListParagraph"/>
        <w:numPr>
          <w:ilvl w:val="0"/>
          <w:numId w:val="11"/>
        </w:numPr>
        <w:tabs>
          <w:tab w:pos="420" w:val="left" w:leader="none"/>
        </w:tabs>
        <w:spacing w:line="249" w:lineRule="auto" w:before="67" w:after="0"/>
        <w:ind w:left="420" w:right="889" w:hanging="227"/>
        <w:jc w:val="left"/>
        <w:rPr>
          <w:sz w:val="20"/>
        </w:rPr>
      </w:pPr>
      <w:r>
        <w:rPr>
          <w:color w:val="231F20"/>
          <w:spacing w:val="-3"/>
          <w:sz w:val="20"/>
        </w:rPr>
        <w:t>list</w:t>
      </w:r>
      <w:r>
        <w:rPr>
          <w:color w:val="231F20"/>
          <w:spacing w:val="-9"/>
          <w:sz w:val="20"/>
        </w:rPr>
        <w:t> </w:t>
      </w:r>
      <w:r>
        <w:rPr>
          <w:color w:val="231F20"/>
          <w:sz w:val="20"/>
        </w:rPr>
        <w:t>of</w:t>
      </w:r>
      <w:r>
        <w:rPr>
          <w:color w:val="231F20"/>
          <w:spacing w:val="-9"/>
          <w:sz w:val="20"/>
        </w:rPr>
        <w:t> </w:t>
      </w:r>
      <w:r>
        <w:rPr>
          <w:color w:val="231F20"/>
          <w:sz w:val="20"/>
        </w:rPr>
        <w:t>major</w:t>
      </w:r>
      <w:r>
        <w:rPr>
          <w:color w:val="231F20"/>
          <w:spacing w:val="-8"/>
          <w:sz w:val="20"/>
        </w:rPr>
        <w:t> </w:t>
      </w:r>
      <w:r>
        <w:rPr>
          <w:color w:val="231F20"/>
          <w:sz w:val="20"/>
        </w:rPr>
        <w:t>committees</w:t>
      </w:r>
      <w:r>
        <w:rPr>
          <w:color w:val="231F20"/>
          <w:spacing w:val="-8"/>
          <w:sz w:val="20"/>
        </w:rPr>
        <w:t> </w:t>
      </w:r>
      <w:r>
        <w:rPr>
          <w:color w:val="231F20"/>
          <w:sz w:val="20"/>
        </w:rPr>
        <w:t>sponsored</w:t>
      </w:r>
      <w:r>
        <w:rPr>
          <w:color w:val="231F20"/>
          <w:spacing w:val="-7"/>
          <w:sz w:val="20"/>
        </w:rPr>
        <w:t> </w:t>
      </w:r>
      <w:r>
        <w:rPr>
          <w:color w:val="231F20"/>
          <w:sz w:val="20"/>
        </w:rPr>
        <w:t>by</w:t>
      </w:r>
      <w:r>
        <w:rPr>
          <w:color w:val="231F20"/>
          <w:spacing w:val="-9"/>
          <w:sz w:val="20"/>
        </w:rPr>
        <w:t> </w:t>
      </w:r>
      <w:r>
        <w:rPr>
          <w:color w:val="231F20"/>
          <w:spacing w:val="-3"/>
          <w:sz w:val="20"/>
        </w:rPr>
        <w:t>VicRoads,</w:t>
      </w:r>
      <w:r>
        <w:rPr>
          <w:color w:val="231F20"/>
          <w:spacing w:val="-9"/>
          <w:sz w:val="20"/>
        </w:rPr>
        <w:t> </w:t>
      </w:r>
      <w:r>
        <w:rPr>
          <w:color w:val="231F20"/>
          <w:sz w:val="20"/>
        </w:rPr>
        <w:t>the</w:t>
      </w:r>
      <w:r>
        <w:rPr>
          <w:color w:val="231F20"/>
          <w:spacing w:val="-8"/>
          <w:sz w:val="20"/>
        </w:rPr>
        <w:t> </w:t>
      </w:r>
      <w:r>
        <w:rPr>
          <w:color w:val="231F20"/>
          <w:spacing w:val="-3"/>
          <w:sz w:val="20"/>
        </w:rPr>
        <w:t>purposes</w:t>
      </w:r>
      <w:r>
        <w:rPr>
          <w:color w:val="231F20"/>
          <w:spacing w:val="-9"/>
          <w:sz w:val="20"/>
        </w:rPr>
        <w:t> </w:t>
      </w:r>
      <w:r>
        <w:rPr>
          <w:color w:val="231F20"/>
          <w:sz w:val="20"/>
        </w:rPr>
        <w:t>of</w:t>
      </w:r>
      <w:r>
        <w:rPr>
          <w:color w:val="231F20"/>
          <w:spacing w:val="-8"/>
          <w:sz w:val="20"/>
        </w:rPr>
        <w:t> </w:t>
      </w:r>
      <w:r>
        <w:rPr>
          <w:color w:val="231F20"/>
          <w:spacing w:val="-3"/>
          <w:sz w:val="20"/>
        </w:rPr>
        <w:t>each</w:t>
      </w:r>
      <w:r>
        <w:rPr>
          <w:color w:val="231F20"/>
          <w:spacing w:val="-9"/>
          <w:sz w:val="20"/>
        </w:rPr>
        <w:t> </w:t>
      </w:r>
      <w:r>
        <w:rPr>
          <w:color w:val="231F20"/>
          <w:sz w:val="20"/>
        </w:rPr>
        <w:t>committee</w:t>
      </w:r>
      <w:r>
        <w:rPr>
          <w:color w:val="231F20"/>
          <w:spacing w:val="-8"/>
          <w:sz w:val="20"/>
        </w:rPr>
        <w:t> </w:t>
      </w:r>
      <w:r>
        <w:rPr>
          <w:color w:val="231F20"/>
          <w:sz w:val="20"/>
        </w:rPr>
        <w:t>and</w:t>
      </w:r>
      <w:r>
        <w:rPr>
          <w:color w:val="231F20"/>
          <w:spacing w:val="-9"/>
          <w:sz w:val="20"/>
        </w:rPr>
        <w:t> </w:t>
      </w:r>
      <w:r>
        <w:rPr>
          <w:color w:val="231F20"/>
          <w:sz w:val="20"/>
        </w:rPr>
        <w:t>the</w:t>
      </w:r>
      <w:r>
        <w:rPr>
          <w:color w:val="231F20"/>
          <w:spacing w:val="-7"/>
          <w:sz w:val="20"/>
        </w:rPr>
        <w:t> </w:t>
      </w:r>
      <w:r>
        <w:rPr>
          <w:color w:val="231F20"/>
          <w:spacing w:val="-3"/>
          <w:sz w:val="20"/>
        </w:rPr>
        <w:t>extent</w:t>
      </w:r>
      <w:r>
        <w:rPr>
          <w:color w:val="231F20"/>
          <w:spacing w:val="-9"/>
          <w:sz w:val="20"/>
        </w:rPr>
        <w:t> </w:t>
      </w:r>
      <w:r>
        <w:rPr>
          <w:color w:val="231F20"/>
          <w:sz w:val="20"/>
        </w:rPr>
        <w:t>to</w:t>
      </w:r>
      <w:r>
        <w:rPr>
          <w:color w:val="231F20"/>
          <w:spacing w:val="-8"/>
          <w:sz w:val="20"/>
        </w:rPr>
        <w:t> </w:t>
      </w:r>
      <w:r>
        <w:rPr>
          <w:color w:val="231F20"/>
          <w:spacing w:val="-3"/>
          <w:sz w:val="20"/>
        </w:rPr>
        <w:t>which</w:t>
      </w:r>
      <w:r>
        <w:rPr>
          <w:color w:val="231F20"/>
          <w:spacing w:val="-9"/>
          <w:sz w:val="20"/>
        </w:rPr>
        <w:t> </w:t>
      </w:r>
      <w:r>
        <w:rPr>
          <w:color w:val="231F20"/>
          <w:spacing w:val="-2"/>
          <w:sz w:val="20"/>
        </w:rPr>
        <w:t>the </w:t>
      </w:r>
      <w:r>
        <w:rPr>
          <w:color w:val="231F20"/>
          <w:spacing w:val="-3"/>
          <w:sz w:val="20"/>
        </w:rPr>
        <w:t>purposes have been</w:t>
      </w:r>
      <w:r>
        <w:rPr>
          <w:color w:val="231F20"/>
          <w:spacing w:val="-9"/>
          <w:sz w:val="20"/>
        </w:rPr>
        <w:t> </w:t>
      </w:r>
      <w:r>
        <w:rPr>
          <w:color w:val="231F20"/>
          <w:spacing w:val="-3"/>
          <w:sz w:val="20"/>
        </w:rPr>
        <w:t>achieved.</w:t>
      </w:r>
    </w:p>
    <w:p>
      <w:pPr>
        <w:pStyle w:val="BodyText"/>
        <w:spacing w:before="9"/>
        <w:rPr>
          <w:sz w:val="19"/>
        </w:rPr>
      </w:pPr>
    </w:p>
    <w:p>
      <w:pPr>
        <w:pStyle w:val="BodyText"/>
        <w:spacing w:before="1"/>
        <w:ind w:left="180"/>
      </w:pPr>
      <w:r>
        <w:rPr>
          <w:color w:val="231F20"/>
        </w:rPr>
        <w:t>The information is available on request from:</w:t>
      </w:r>
    </w:p>
    <w:p>
      <w:pPr>
        <w:pStyle w:val="BodyText"/>
        <w:spacing w:line="249" w:lineRule="auto" w:before="123"/>
        <w:ind w:left="180" w:right="1164"/>
      </w:pPr>
      <w:r>
        <w:rPr>
          <w:color w:val="231F20"/>
        </w:rPr>
        <w:t>Elinda Pak, Manager Corporate Planning, Strategy and Governance Organisational Development Strategy and Planning</w:t>
      </w:r>
    </w:p>
    <w:p>
      <w:pPr>
        <w:pStyle w:val="BodyText"/>
        <w:spacing w:before="115"/>
        <w:ind w:left="180"/>
      </w:pPr>
      <w:r>
        <w:rPr>
          <w:color w:val="231F20"/>
        </w:rPr>
        <w:t>Phone: (03) 9935 4148</w:t>
      </w:r>
    </w:p>
    <w:p>
      <w:pPr>
        <w:pStyle w:val="BodyText"/>
        <w:spacing w:before="10"/>
        <w:ind w:left="180"/>
      </w:pPr>
      <w:hyperlink r:id="rId11">
        <w:r>
          <w:rPr>
            <w:color w:val="231F20"/>
          </w:rPr>
          <w:t>Email: Elinda.Pak@roads.vic.gov.au</w:t>
        </w:r>
      </w:hyperlink>
    </w:p>
    <w:p>
      <w:pPr>
        <w:pStyle w:val="BodyText"/>
        <w:rPr>
          <w:sz w:val="21"/>
        </w:rPr>
      </w:pPr>
    </w:p>
    <w:p>
      <w:pPr>
        <w:pStyle w:val="Heading3"/>
        <w:spacing w:before="0"/>
        <w:ind w:left="180" w:firstLine="0"/>
      </w:pPr>
      <w:bookmarkStart w:name="_TOC_250095" w:id="42"/>
      <w:bookmarkEnd w:id="42"/>
      <w:r>
        <w:rPr>
          <w:color w:val="231F20"/>
        </w:rPr>
        <w:t>Compliance with DataVic Access policy</w:t>
      </w:r>
    </w:p>
    <w:p>
      <w:pPr>
        <w:pStyle w:val="BodyText"/>
        <w:spacing w:line="249" w:lineRule="auto" w:before="107"/>
        <w:ind w:left="180" w:right="131"/>
        <w:rPr>
          <w:b/>
        </w:rPr>
      </w:pPr>
      <w:r>
        <w:rPr>
          <w:color w:val="231F20"/>
        </w:rPr>
        <w:t>In keeping with the DataVic Access policy issued by the Victorian Government in 2012, VicRoads continued to make over 100 datasets available on the DataVic website in 2018–19. This consisted of 65 master datasets and 36 derived datasets. The main examples of newly introduced datasets in this financial year included “Heavy vehicle data related to agricultural domain”, and “New motor vehicle registrations”. These data sets are among the most downloaded items from the Victorian Data Directory at </w:t>
      </w:r>
      <w:r>
        <w:rPr>
          <w:b/>
          <w:color w:val="231F20"/>
        </w:rPr>
        <w:t>data.vic.gov.au</w:t>
      </w:r>
    </w:p>
    <w:p>
      <w:pPr>
        <w:pStyle w:val="BodyText"/>
        <w:spacing w:line="249" w:lineRule="auto" w:before="117"/>
        <w:ind w:left="180" w:right="141"/>
      </w:pPr>
      <w:r>
        <w:rPr>
          <w:color w:val="231F20"/>
        </w:rPr>
        <w:t>In 2018–19, VicRoads continued to commit additional funding and resources to further implement initiatives consistent with implementation of the DataVic Access policy. VicRoads is committed to fostering greater transparency and accountability, driving innovation and economic opportunities for the community, and sharing information across government to drive better policy outcomes.</w:t>
      </w:r>
    </w:p>
    <w:p>
      <w:pPr>
        <w:pStyle w:val="BodyText"/>
        <w:spacing w:before="117"/>
        <w:ind w:left="180"/>
      </w:pPr>
      <w:r>
        <w:rPr>
          <w:color w:val="231F20"/>
        </w:rPr>
        <w:t>To address these commitments, VicRoads undertook the following initiatives:</w:t>
      </w:r>
    </w:p>
    <w:p>
      <w:pPr>
        <w:pStyle w:val="ListParagraph"/>
        <w:numPr>
          <w:ilvl w:val="0"/>
          <w:numId w:val="11"/>
        </w:numPr>
        <w:tabs>
          <w:tab w:pos="420" w:val="left" w:leader="none"/>
        </w:tabs>
        <w:spacing w:line="240" w:lineRule="auto" w:before="123" w:after="0"/>
        <w:ind w:left="420" w:right="0" w:hanging="227"/>
        <w:jc w:val="left"/>
        <w:rPr>
          <w:sz w:val="20"/>
        </w:rPr>
      </w:pPr>
      <w:r>
        <w:rPr>
          <w:color w:val="231F20"/>
          <w:sz w:val="20"/>
        </w:rPr>
        <w:t>production launch of the Data Exchange Platform (DEP) to facilitate sharing of more enriched content in real</w:t>
      </w:r>
      <w:r>
        <w:rPr>
          <w:color w:val="231F20"/>
          <w:spacing w:val="-26"/>
          <w:sz w:val="20"/>
        </w:rPr>
        <w:t> </w:t>
      </w:r>
      <w:r>
        <w:rPr>
          <w:color w:val="231F20"/>
          <w:sz w:val="20"/>
        </w:rPr>
        <w:t>time</w:t>
      </w:r>
    </w:p>
    <w:p>
      <w:pPr>
        <w:pStyle w:val="ListParagraph"/>
        <w:numPr>
          <w:ilvl w:val="0"/>
          <w:numId w:val="11"/>
        </w:numPr>
        <w:tabs>
          <w:tab w:pos="420" w:val="left" w:leader="none"/>
        </w:tabs>
        <w:spacing w:line="249" w:lineRule="auto" w:before="67" w:after="0"/>
        <w:ind w:left="420" w:right="544" w:hanging="227"/>
        <w:jc w:val="left"/>
        <w:rPr>
          <w:sz w:val="20"/>
        </w:rPr>
      </w:pPr>
      <w:r>
        <w:rPr>
          <w:color w:val="231F20"/>
          <w:sz w:val="20"/>
        </w:rPr>
        <w:t>development of data products which facilitate bi-directional collaboration, using datasets and improving discoverability</w:t>
      </w:r>
      <w:r>
        <w:rPr>
          <w:color w:val="231F20"/>
          <w:spacing w:val="-6"/>
          <w:sz w:val="20"/>
        </w:rPr>
        <w:t> </w:t>
      </w:r>
      <w:r>
        <w:rPr>
          <w:color w:val="231F20"/>
          <w:sz w:val="20"/>
        </w:rPr>
        <w:t>via</w:t>
      </w:r>
      <w:r>
        <w:rPr>
          <w:color w:val="231F20"/>
          <w:spacing w:val="-4"/>
          <w:sz w:val="20"/>
        </w:rPr>
        <w:t> </w:t>
      </w:r>
      <w:r>
        <w:rPr>
          <w:color w:val="231F20"/>
          <w:sz w:val="20"/>
        </w:rPr>
        <w:t>a</w:t>
      </w:r>
      <w:r>
        <w:rPr>
          <w:color w:val="231F20"/>
          <w:spacing w:val="-5"/>
          <w:sz w:val="20"/>
        </w:rPr>
        <w:t> </w:t>
      </w:r>
      <w:r>
        <w:rPr>
          <w:color w:val="231F20"/>
          <w:sz w:val="20"/>
        </w:rPr>
        <w:t>data</w:t>
      </w:r>
      <w:r>
        <w:rPr>
          <w:color w:val="231F20"/>
          <w:spacing w:val="-5"/>
          <w:sz w:val="20"/>
        </w:rPr>
        <w:t> </w:t>
      </w:r>
      <w:r>
        <w:rPr>
          <w:color w:val="231F20"/>
          <w:sz w:val="20"/>
        </w:rPr>
        <w:t>catalogue</w:t>
      </w:r>
      <w:r>
        <w:rPr>
          <w:color w:val="231F20"/>
          <w:spacing w:val="-4"/>
          <w:sz w:val="20"/>
        </w:rPr>
        <w:t> </w:t>
      </w:r>
      <w:r>
        <w:rPr>
          <w:color w:val="231F20"/>
          <w:sz w:val="20"/>
        </w:rPr>
        <w:t>accessible</w:t>
      </w:r>
      <w:r>
        <w:rPr>
          <w:color w:val="231F20"/>
          <w:spacing w:val="-5"/>
          <w:sz w:val="20"/>
        </w:rPr>
        <w:t> </w:t>
      </w:r>
      <w:r>
        <w:rPr>
          <w:color w:val="231F20"/>
          <w:sz w:val="20"/>
        </w:rPr>
        <w:t>to</w:t>
      </w:r>
      <w:r>
        <w:rPr>
          <w:color w:val="231F20"/>
          <w:spacing w:val="-4"/>
          <w:sz w:val="20"/>
        </w:rPr>
        <w:t> </w:t>
      </w:r>
      <w:r>
        <w:rPr>
          <w:color w:val="231F20"/>
          <w:sz w:val="20"/>
        </w:rPr>
        <w:t>whole</w:t>
      </w:r>
      <w:r>
        <w:rPr>
          <w:color w:val="231F20"/>
          <w:spacing w:val="-5"/>
          <w:sz w:val="20"/>
        </w:rPr>
        <w:t> </w:t>
      </w:r>
      <w:r>
        <w:rPr>
          <w:color w:val="231F20"/>
          <w:sz w:val="20"/>
        </w:rPr>
        <w:t>of</w:t>
      </w:r>
      <w:r>
        <w:rPr>
          <w:color w:val="231F20"/>
          <w:spacing w:val="-5"/>
          <w:sz w:val="20"/>
        </w:rPr>
        <w:t> </w:t>
      </w:r>
      <w:r>
        <w:rPr>
          <w:color w:val="231F20"/>
          <w:sz w:val="20"/>
        </w:rPr>
        <w:t>Victorian</w:t>
      </w:r>
      <w:r>
        <w:rPr>
          <w:color w:val="231F20"/>
          <w:spacing w:val="-5"/>
          <w:sz w:val="20"/>
        </w:rPr>
        <w:t> </w:t>
      </w:r>
      <w:r>
        <w:rPr>
          <w:color w:val="231F20"/>
          <w:sz w:val="20"/>
        </w:rPr>
        <w:t>government</w:t>
      </w:r>
      <w:r>
        <w:rPr>
          <w:color w:val="231F20"/>
          <w:spacing w:val="-5"/>
          <w:sz w:val="20"/>
        </w:rPr>
        <w:t> </w:t>
      </w:r>
      <w:r>
        <w:rPr>
          <w:color w:val="231F20"/>
          <w:sz w:val="20"/>
        </w:rPr>
        <w:t>agencies.</w:t>
      </w:r>
      <w:r>
        <w:rPr>
          <w:color w:val="231F20"/>
          <w:spacing w:val="-5"/>
          <w:sz w:val="20"/>
        </w:rPr>
        <w:t> </w:t>
      </w:r>
      <w:r>
        <w:rPr>
          <w:color w:val="231F20"/>
          <w:sz w:val="20"/>
        </w:rPr>
        <w:t>Product</w:t>
      </w:r>
      <w:r>
        <w:rPr>
          <w:color w:val="231F20"/>
          <w:spacing w:val="-4"/>
          <w:sz w:val="20"/>
        </w:rPr>
        <w:t> </w:t>
      </w:r>
      <w:r>
        <w:rPr>
          <w:color w:val="231F20"/>
          <w:sz w:val="20"/>
        </w:rPr>
        <w:t>teams</w:t>
      </w:r>
      <w:r>
        <w:rPr>
          <w:color w:val="231F20"/>
          <w:spacing w:val="-4"/>
          <w:sz w:val="20"/>
        </w:rPr>
        <w:t> </w:t>
      </w:r>
      <w:r>
        <w:rPr>
          <w:color w:val="231F20"/>
          <w:sz w:val="20"/>
        </w:rPr>
        <w:t>were formed with resources of cross functional</w:t>
      </w:r>
      <w:r>
        <w:rPr>
          <w:color w:val="231F20"/>
          <w:spacing w:val="-3"/>
          <w:sz w:val="20"/>
        </w:rPr>
        <w:t> </w:t>
      </w:r>
      <w:r>
        <w:rPr>
          <w:color w:val="231F20"/>
          <w:sz w:val="20"/>
        </w:rPr>
        <w:t>capabilities</w:t>
      </w:r>
    </w:p>
    <w:p>
      <w:pPr>
        <w:pStyle w:val="ListParagraph"/>
        <w:numPr>
          <w:ilvl w:val="0"/>
          <w:numId w:val="11"/>
        </w:numPr>
        <w:tabs>
          <w:tab w:pos="420" w:val="left" w:leader="none"/>
        </w:tabs>
        <w:spacing w:line="249" w:lineRule="auto" w:before="59" w:after="0"/>
        <w:ind w:left="420" w:right="538" w:hanging="227"/>
        <w:jc w:val="left"/>
        <w:rPr>
          <w:sz w:val="20"/>
        </w:rPr>
      </w:pPr>
      <w:r>
        <w:rPr>
          <w:color w:val="231F20"/>
          <w:sz w:val="20"/>
        </w:rPr>
        <w:t>an enterprise wide assessment of capabilities related to data, formulating the future state for data management to uplift maturity for wider and consistent adoption of DataVic Access</w:t>
      </w:r>
      <w:r>
        <w:rPr>
          <w:color w:val="231F20"/>
          <w:spacing w:val="-23"/>
          <w:sz w:val="20"/>
        </w:rPr>
        <w:t> </w:t>
      </w:r>
      <w:r>
        <w:rPr>
          <w:color w:val="231F20"/>
          <w:sz w:val="20"/>
        </w:rPr>
        <w:t>policy</w:t>
      </w:r>
    </w:p>
    <w:p>
      <w:pPr>
        <w:pStyle w:val="ListParagraph"/>
        <w:numPr>
          <w:ilvl w:val="0"/>
          <w:numId w:val="11"/>
        </w:numPr>
        <w:tabs>
          <w:tab w:pos="420" w:val="left" w:leader="none"/>
        </w:tabs>
        <w:spacing w:line="249" w:lineRule="auto" w:before="59" w:after="0"/>
        <w:ind w:left="420" w:right="640" w:hanging="227"/>
        <w:jc w:val="left"/>
        <w:rPr>
          <w:sz w:val="20"/>
        </w:rPr>
      </w:pPr>
      <w:r>
        <w:rPr>
          <w:color w:val="231F20"/>
          <w:sz w:val="20"/>
        </w:rPr>
        <w:t>further collaborating with private and public sector groups, including data science forums, academics, experts, archivists, and</w:t>
      </w:r>
      <w:r>
        <w:rPr>
          <w:color w:val="231F20"/>
          <w:spacing w:val="-3"/>
          <w:sz w:val="20"/>
        </w:rPr>
        <w:t> </w:t>
      </w:r>
      <w:r>
        <w:rPr>
          <w:color w:val="231F20"/>
          <w:sz w:val="20"/>
        </w:rPr>
        <w:t>developers</w:t>
      </w:r>
    </w:p>
    <w:p>
      <w:pPr>
        <w:pStyle w:val="ListParagraph"/>
        <w:numPr>
          <w:ilvl w:val="0"/>
          <w:numId w:val="11"/>
        </w:numPr>
        <w:tabs>
          <w:tab w:pos="420" w:val="left" w:leader="none"/>
        </w:tabs>
        <w:spacing w:line="249" w:lineRule="auto" w:before="58" w:after="0"/>
        <w:ind w:left="420" w:right="923" w:hanging="227"/>
        <w:jc w:val="left"/>
        <w:rPr>
          <w:sz w:val="20"/>
        </w:rPr>
      </w:pPr>
      <w:r>
        <w:rPr>
          <w:color w:val="231F20"/>
          <w:sz w:val="20"/>
        </w:rPr>
        <w:t>partnering</w:t>
      </w:r>
      <w:r>
        <w:rPr>
          <w:color w:val="231F20"/>
          <w:spacing w:val="-6"/>
          <w:sz w:val="20"/>
        </w:rPr>
        <w:t> </w:t>
      </w:r>
      <w:r>
        <w:rPr>
          <w:color w:val="231F20"/>
          <w:sz w:val="20"/>
        </w:rPr>
        <w:t>with</w:t>
      </w:r>
      <w:r>
        <w:rPr>
          <w:color w:val="231F20"/>
          <w:spacing w:val="-5"/>
          <w:sz w:val="20"/>
        </w:rPr>
        <w:t> </w:t>
      </w:r>
      <w:r>
        <w:rPr>
          <w:color w:val="231F20"/>
          <w:sz w:val="20"/>
        </w:rPr>
        <w:t>the</w:t>
      </w:r>
      <w:r>
        <w:rPr>
          <w:color w:val="231F20"/>
          <w:spacing w:val="-4"/>
          <w:sz w:val="20"/>
        </w:rPr>
        <w:t> </w:t>
      </w:r>
      <w:r>
        <w:rPr>
          <w:color w:val="231F20"/>
          <w:sz w:val="20"/>
        </w:rPr>
        <w:t>Department</w:t>
      </w:r>
      <w:r>
        <w:rPr>
          <w:color w:val="231F20"/>
          <w:spacing w:val="-6"/>
          <w:sz w:val="20"/>
        </w:rPr>
        <w:t> </w:t>
      </w:r>
      <w:r>
        <w:rPr>
          <w:color w:val="231F20"/>
          <w:sz w:val="20"/>
        </w:rPr>
        <w:t>of</w:t>
      </w:r>
      <w:r>
        <w:rPr>
          <w:color w:val="231F20"/>
          <w:spacing w:val="-5"/>
          <w:sz w:val="20"/>
        </w:rPr>
        <w:t> </w:t>
      </w:r>
      <w:r>
        <w:rPr>
          <w:color w:val="231F20"/>
          <w:sz w:val="20"/>
        </w:rPr>
        <w:t>Premier</w:t>
      </w:r>
      <w:r>
        <w:rPr>
          <w:color w:val="231F20"/>
          <w:spacing w:val="-4"/>
          <w:sz w:val="20"/>
        </w:rPr>
        <w:t> </w:t>
      </w:r>
      <w:r>
        <w:rPr>
          <w:color w:val="231F20"/>
          <w:sz w:val="20"/>
        </w:rPr>
        <w:t>and</w:t>
      </w:r>
      <w:r>
        <w:rPr>
          <w:color w:val="231F20"/>
          <w:spacing w:val="-6"/>
          <w:sz w:val="20"/>
        </w:rPr>
        <w:t> </w:t>
      </w:r>
      <w:r>
        <w:rPr>
          <w:color w:val="231F20"/>
          <w:sz w:val="20"/>
        </w:rPr>
        <w:t>Cabinet</w:t>
      </w:r>
      <w:r>
        <w:rPr>
          <w:color w:val="231F20"/>
          <w:spacing w:val="-5"/>
          <w:sz w:val="20"/>
        </w:rPr>
        <w:t> </w:t>
      </w:r>
      <w:r>
        <w:rPr>
          <w:color w:val="231F20"/>
          <w:sz w:val="20"/>
        </w:rPr>
        <w:t>to</w:t>
      </w:r>
      <w:r>
        <w:rPr>
          <w:color w:val="231F20"/>
          <w:spacing w:val="-4"/>
          <w:sz w:val="20"/>
        </w:rPr>
        <w:t> </w:t>
      </w:r>
      <w:r>
        <w:rPr>
          <w:color w:val="231F20"/>
          <w:sz w:val="20"/>
        </w:rPr>
        <w:t>progress</w:t>
      </w:r>
      <w:r>
        <w:rPr>
          <w:color w:val="231F20"/>
          <w:spacing w:val="-5"/>
          <w:sz w:val="20"/>
        </w:rPr>
        <w:t> </w:t>
      </w:r>
      <w:r>
        <w:rPr>
          <w:color w:val="231F20"/>
          <w:sz w:val="20"/>
        </w:rPr>
        <w:t>data</w:t>
      </w:r>
      <w:r>
        <w:rPr>
          <w:color w:val="231F20"/>
          <w:spacing w:val="-6"/>
          <w:sz w:val="20"/>
        </w:rPr>
        <w:t> </w:t>
      </w:r>
      <w:r>
        <w:rPr>
          <w:color w:val="231F20"/>
          <w:sz w:val="20"/>
        </w:rPr>
        <w:t>sharing</w:t>
      </w:r>
      <w:r>
        <w:rPr>
          <w:color w:val="231F20"/>
          <w:spacing w:val="-4"/>
          <w:sz w:val="20"/>
        </w:rPr>
        <w:t> </w:t>
      </w:r>
      <w:r>
        <w:rPr>
          <w:color w:val="231F20"/>
          <w:sz w:val="20"/>
        </w:rPr>
        <w:t>initiatives</w:t>
      </w:r>
      <w:r>
        <w:rPr>
          <w:color w:val="231F20"/>
          <w:spacing w:val="-5"/>
          <w:sz w:val="20"/>
        </w:rPr>
        <w:t> </w:t>
      </w:r>
      <w:r>
        <w:rPr>
          <w:color w:val="231F20"/>
          <w:sz w:val="20"/>
        </w:rPr>
        <w:t>across</w:t>
      </w:r>
      <w:r>
        <w:rPr>
          <w:color w:val="231F20"/>
          <w:spacing w:val="-6"/>
          <w:sz w:val="20"/>
        </w:rPr>
        <w:t> </w:t>
      </w:r>
      <w:r>
        <w:rPr>
          <w:color w:val="231F20"/>
          <w:sz w:val="20"/>
        </w:rPr>
        <w:t>Victorian government</w:t>
      </w:r>
      <w:r>
        <w:rPr>
          <w:color w:val="231F20"/>
          <w:spacing w:val="-2"/>
          <w:sz w:val="20"/>
        </w:rPr>
        <w:t> </w:t>
      </w:r>
      <w:r>
        <w:rPr>
          <w:color w:val="231F20"/>
          <w:sz w:val="20"/>
        </w:rPr>
        <w:t>agencies.</w:t>
      </w:r>
    </w:p>
    <w:p>
      <w:pPr>
        <w:pStyle w:val="BodyText"/>
        <w:spacing w:before="10"/>
        <w:rPr>
          <w:sz w:val="19"/>
        </w:rPr>
      </w:pPr>
    </w:p>
    <w:p>
      <w:pPr>
        <w:pStyle w:val="BodyText"/>
        <w:ind w:left="180"/>
      </w:pPr>
      <w:r>
        <w:rPr>
          <w:color w:val="231F20"/>
        </w:rPr>
        <w:t>Information included in this Annual Report is available at</w:t>
      </w:r>
      <w:hyperlink r:id="rId12">
        <w:r>
          <w:rPr>
            <w:color w:val="231F20"/>
          </w:rPr>
          <w:t> www.data.vic.gov.au </w:t>
        </w:r>
      </w:hyperlink>
      <w:r>
        <w:rPr>
          <w:color w:val="231F20"/>
        </w:rPr>
        <w:t>in electronic readable format.</w:t>
      </w:r>
    </w:p>
    <w:p>
      <w:pPr>
        <w:spacing w:after="0"/>
        <w:sectPr>
          <w:pgSz w:w="11910" w:h="16840"/>
          <w:pgMar w:header="0" w:footer="1285" w:top="560" w:bottom="1480" w:left="540" w:right="600"/>
        </w:sectPr>
      </w:pPr>
    </w:p>
    <w:p>
      <w:pPr>
        <w:pStyle w:val="Heading3"/>
        <w:ind w:left="180" w:firstLine="0"/>
      </w:pPr>
      <w:bookmarkStart w:name="_TOC_250094" w:id="43"/>
      <w:bookmarkEnd w:id="43"/>
      <w:r>
        <w:rPr>
          <w:color w:val="231F20"/>
        </w:rPr>
        <w:t>Attestation for compliance with Ministerial Standing Direction</w:t>
      </w:r>
    </w:p>
    <w:p>
      <w:pPr>
        <w:pStyle w:val="BodyText"/>
        <w:spacing w:line="249" w:lineRule="auto" w:before="106"/>
        <w:ind w:left="180" w:right="945"/>
      </w:pPr>
      <w:r>
        <w:rPr>
          <w:color w:val="231F20"/>
        </w:rPr>
        <w:t>I, Jeroen Weimar, certify that VicRoads has complied with the applicable Standing Directions of the Minister for Finance under the </w:t>
      </w:r>
      <w:r>
        <w:rPr>
          <w:i/>
          <w:color w:val="231F20"/>
        </w:rPr>
        <w:t>Financial Management Act 1994 </w:t>
      </w:r>
      <w:r>
        <w:rPr>
          <w:color w:val="231F20"/>
        </w:rPr>
        <w:t>and Instructions.</w:t>
      </w:r>
    </w:p>
    <w:p>
      <w:pPr>
        <w:pStyle w:val="BodyText"/>
        <w:spacing w:line="249" w:lineRule="auto" w:before="115"/>
        <w:ind w:left="180" w:right="520"/>
      </w:pPr>
      <w:r>
        <w:rPr>
          <w:color w:val="231F20"/>
        </w:rPr>
        <w:t>VicRoads will continue to pursue improvement opportunities in certain areas to enhance our maturity level against the applicable Standing Directions.</w:t>
      </w:r>
    </w:p>
    <w:p>
      <w:pPr>
        <w:pStyle w:val="Heading6"/>
        <w:spacing w:before="115"/>
      </w:pPr>
      <w:r>
        <w:rPr>
          <w:color w:val="231F20"/>
        </w:rPr>
        <w:t>Jeroen Weimar, Acting Chief Executive Roads Corporation</w:t>
      </w:r>
    </w:p>
    <w:p>
      <w:pPr>
        <w:spacing w:after="0"/>
        <w:sectPr>
          <w:pgSz w:w="11910" w:h="16840"/>
          <w:pgMar w:header="0" w:footer="1285" w:top="560" w:bottom="1480" w:left="540" w:right="600"/>
        </w:sectPr>
      </w:pPr>
    </w:p>
    <w:p>
      <w:pPr>
        <w:spacing w:before="62"/>
        <w:ind w:left="180" w:right="0" w:firstLine="0"/>
        <w:jc w:val="left"/>
        <w:rPr>
          <w:b/>
          <w:sz w:val="36"/>
        </w:rPr>
      </w:pPr>
      <w:r>
        <w:rPr>
          <w:b/>
          <w:color w:val="231F20"/>
          <w:sz w:val="36"/>
        </w:rPr>
        <w:t>Section 5: Financial statements</w:t>
      </w:r>
    </w:p>
    <w:p>
      <w:pPr>
        <w:spacing w:before="321"/>
        <w:ind w:left="180" w:right="0" w:firstLine="0"/>
        <w:jc w:val="left"/>
        <w:rPr>
          <w:b/>
          <w:sz w:val="28"/>
        </w:rPr>
      </w:pPr>
      <w:r>
        <w:rPr>
          <w:b/>
          <w:color w:val="231F20"/>
          <w:sz w:val="28"/>
        </w:rPr>
        <w:t>How these financial statements are structured</w:t>
      </w:r>
    </w:p>
    <w:p>
      <w:pPr>
        <w:pStyle w:val="BodyText"/>
        <w:spacing w:line="249" w:lineRule="auto" w:before="107"/>
        <w:ind w:left="180" w:right="608"/>
      </w:pPr>
      <w:r>
        <w:rPr>
          <w:color w:val="231F20"/>
        </w:rPr>
        <w:t>These financial statements represent the audited general purpose financial statements of the Roads Corporation (the Corporation) for the year ended 30 June 2019. The purpose of these financial statements is to provide users with information about the Corporation’s stewardship of resources entrusted to it. The financial statements are presented in the following structure:</w:t>
      </w:r>
    </w:p>
    <w:p>
      <w:pPr>
        <w:tabs>
          <w:tab w:pos="9291" w:val="left" w:leader="dot"/>
        </w:tabs>
        <w:spacing w:before="174"/>
        <w:ind w:left="180" w:right="0" w:firstLine="0"/>
        <w:jc w:val="left"/>
        <w:rPr>
          <w:b/>
          <w:sz w:val="22"/>
        </w:rPr>
      </w:pPr>
      <w:r>
        <w:rPr>
          <w:b/>
          <w:color w:val="231F20"/>
          <w:sz w:val="22"/>
        </w:rPr>
        <w:t>Financial</w:t>
      </w:r>
      <w:r>
        <w:rPr>
          <w:b/>
          <w:color w:val="231F20"/>
          <w:spacing w:val="-4"/>
          <w:sz w:val="22"/>
        </w:rPr>
        <w:t> </w:t>
      </w:r>
      <w:r>
        <w:rPr>
          <w:b/>
          <w:color w:val="231F20"/>
          <w:sz w:val="22"/>
        </w:rPr>
        <w:t>statements</w:t>
        <w:tab/>
        <w:t>Page</w:t>
      </w:r>
    </w:p>
    <w:p>
      <w:pPr>
        <w:pStyle w:val="BodyText"/>
        <w:tabs>
          <w:tab w:pos="9817" w:val="right" w:leader="dot"/>
        </w:tabs>
        <w:spacing w:before="63"/>
        <w:ind w:left="520"/>
      </w:pPr>
      <w:r>
        <w:rPr>
          <w:color w:val="231F20"/>
        </w:rPr>
        <w:t>Comprehensive</w:t>
      </w:r>
      <w:r>
        <w:rPr>
          <w:color w:val="231F20"/>
          <w:spacing w:val="-2"/>
        </w:rPr>
        <w:t> </w:t>
      </w:r>
      <w:r>
        <w:rPr>
          <w:color w:val="231F20"/>
        </w:rPr>
        <w:t>operating</w:t>
      </w:r>
      <w:r>
        <w:rPr>
          <w:color w:val="231F20"/>
          <w:spacing w:val="-1"/>
        </w:rPr>
        <w:t> </w:t>
      </w:r>
      <w:r>
        <w:rPr>
          <w:color w:val="231F20"/>
        </w:rPr>
        <w:t>statement</w:t>
        <w:tab/>
        <w:t>55</w:t>
      </w:r>
    </w:p>
    <w:p>
      <w:pPr>
        <w:pStyle w:val="BodyText"/>
        <w:tabs>
          <w:tab w:pos="9817" w:val="right" w:leader="dot"/>
        </w:tabs>
        <w:spacing w:before="66"/>
        <w:ind w:left="520"/>
      </w:pPr>
      <w:r>
        <w:rPr>
          <w:color w:val="231F20"/>
        </w:rPr>
        <w:t>Balance</w:t>
      </w:r>
      <w:r>
        <w:rPr>
          <w:color w:val="231F20"/>
          <w:spacing w:val="-1"/>
        </w:rPr>
        <w:t> </w:t>
      </w:r>
      <w:r>
        <w:rPr>
          <w:color w:val="231F20"/>
        </w:rPr>
        <w:t>sheet</w:t>
        <w:tab/>
        <w:t>56</w:t>
      </w:r>
    </w:p>
    <w:p>
      <w:pPr>
        <w:pStyle w:val="BodyText"/>
        <w:tabs>
          <w:tab w:pos="9817" w:val="right" w:leader="dot"/>
        </w:tabs>
        <w:spacing w:before="67"/>
        <w:ind w:left="520"/>
      </w:pPr>
      <w:r>
        <w:rPr>
          <w:color w:val="231F20"/>
        </w:rPr>
        <w:t>Cash</w:t>
      </w:r>
      <w:r>
        <w:rPr>
          <w:color w:val="231F20"/>
          <w:spacing w:val="-2"/>
        </w:rPr>
        <w:t> </w:t>
      </w:r>
      <w:r>
        <w:rPr>
          <w:color w:val="231F20"/>
        </w:rPr>
        <w:t>flow statement</w:t>
        <w:tab/>
        <w:t>57</w:t>
      </w:r>
    </w:p>
    <w:p>
      <w:pPr>
        <w:pStyle w:val="BodyText"/>
        <w:tabs>
          <w:tab w:pos="9817" w:val="right" w:leader="dot"/>
        </w:tabs>
        <w:spacing w:before="67"/>
        <w:ind w:left="520"/>
      </w:pPr>
      <w:r>
        <w:rPr>
          <w:color w:val="231F20"/>
        </w:rPr>
        <w:t>Statement of changes</w:t>
      </w:r>
      <w:r>
        <w:rPr>
          <w:color w:val="231F20"/>
          <w:spacing w:val="-2"/>
        </w:rPr>
        <w:t> </w:t>
      </w:r>
      <w:r>
        <w:rPr>
          <w:color w:val="231F20"/>
        </w:rPr>
        <w:t>in</w:t>
      </w:r>
      <w:r>
        <w:rPr>
          <w:color w:val="231F20"/>
          <w:spacing w:val="-1"/>
        </w:rPr>
        <w:t> </w:t>
      </w:r>
      <w:r>
        <w:rPr>
          <w:color w:val="231F20"/>
        </w:rPr>
        <w:t>equity</w:t>
        <w:tab/>
        <w:t>58</w:t>
      </w:r>
    </w:p>
    <w:p>
      <w:pPr>
        <w:pStyle w:val="Heading5"/>
        <w:spacing w:before="124"/>
        <w:ind w:left="180"/>
      </w:pPr>
      <w:r>
        <w:rPr>
          <w:color w:val="231F20"/>
        </w:rPr>
        <w:t>Notes to the financial statements</w:t>
      </w:r>
    </w:p>
    <w:p>
      <w:pPr>
        <w:pStyle w:val="ListParagraph"/>
        <w:numPr>
          <w:ilvl w:val="0"/>
          <w:numId w:val="15"/>
        </w:numPr>
        <w:tabs>
          <w:tab w:pos="732" w:val="left" w:leader="none"/>
          <w:tab w:pos="9817" w:val="right" w:leader="dot"/>
        </w:tabs>
        <w:spacing w:line="240" w:lineRule="auto" w:before="63" w:after="0"/>
        <w:ind w:left="731" w:right="0" w:hanging="212"/>
        <w:jc w:val="left"/>
        <w:rPr>
          <w:sz w:val="20"/>
        </w:rPr>
      </w:pPr>
      <w:r>
        <w:rPr>
          <w:color w:val="231F20"/>
          <w:sz w:val="20"/>
        </w:rPr>
        <w:t>About these</w:t>
      </w:r>
      <w:r>
        <w:rPr>
          <w:color w:val="231F20"/>
          <w:spacing w:val="-1"/>
          <w:sz w:val="20"/>
        </w:rPr>
        <w:t> </w:t>
      </w:r>
      <w:r>
        <w:rPr>
          <w:color w:val="231F20"/>
          <w:sz w:val="20"/>
        </w:rPr>
        <w:t>financial statements</w:t>
        <w:tab/>
        <w:t>59</w:t>
      </w:r>
    </w:p>
    <w:p>
      <w:pPr>
        <w:pStyle w:val="BodyText"/>
        <w:spacing w:line="249" w:lineRule="auto" w:before="123"/>
        <w:ind w:left="917" w:right="4118"/>
      </w:pPr>
      <w:r>
        <w:rPr>
          <w:color w:val="231F20"/>
        </w:rPr>
        <w:t>The basis on which the financial statements have been prepared and compliance with reporting regulations</w:t>
      </w:r>
    </w:p>
    <w:p>
      <w:pPr>
        <w:pStyle w:val="ListParagraph"/>
        <w:numPr>
          <w:ilvl w:val="0"/>
          <w:numId w:val="15"/>
        </w:numPr>
        <w:tabs>
          <w:tab w:pos="743" w:val="left" w:leader="none"/>
          <w:tab w:pos="9817" w:val="right" w:leader="dot"/>
        </w:tabs>
        <w:spacing w:line="240" w:lineRule="auto" w:before="59" w:after="0"/>
        <w:ind w:left="742" w:right="0" w:hanging="223"/>
        <w:jc w:val="left"/>
        <w:rPr>
          <w:sz w:val="20"/>
        </w:rPr>
      </w:pPr>
      <w:r>
        <w:rPr>
          <w:color w:val="231F20"/>
          <w:sz w:val="20"/>
        </w:rPr>
        <w:t>Operating</w:t>
      </w:r>
      <w:r>
        <w:rPr>
          <w:color w:val="231F20"/>
          <w:spacing w:val="-1"/>
          <w:sz w:val="20"/>
        </w:rPr>
        <w:t> </w:t>
      </w:r>
      <w:r>
        <w:rPr>
          <w:color w:val="231F20"/>
          <w:sz w:val="20"/>
        </w:rPr>
        <w:t>net</w:t>
      </w:r>
      <w:r>
        <w:rPr>
          <w:color w:val="231F20"/>
          <w:spacing w:val="-1"/>
          <w:sz w:val="20"/>
        </w:rPr>
        <w:t> </w:t>
      </w:r>
      <w:r>
        <w:rPr>
          <w:color w:val="231F20"/>
          <w:sz w:val="20"/>
        </w:rPr>
        <w:t>result</w:t>
        <w:tab/>
        <w:t>60</w:t>
      </w:r>
    </w:p>
    <w:p>
      <w:pPr>
        <w:pStyle w:val="BodyText"/>
        <w:spacing w:before="123"/>
        <w:ind w:left="917"/>
      </w:pPr>
      <w:r>
        <w:rPr>
          <w:color w:val="231F20"/>
        </w:rPr>
        <w:t>Summary of operating result</w:t>
      </w:r>
    </w:p>
    <w:p>
      <w:pPr>
        <w:pStyle w:val="ListParagraph"/>
        <w:numPr>
          <w:ilvl w:val="0"/>
          <w:numId w:val="15"/>
        </w:numPr>
        <w:tabs>
          <w:tab w:pos="743" w:val="left" w:leader="none"/>
          <w:tab w:pos="9817" w:val="right" w:leader="dot"/>
        </w:tabs>
        <w:spacing w:line="240" w:lineRule="auto" w:before="67" w:after="0"/>
        <w:ind w:left="742" w:right="0" w:hanging="223"/>
        <w:jc w:val="left"/>
        <w:rPr>
          <w:sz w:val="20"/>
        </w:rPr>
      </w:pPr>
      <w:r>
        <w:rPr>
          <w:color w:val="231F20"/>
          <w:sz w:val="20"/>
        </w:rPr>
        <w:t>Funding delivery of</w:t>
      </w:r>
      <w:r>
        <w:rPr>
          <w:color w:val="231F20"/>
          <w:spacing w:val="-3"/>
          <w:sz w:val="20"/>
        </w:rPr>
        <w:t> </w:t>
      </w:r>
      <w:r>
        <w:rPr>
          <w:color w:val="231F20"/>
          <w:sz w:val="20"/>
        </w:rPr>
        <w:t>our</w:t>
      </w:r>
      <w:r>
        <w:rPr>
          <w:color w:val="231F20"/>
          <w:spacing w:val="-1"/>
          <w:sz w:val="20"/>
        </w:rPr>
        <w:t> </w:t>
      </w:r>
      <w:r>
        <w:rPr>
          <w:color w:val="231F20"/>
          <w:sz w:val="20"/>
        </w:rPr>
        <w:t>services</w:t>
        <w:tab/>
        <w:t>61</w:t>
      </w:r>
    </w:p>
    <w:p>
      <w:pPr>
        <w:pStyle w:val="BodyText"/>
        <w:spacing w:before="123"/>
        <w:ind w:left="917"/>
      </w:pPr>
      <w:r>
        <w:rPr>
          <w:color w:val="231F20"/>
        </w:rPr>
        <w:t>Revenue recognised in respect of appropriations and other income sources</w:t>
      </w:r>
    </w:p>
    <w:p>
      <w:pPr>
        <w:pStyle w:val="ListParagraph"/>
        <w:numPr>
          <w:ilvl w:val="0"/>
          <w:numId w:val="15"/>
        </w:numPr>
        <w:tabs>
          <w:tab w:pos="739" w:val="left" w:leader="none"/>
          <w:tab w:pos="9817" w:val="right" w:leader="dot"/>
        </w:tabs>
        <w:spacing w:line="240" w:lineRule="auto" w:before="67" w:after="0"/>
        <w:ind w:left="738" w:right="0" w:hanging="219"/>
        <w:jc w:val="left"/>
        <w:rPr>
          <w:sz w:val="20"/>
        </w:rPr>
      </w:pPr>
      <w:r>
        <w:rPr>
          <w:color w:val="231F20"/>
          <w:sz w:val="20"/>
        </w:rPr>
        <w:t>The cost of</w:t>
      </w:r>
      <w:r>
        <w:rPr>
          <w:color w:val="231F20"/>
          <w:spacing w:val="-2"/>
          <w:sz w:val="20"/>
        </w:rPr>
        <w:t> </w:t>
      </w:r>
      <w:r>
        <w:rPr>
          <w:color w:val="231F20"/>
          <w:sz w:val="20"/>
        </w:rPr>
        <w:t>delivering</w:t>
      </w:r>
      <w:r>
        <w:rPr>
          <w:color w:val="231F20"/>
          <w:spacing w:val="-1"/>
          <w:sz w:val="20"/>
        </w:rPr>
        <w:t> </w:t>
      </w:r>
      <w:r>
        <w:rPr>
          <w:color w:val="231F20"/>
          <w:sz w:val="20"/>
        </w:rPr>
        <w:t>services</w:t>
        <w:tab/>
        <w:t>64</w:t>
      </w:r>
    </w:p>
    <w:p>
      <w:pPr>
        <w:pStyle w:val="BodyText"/>
        <w:spacing w:before="123"/>
        <w:ind w:left="917"/>
      </w:pPr>
      <w:r>
        <w:rPr>
          <w:color w:val="231F20"/>
        </w:rPr>
        <w:t>Operating expenses of the Corporation</w:t>
      </w:r>
    </w:p>
    <w:p>
      <w:pPr>
        <w:pStyle w:val="ListParagraph"/>
        <w:numPr>
          <w:ilvl w:val="0"/>
          <w:numId w:val="15"/>
        </w:numPr>
        <w:tabs>
          <w:tab w:pos="743" w:val="left" w:leader="none"/>
          <w:tab w:pos="9817" w:val="right" w:leader="dot"/>
        </w:tabs>
        <w:spacing w:line="240" w:lineRule="auto" w:before="67" w:after="0"/>
        <w:ind w:left="742" w:right="0" w:hanging="223"/>
        <w:jc w:val="left"/>
        <w:rPr>
          <w:sz w:val="20"/>
        </w:rPr>
      </w:pPr>
      <w:r>
        <w:rPr>
          <w:color w:val="231F20"/>
          <w:sz w:val="20"/>
        </w:rPr>
        <w:t>Key assets available to support</w:t>
      </w:r>
      <w:r>
        <w:rPr>
          <w:color w:val="231F20"/>
          <w:spacing w:val="-4"/>
          <w:sz w:val="20"/>
        </w:rPr>
        <w:t> </w:t>
      </w:r>
      <w:r>
        <w:rPr>
          <w:color w:val="231F20"/>
          <w:sz w:val="20"/>
        </w:rPr>
        <w:t>service delivery</w:t>
        <w:tab/>
        <w:t>69</w:t>
      </w:r>
    </w:p>
    <w:p>
      <w:pPr>
        <w:pStyle w:val="BodyText"/>
        <w:spacing w:before="123"/>
        <w:ind w:left="917"/>
      </w:pPr>
      <w:r>
        <w:rPr>
          <w:color w:val="231F20"/>
        </w:rPr>
        <w:t>Land, property, infrastructure, plant and equipment, intangible assets and other financial assets</w:t>
      </w:r>
    </w:p>
    <w:p>
      <w:pPr>
        <w:pStyle w:val="ListParagraph"/>
        <w:numPr>
          <w:ilvl w:val="0"/>
          <w:numId w:val="15"/>
        </w:numPr>
        <w:tabs>
          <w:tab w:pos="743" w:val="left" w:leader="none"/>
          <w:tab w:pos="9817" w:val="right" w:leader="dot"/>
        </w:tabs>
        <w:spacing w:line="240" w:lineRule="auto" w:before="67" w:after="0"/>
        <w:ind w:left="742" w:right="0" w:hanging="223"/>
        <w:jc w:val="left"/>
        <w:rPr>
          <w:sz w:val="20"/>
        </w:rPr>
      </w:pPr>
      <w:r>
        <w:rPr>
          <w:color w:val="231F20"/>
          <w:sz w:val="20"/>
        </w:rPr>
        <w:t>Other assets</w:t>
      </w:r>
      <w:r>
        <w:rPr>
          <w:color w:val="231F20"/>
          <w:spacing w:val="-2"/>
          <w:sz w:val="20"/>
        </w:rPr>
        <w:t> </w:t>
      </w:r>
      <w:r>
        <w:rPr>
          <w:color w:val="231F20"/>
          <w:sz w:val="20"/>
        </w:rPr>
        <w:t>and</w:t>
      </w:r>
      <w:r>
        <w:rPr>
          <w:color w:val="231F20"/>
          <w:spacing w:val="-1"/>
          <w:sz w:val="20"/>
        </w:rPr>
        <w:t> </w:t>
      </w:r>
      <w:r>
        <w:rPr>
          <w:color w:val="231F20"/>
          <w:sz w:val="20"/>
        </w:rPr>
        <w:t>liabilities</w:t>
        <w:tab/>
        <w:t>82</w:t>
      </w:r>
    </w:p>
    <w:p>
      <w:pPr>
        <w:pStyle w:val="BodyText"/>
        <w:spacing w:before="124"/>
        <w:ind w:left="917"/>
      </w:pPr>
      <w:r>
        <w:rPr>
          <w:color w:val="231F20"/>
        </w:rPr>
        <w:t>Working capital balances and other key assets and liabilities</w:t>
      </w:r>
    </w:p>
    <w:p>
      <w:pPr>
        <w:pStyle w:val="ListParagraph"/>
        <w:numPr>
          <w:ilvl w:val="0"/>
          <w:numId w:val="15"/>
        </w:numPr>
        <w:tabs>
          <w:tab w:pos="743" w:val="left" w:leader="none"/>
          <w:tab w:pos="9817" w:val="right" w:leader="dot"/>
        </w:tabs>
        <w:spacing w:line="240" w:lineRule="auto" w:before="66" w:after="0"/>
        <w:ind w:left="742" w:right="0" w:hanging="223"/>
        <w:jc w:val="left"/>
        <w:rPr>
          <w:sz w:val="20"/>
        </w:rPr>
      </w:pPr>
      <w:r>
        <w:rPr>
          <w:color w:val="231F20"/>
          <w:sz w:val="20"/>
        </w:rPr>
        <w:t>Financing</w:t>
      </w:r>
      <w:r>
        <w:rPr>
          <w:color w:val="231F20"/>
          <w:spacing w:val="-1"/>
          <w:sz w:val="20"/>
        </w:rPr>
        <w:t> </w:t>
      </w:r>
      <w:r>
        <w:rPr>
          <w:color w:val="231F20"/>
          <w:sz w:val="20"/>
        </w:rPr>
        <w:t>our</w:t>
      </w:r>
      <w:r>
        <w:rPr>
          <w:color w:val="231F20"/>
          <w:spacing w:val="-1"/>
          <w:sz w:val="20"/>
        </w:rPr>
        <w:t> </w:t>
      </w:r>
      <w:r>
        <w:rPr>
          <w:color w:val="231F20"/>
          <w:sz w:val="20"/>
        </w:rPr>
        <w:t>operations</w:t>
        <w:tab/>
        <w:t>88</w:t>
      </w:r>
    </w:p>
    <w:p>
      <w:pPr>
        <w:pStyle w:val="BodyText"/>
        <w:spacing w:before="124"/>
        <w:ind w:left="917"/>
      </w:pPr>
      <w:r>
        <w:rPr>
          <w:color w:val="231F20"/>
        </w:rPr>
        <w:t>Borrowings, cash flow information and leases</w:t>
      </w:r>
    </w:p>
    <w:p>
      <w:pPr>
        <w:pStyle w:val="ListParagraph"/>
        <w:numPr>
          <w:ilvl w:val="0"/>
          <w:numId w:val="15"/>
        </w:numPr>
        <w:tabs>
          <w:tab w:pos="743" w:val="left" w:leader="none"/>
          <w:tab w:pos="9817" w:val="right" w:leader="dot"/>
        </w:tabs>
        <w:spacing w:line="240" w:lineRule="auto" w:before="66" w:after="0"/>
        <w:ind w:left="742" w:right="0" w:hanging="223"/>
        <w:jc w:val="left"/>
        <w:rPr>
          <w:sz w:val="20"/>
        </w:rPr>
      </w:pPr>
      <w:r>
        <w:rPr>
          <w:color w:val="231F20"/>
          <w:sz w:val="20"/>
        </w:rPr>
        <w:t>Risks, contingencies and</w:t>
      </w:r>
      <w:r>
        <w:rPr>
          <w:color w:val="231F20"/>
          <w:spacing w:val="-3"/>
          <w:sz w:val="20"/>
        </w:rPr>
        <w:t> </w:t>
      </w:r>
      <w:r>
        <w:rPr>
          <w:color w:val="231F20"/>
          <w:sz w:val="20"/>
        </w:rPr>
        <w:t>valuation judgements</w:t>
        <w:tab/>
        <w:t>97</w:t>
      </w:r>
    </w:p>
    <w:p>
      <w:pPr>
        <w:pStyle w:val="BodyText"/>
        <w:spacing w:before="124"/>
        <w:ind w:left="917"/>
      </w:pPr>
      <w:r>
        <w:rPr>
          <w:color w:val="231F20"/>
        </w:rPr>
        <w:t>Financial risk management, contingent assets and liabilities as well as fair value determination</w:t>
      </w:r>
    </w:p>
    <w:p>
      <w:pPr>
        <w:pStyle w:val="ListParagraph"/>
        <w:numPr>
          <w:ilvl w:val="0"/>
          <w:numId w:val="15"/>
        </w:numPr>
        <w:tabs>
          <w:tab w:pos="739" w:val="left" w:leader="none"/>
          <w:tab w:pos="9817" w:val="right" w:leader="dot"/>
        </w:tabs>
        <w:spacing w:line="240" w:lineRule="auto" w:before="67" w:after="0"/>
        <w:ind w:left="738" w:right="0" w:hanging="219"/>
        <w:jc w:val="left"/>
        <w:rPr>
          <w:sz w:val="20"/>
        </w:rPr>
      </w:pPr>
      <w:r>
        <w:rPr>
          <w:color w:val="231F20"/>
          <w:sz w:val="20"/>
        </w:rPr>
        <w:t>Transactions administered on behalf of the State</w:t>
      </w:r>
      <w:r>
        <w:rPr>
          <w:color w:val="231F20"/>
          <w:spacing w:val="-8"/>
          <w:sz w:val="20"/>
        </w:rPr>
        <w:t> </w:t>
      </w:r>
      <w:r>
        <w:rPr>
          <w:color w:val="231F20"/>
          <w:sz w:val="20"/>
        </w:rPr>
        <w:t>of</w:t>
      </w:r>
      <w:r>
        <w:rPr>
          <w:color w:val="231F20"/>
          <w:spacing w:val="-2"/>
          <w:sz w:val="20"/>
        </w:rPr>
        <w:t> </w:t>
      </w:r>
      <w:r>
        <w:rPr>
          <w:color w:val="231F20"/>
          <w:sz w:val="20"/>
        </w:rPr>
        <w:t>Victoria</w:t>
        <w:tab/>
      </w:r>
      <w:r>
        <w:rPr>
          <w:color w:val="231F20"/>
          <w:spacing w:val="-5"/>
          <w:sz w:val="20"/>
        </w:rPr>
        <w:t>117</w:t>
      </w:r>
    </w:p>
    <w:p>
      <w:pPr>
        <w:pStyle w:val="BodyText"/>
        <w:spacing w:before="123"/>
        <w:ind w:left="917"/>
      </w:pPr>
      <w:r>
        <w:rPr>
          <w:color w:val="231F20"/>
        </w:rPr>
        <w:t>The Corporation’s Administered (non-controlled) items</w:t>
      </w:r>
    </w:p>
    <w:p>
      <w:pPr>
        <w:pStyle w:val="ListParagraph"/>
        <w:numPr>
          <w:ilvl w:val="0"/>
          <w:numId w:val="15"/>
        </w:numPr>
        <w:tabs>
          <w:tab w:pos="854" w:val="left" w:leader="none"/>
          <w:tab w:pos="9817" w:val="right" w:leader="dot"/>
        </w:tabs>
        <w:spacing w:line="240" w:lineRule="auto" w:before="67" w:after="0"/>
        <w:ind w:left="853" w:right="0" w:hanging="334"/>
        <w:jc w:val="left"/>
        <w:rPr>
          <w:sz w:val="20"/>
        </w:rPr>
      </w:pPr>
      <w:r>
        <w:rPr>
          <w:color w:val="231F20"/>
          <w:sz w:val="20"/>
        </w:rPr>
        <w:t>Other</w:t>
      </w:r>
      <w:r>
        <w:rPr>
          <w:color w:val="231F20"/>
          <w:spacing w:val="-1"/>
          <w:sz w:val="20"/>
        </w:rPr>
        <w:t> </w:t>
      </w:r>
      <w:r>
        <w:rPr>
          <w:color w:val="231F20"/>
          <w:sz w:val="20"/>
        </w:rPr>
        <w:t>disclosures</w:t>
        <w:tab/>
        <w:t>121</w:t>
      </w:r>
    </w:p>
    <w:p>
      <w:pPr>
        <w:spacing w:after="0" w:line="240" w:lineRule="auto"/>
        <w:jc w:val="left"/>
        <w:rPr>
          <w:sz w:val="20"/>
        </w:rPr>
        <w:sectPr>
          <w:footerReference w:type="default" r:id="rId13"/>
          <w:pgSz w:w="11910" w:h="16840"/>
          <w:pgMar w:footer="1285" w:header="0" w:top="560" w:bottom="1480" w:left="540" w:right="600"/>
          <w:pgNumType w:start="54"/>
        </w:sectPr>
      </w:pPr>
    </w:p>
    <w:p>
      <w:pPr>
        <w:pStyle w:val="Heading2"/>
      </w:pPr>
      <w:bookmarkStart w:name="_TOC_250093" w:id="44"/>
      <w:bookmarkEnd w:id="44"/>
      <w:r>
        <w:rPr>
          <w:color w:val="231F20"/>
        </w:rPr>
        <w:t>Comprehensive operating statement</w:t>
      </w:r>
    </w:p>
    <w:p>
      <w:pPr>
        <w:spacing w:before="214"/>
        <w:ind w:left="180" w:right="0" w:firstLine="0"/>
        <w:jc w:val="left"/>
        <w:rPr>
          <w:b/>
          <w:sz w:val="24"/>
        </w:rPr>
      </w:pPr>
      <w:r>
        <w:rPr>
          <w:b/>
          <w:color w:val="231F20"/>
          <w:sz w:val="24"/>
        </w:rPr>
        <w:t>for the year ended 30 June 2019</w:t>
      </w:r>
    </w:p>
    <w:p>
      <w:pPr>
        <w:pStyle w:val="BodyText"/>
        <w:spacing w:before="1"/>
        <w:rPr>
          <w:b/>
          <w:sz w:val="25"/>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477"/>
        <w:gridCol w:w="1388"/>
        <w:gridCol w:w="1391"/>
        <w:gridCol w:w="1388"/>
      </w:tblGrid>
      <w:tr>
        <w:trPr>
          <w:trHeight w:val="290" w:hRule="atLeast"/>
        </w:trPr>
        <w:tc>
          <w:tcPr>
            <w:tcW w:w="5477" w:type="dxa"/>
            <w:vMerge w:val="restart"/>
            <w:tcBorders>
              <w:top w:val="nil"/>
              <w:left w:val="nil"/>
            </w:tcBorders>
            <w:shd w:val="clear" w:color="auto" w:fill="231F20"/>
          </w:tcPr>
          <w:p>
            <w:pPr>
              <w:pStyle w:val="TableParagraph"/>
              <w:spacing w:before="0"/>
              <w:jc w:val="left"/>
              <w:rPr>
                <w:rFonts w:ascii="Times New Roman"/>
                <w:sz w:val="20"/>
              </w:rPr>
            </w:pPr>
          </w:p>
        </w:tc>
        <w:tc>
          <w:tcPr>
            <w:tcW w:w="1388" w:type="dxa"/>
            <w:tcBorders>
              <w:top w:val="nil"/>
              <w:bottom w:val="nil"/>
            </w:tcBorders>
            <w:shd w:val="clear" w:color="auto" w:fill="231F20"/>
          </w:tcPr>
          <w:p>
            <w:pPr>
              <w:pStyle w:val="TableParagraph"/>
              <w:spacing w:before="0"/>
              <w:jc w:val="left"/>
              <w:rPr>
                <w:rFonts w:ascii="Times New Roman"/>
                <w:sz w:val="20"/>
              </w:rPr>
            </w:pPr>
          </w:p>
        </w:tc>
        <w:tc>
          <w:tcPr>
            <w:tcW w:w="1391" w:type="dxa"/>
            <w:tcBorders>
              <w:top w:val="nil"/>
              <w:bottom w:val="nil"/>
            </w:tcBorders>
            <w:shd w:val="clear" w:color="auto" w:fill="231F20"/>
          </w:tcPr>
          <w:p>
            <w:pPr>
              <w:pStyle w:val="TableParagraph"/>
              <w:spacing w:line="213" w:lineRule="exact" w:before="57"/>
              <w:ind w:right="78"/>
              <w:rPr>
                <w:b/>
                <w:sz w:val="20"/>
              </w:rPr>
            </w:pPr>
            <w:r>
              <w:rPr>
                <w:b/>
                <w:color w:val="FFFFFF"/>
                <w:sz w:val="20"/>
              </w:rPr>
              <w:t>2019</w:t>
            </w:r>
          </w:p>
        </w:tc>
        <w:tc>
          <w:tcPr>
            <w:tcW w:w="1388" w:type="dxa"/>
            <w:tcBorders>
              <w:top w:val="nil"/>
              <w:bottom w:val="nil"/>
              <w:right w:val="nil"/>
            </w:tcBorders>
            <w:shd w:val="clear" w:color="auto" w:fill="231F20"/>
          </w:tcPr>
          <w:p>
            <w:pPr>
              <w:pStyle w:val="TableParagraph"/>
              <w:spacing w:line="213" w:lineRule="exact" w:before="57"/>
              <w:ind w:right="83"/>
              <w:rPr>
                <w:b/>
                <w:sz w:val="20"/>
              </w:rPr>
            </w:pPr>
            <w:r>
              <w:rPr>
                <w:b/>
                <w:color w:val="FFFFFF"/>
                <w:sz w:val="20"/>
              </w:rPr>
              <w:t>2018</w:t>
            </w:r>
          </w:p>
        </w:tc>
      </w:tr>
      <w:tr>
        <w:trPr>
          <w:trHeight w:val="278" w:hRule="atLeast"/>
        </w:trPr>
        <w:tc>
          <w:tcPr>
            <w:tcW w:w="5477" w:type="dxa"/>
            <w:vMerge/>
            <w:tcBorders>
              <w:top w:val="nil"/>
              <w:left w:val="nil"/>
            </w:tcBorders>
            <w:shd w:val="clear" w:color="auto" w:fill="231F20"/>
          </w:tcPr>
          <w:p>
            <w:pPr>
              <w:rPr>
                <w:sz w:val="2"/>
                <w:szCs w:val="2"/>
              </w:rPr>
            </w:pPr>
          </w:p>
        </w:tc>
        <w:tc>
          <w:tcPr>
            <w:tcW w:w="1388" w:type="dxa"/>
            <w:tcBorders>
              <w:top w:val="nil"/>
            </w:tcBorders>
            <w:shd w:val="clear" w:color="auto" w:fill="231F20"/>
          </w:tcPr>
          <w:p>
            <w:pPr>
              <w:pStyle w:val="TableParagraph"/>
              <w:spacing w:line="227" w:lineRule="exact" w:before="0"/>
              <w:ind w:left="410"/>
              <w:jc w:val="left"/>
              <w:rPr>
                <w:b/>
                <w:sz w:val="20"/>
              </w:rPr>
            </w:pPr>
            <w:r>
              <w:rPr>
                <w:b/>
                <w:color w:val="FFFFFF"/>
                <w:sz w:val="20"/>
              </w:rPr>
              <w:t>Notes</w:t>
            </w:r>
          </w:p>
        </w:tc>
        <w:tc>
          <w:tcPr>
            <w:tcW w:w="1391" w:type="dxa"/>
            <w:tcBorders>
              <w:top w:val="nil"/>
            </w:tcBorders>
            <w:shd w:val="clear" w:color="auto" w:fill="231F20"/>
          </w:tcPr>
          <w:p>
            <w:pPr>
              <w:pStyle w:val="TableParagraph"/>
              <w:spacing w:line="227" w:lineRule="exact" w:before="0"/>
              <w:ind w:right="79"/>
              <w:rPr>
                <w:b/>
                <w:sz w:val="20"/>
              </w:rPr>
            </w:pPr>
            <w:r>
              <w:rPr>
                <w:b/>
                <w:color w:val="FFFFFF"/>
                <w:sz w:val="20"/>
              </w:rPr>
              <w:t>$’000</w:t>
            </w:r>
          </w:p>
        </w:tc>
        <w:tc>
          <w:tcPr>
            <w:tcW w:w="1388" w:type="dxa"/>
            <w:tcBorders>
              <w:top w:val="nil"/>
              <w:right w:val="nil"/>
            </w:tcBorders>
            <w:shd w:val="clear" w:color="auto" w:fill="231F20"/>
          </w:tcPr>
          <w:p>
            <w:pPr>
              <w:pStyle w:val="TableParagraph"/>
              <w:spacing w:line="227" w:lineRule="exact" w:before="0"/>
              <w:ind w:right="84"/>
              <w:rPr>
                <w:b/>
                <w:sz w:val="20"/>
              </w:rPr>
            </w:pPr>
            <w:r>
              <w:rPr>
                <w:b/>
                <w:color w:val="FFFFFF"/>
                <w:sz w:val="20"/>
              </w:rPr>
              <w:t>$’000</w:t>
            </w:r>
          </w:p>
        </w:tc>
      </w:tr>
    </w:tbl>
    <w:p>
      <w:pPr>
        <w:pStyle w:val="BodyText"/>
        <w:spacing w:before="1"/>
        <w:rPr>
          <w:b/>
          <w:sz w:val="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3"/>
        <w:gridCol w:w="1285"/>
        <w:gridCol w:w="1545"/>
        <w:gridCol w:w="1291"/>
      </w:tblGrid>
      <w:tr>
        <w:trPr>
          <w:trHeight w:val="275" w:hRule="atLeast"/>
        </w:trPr>
        <w:tc>
          <w:tcPr>
            <w:tcW w:w="5523" w:type="dxa"/>
            <w:tcBorders>
              <w:bottom w:val="single" w:sz="4" w:space="0" w:color="231F20"/>
            </w:tcBorders>
          </w:tcPr>
          <w:p>
            <w:pPr>
              <w:pStyle w:val="TableParagraph"/>
              <w:spacing w:line="223" w:lineRule="exact" w:before="0"/>
              <w:ind w:left="85"/>
              <w:jc w:val="left"/>
              <w:rPr>
                <w:b/>
                <w:sz w:val="20"/>
              </w:rPr>
            </w:pPr>
            <w:r>
              <w:rPr>
                <w:b/>
                <w:color w:val="231F20"/>
                <w:sz w:val="20"/>
              </w:rPr>
              <w:t>Continuing operations</w:t>
            </w:r>
          </w:p>
        </w:tc>
        <w:tc>
          <w:tcPr>
            <w:tcW w:w="4121" w:type="dxa"/>
            <w:gridSpan w:val="3"/>
            <w:tcBorders>
              <w:bottom w:val="single" w:sz="4" w:space="0" w:color="231F20"/>
            </w:tcBorders>
          </w:tcPr>
          <w:p>
            <w:pPr>
              <w:pStyle w:val="TableParagraph"/>
              <w:spacing w:before="0"/>
              <w:jc w:val="left"/>
              <w:rPr>
                <w:rFonts w:ascii="Times New Roman"/>
                <w:sz w:val="20"/>
              </w:rPr>
            </w:pPr>
          </w:p>
        </w:tc>
      </w:tr>
      <w:tr>
        <w:trPr>
          <w:trHeight w:val="334" w:hRule="atLeast"/>
        </w:trPr>
        <w:tc>
          <w:tcPr>
            <w:tcW w:w="5523" w:type="dxa"/>
            <w:tcBorders>
              <w:top w:val="single" w:sz="4" w:space="0" w:color="231F20"/>
              <w:bottom w:val="single" w:sz="4" w:space="0" w:color="231F20"/>
            </w:tcBorders>
          </w:tcPr>
          <w:p>
            <w:pPr>
              <w:pStyle w:val="TableParagraph"/>
              <w:ind w:left="85"/>
              <w:jc w:val="left"/>
              <w:rPr>
                <w:b/>
                <w:sz w:val="20"/>
              </w:rPr>
            </w:pPr>
            <w:r>
              <w:rPr>
                <w:b/>
                <w:color w:val="231F20"/>
                <w:sz w:val="20"/>
              </w:rPr>
              <w:t>Income from transactions</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spacing w:before="0"/>
              <w:jc w:val="left"/>
              <w:rPr>
                <w:rFonts w:ascii="Times New Roman"/>
                <w:sz w:val="20"/>
              </w:rPr>
            </w:pPr>
          </w:p>
        </w:tc>
        <w:tc>
          <w:tcPr>
            <w:tcW w:w="1291"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Victorian Government appropriations</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ind w:right="183"/>
              <w:rPr>
                <w:sz w:val="20"/>
              </w:rPr>
            </w:pPr>
            <w:r>
              <w:rPr>
                <w:color w:val="231F20"/>
                <w:sz w:val="20"/>
              </w:rPr>
              <w:t>1,256,036</w:t>
            </w:r>
          </w:p>
        </w:tc>
        <w:tc>
          <w:tcPr>
            <w:tcW w:w="1291" w:type="dxa"/>
            <w:tcBorders>
              <w:top w:val="single" w:sz="4" w:space="0" w:color="231F20"/>
              <w:bottom w:val="single" w:sz="4" w:space="0" w:color="231F20"/>
            </w:tcBorders>
          </w:tcPr>
          <w:p>
            <w:pPr>
              <w:pStyle w:val="TableParagraph"/>
              <w:ind w:right="86"/>
              <w:rPr>
                <w:sz w:val="20"/>
              </w:rPr>
            </w:pPr>
            <w:r>
              <w:rPr>
                <w:color w:val="231F20"/>
                <w:sz w:val="20"/>
              </w:rPr>
              <w:t>2,046,267</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Sale of goods and services</w:t>
            </w:r>
          </w:p>
        </w:tc>
        <w:tc>
          <w:tcPr>
            <w:tcW w:w="1285" w:type="dxa"/>
            <w:tcBorders>
              <w:top w:val="single" w:sz="4" w:space="0" w:color="231F20"/>
              <w:bottom w:val="single" w:sz="4" w:space="0" w:color="231F20"/>
            </w:tcBorders>
          </w:tcPr>
          <w:p>
            <w:pPr>
              <w:pStyle w:val="TableParagraph"/>
              <w:ind w:left="320" w:right="312"/>
              <w:jc w:val="center"/>
              <w:rPr>
                <w:sz w:val="20"/>
              </w:rPr>
            </w:pPr>
            <w:r>
              <w:rPr>
                <w:color w:val="231F20"/>
                <w:sz w:val="20"/>
              </w:rPr>
              <w:t>3.2</w:t>
            </w:r>
          </w:p>
        </w:tc>
        <w:tc>
          <w:tcPr>
            <w:tcW w:w="1545" w:type="dxa"/>
            <w:tcBorders>
              <w:top w:val="single" w:sz="4" w:space="0" w:color="231F20"/>
              <w:bottom w:val="single" w:sz="4" w:space="0" w:color="231F20"/>
            </w:tcBorders>
          </w:tcPr>
          <w:p>
            <w:pPr>
              <w:pStyle w:val="TableParagraph"/>
              <w:ind w:right="183"/>
              <w:rPr>
                <w:sz w:val="20"/>
              </w:rPr>
            </w:pPr>
            <w:r>
              <w:rPr>
                <w:color w:val="231F20"/>
                <w:sz w:val="20"/>
              </w:rPr>
              <w:t>313,175</w:t>
            </w:r>
          </w:p>
        </w:tc>
        <w:tc>
          <w:tcPr>
            <w:tcW w:w="1291" w:type="dxa"/>
            <w:tcBorders>
              <w:top w:val="single" w:sz="4" w:space="0" w:color="231F20"/>
              <w:bottom w:val="single" w:sz="4" w:space="0" w:color="231F20"/>
            </w:tcBorders>
          </w:tcPr>
          <w:p>
            <w:pPr>
              <w:pStyle w:val="TableParagraph"/>
              <w:ind w:right="86"/>
              <w:rPr>
                <w:sz w:val="20"/>
              </w:rPr>
            </w:pPr>
            <w:r>
              <w:rPr>
                <w:color w:val="231F20"/>
                <w:sz w:val="20"/>
              </w:rPr>
              <w:t>246,048</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Program contributions</w:t>
            </w:r>
          </w:p>
        </w:tc>
        <w:tc>
          <w:tcPr>
            <w:tcW w:w="1285" w:type="dxa"/>
            <w:tcBorders>
              <w:top w:val="single" w:sz="4" w:space="0" w:color="231F20"/>
              <w:bottom w:val="single" w:sz="4" w:space="0" w:color="231F20"/>
            </w:tcBorders>
          </w:tcPr>
          <w:p>
            <w:pPr>
              <w:pStyle w:val="TableParagraph"/>
              <w:ind w:left="320" w:right="312"/>
              <w:jc w:val="center"/>
              <w:rPr>
                <w:sz w:val="20"/>
              </w:rPr>
            </w:pPr>
            <w:r>
              <w:rPr>
                <w:color w:val="231F20"/>
                <w:sz w:val="20"/>
              </w:rPr>
              <w:t>3.3</w:t>
            </w:r>
          </w:p>
        </w:tc>
        <w:tc>
          <w:tcPr>
            <w:tcW w:w="1545" w:type="dxa"/>
            <w:tcBorders>
              <w:top w:val="single" w:sz="4" w:space="0" w:color="231F20"/>
              <w:bottom w:val="single" w:sz="4" w:space="0" w:color="231F20"/>
            </w:tcBorders>
          </w:tcPr>
          <w:p>
            <w:pPr>
              <w:pStyle w:val="TableParagraph"/>
              <w:ind w:right="183"/>
              <w:rPr>
                <w:sz w:val="20"/>
              </w:rPr>
            </w:pPr>
            <w:r>
              <w:rPr>
                <w:color w:val="231F20"/>
                <w:sz w:val="20"/>
              </w:rPr>
              <w:t>346,962</w:t>
            </w:r>
          </w:p>
        </w:tc>
        <w:tc>
          <w:tcPr>
            <w:tcW w:w="1291" w:type="dxa"/>
            <w:tcBorders>
              <w:top w:val="single" w:sz="4" w:space="0" w:color="231F20"/>
              <w:bottom w:val="single" w:sz="4" w:space="0" w:color="231F20"/>
            </w:tcBorders>
          </w:tcPr>
          <w:p>
            <w:pPr>
              <w:pStyle w:val="TableParagraph"/>
              <w:ind w:right="86"/>
              <w:rPr>
                <w:sz w:val="20"/>
              </w:rPr>
            </w:pPr>
            <w:r>
              <w:rPr>
                <w:color w:val="231F20"/>
                <w:sz w:val="20"/>
              </w:rPr>
              <w:t>347,337</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Fair value of assets received free of charge</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ind w:right="183"/>
              <w:rPr>
                <w:sz w:val="20"/>
              </w:rPr>
            </w:pPr>
            <w:r>
              <w:rPr>
                <w:color w:val="231F20"/>
                <w:sz w:val="20"/>
              </w:rPr>
              <w:t>254,372</w:t>
            </w:r>
          </w:p>
        </w:tc>
        <w:tc>
          <w:tcPr>
            <w:tcW w:w="1291" w:type="dxa"/>
            <w:tcBorders>
              <w:top w:val="single" w:sz="4" w:space="0" w:color="231F20"/>
              <w:bottom w:val="single" w:sz="4" w:space="0" w:color="231F20"/>
            </w:tcBorders>
          </w:tcPr>
          <w:p>
            <w:pPr>
              <w:pStyle w:val="TableParagraph"/>
              <w:ind w:right="86"/>
              <w:rPr>
                <w:sz w:val="20"/>
              </w:rPr>
            </w:pPr>
            <w:r>
              <w:rPr>
                <w:color w:val="231F20"/>
                <w:sz w:val="20"/>
              </w:rPr>
              <w:t>7,773</w:t>
            </w:r>
          </w:p>
        </w:tc>
      </w:tr>
      <w:tr>
        <w:trPr>
          <w:trHeight w:val="324" w:hRule="atLeast"/>
        </w:trPr>
        <w:tc>
          <w:tcPr>
            <w:tcW w:w="5523" w:type="dxa"/>
            <w:tcBorders>
              <w:top w:val="single" w:sz="4" w:space="0" w:color="231F20"/>
              <w:bottom w:val="single" w:sz="12" w:space="0" w:color="231F20"/>
            </w:tcBorders>
          </w:tcPr>
          <w:p>
            <w:pPr>
              <w:pStyle w:val="TableParagraph"/>
              <w:ind w:left="85"/>
              <w:jc w:val="left"/>
              <w:rPr>
                <w:sz w:val="20"/>
              </w:rPr>
            </w:pPr>
            <w:r>
              <w:rPr>
                <w:color w:val="231F20"/>
                <w:sz w:val="20"/>
              </w:rPr>
              <w:t>Other income</w:t>
            </w:r>
          </w:p>
        </w:tc>
        <w:tc>
          <w:tcPr>
            <w:tcW w:w="1285" w:type="dxa"/>
            <w:tcBorders>
              <w:top w:val="single" w:sz="4" w:space="0" w:color="231F20"/>
              <w:bottom w:val="single" w:sz="12" w:space="0" w:color="231F20"/>
            </w:tcBorders>
          </w:tcPr>
          <w:p>
            <w:pPr>
              <w:pStyle w:val="TableParagraph"/>
              <w:ind w:left="320" w:right="312"/>
              <w:jc w:val="center"/>
              <w:rPr>
                <w:sz w:val="20"/>
              </w:rPr>
            </w:pPr>
            <w:r>
              <w:rPr>
                <w:color w:val="231F20"/>
                <w:sz w:val="20"/>
              </w:rPr>
              <w:t>3.4</w:t>
            </w:r>
          </w:p>
        </w:tc>
        <w:tc>
          <w:tcPr>
            <w:tcW w:w="1545" w:type="dxa"/>
            <w:tcBorders>
              <w:top w:val="single" w:sz="4" w:space="0" w:color="231F20"/>
              <w:bottom w:val="single" w:sz="12" w:space="0" w:color="231F20"/>
            </w:tcBorders>
          </w:tcPr>
          <w:p>
            <w:pPr>
              <w:pStyle w:val="TableParagraph"/>
              <w:ind w:right="183"/>
              <w:rPr>
                <w:sz w:val="20"/>
              </w:rPr>
            </w:pPr>
            <w:r>
              <w:rPr>
                <w:color w:val="231F20"/>
                <w:sz w:val="20"/>
              </w:rPr>
              <w:t>49,284</w:t>
            </w:r>
          </w:p>
        </w:tc>
        <w:tc>
          <w:tcPr>
            <w:tcW w:w="1291" w:type="dxa"/>
            <w:tcBorders>
              <w:top w:val="single" w:sz="4" w:space="0" w:color="231F20"/>
              <w:bottom w:val="single" w:sz="12" w:space="0" w:color="231F20"/>
            </w:tcBorders>
          </w:tcPr>
          <w:p>
            <w:pPr>
              <w:pStyle w:val="TableParagraph"/>
              <w:ind w:right="86"/>
              <w:rPr>
                <w:sz w:val="20"/>
              </w:rPr>
            </w:pPr>
            <w:r>
              <w:rPr>
                <w:color w:val="231F20"/>
                <w:sz w:val="20"/>
              </w:rPr>
              <w:t>37,924</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income from transactions</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42"/>
              <w:ind w:right="181"/>
              <w:rPr>
                <w:b/>
                <w:sz w:val="20"/>
              </w:rPr>
            </w:pPr>
            <w:r>
              <w:rPr>
                <w:b/>
                <w:color w:val="231F20"/>
                <w:sz w:val="20"/>
              </w:rPr>
              <w:t>2,219,829</w:t>
            </w:r>
          </w:p>
        </w:tc>
        <w:tc>
          <w:tcPr>
            <w:tcW w:w="1291" w:type="dxa"/>
            <w:tcBorders>
              <w:top w:val="single" w:sz="12" w:space="0" w:color="231F20"/>
              <w:bottom w:val="single" w:sz="12" w:space="0" w:color="231F20"/>
            </w:tcBorders>
          </w:tcPr>
          <w:p>
            <w:pPr>
              <w:pStyle w:val="TableParagraph"/>
              <w:spacing w:before="42"/>
              <w:ind w:right="84"/>
              <w:rPr>
                <w:b/>
                <w:sz w:val="20"/>
              </w:rPr>
            </w:pPr>
            <w:r>
              <w:rPr>
                <w:b/>
                <w:color w:val="231F20"/>
                <w:sz w:val="20"/>
              </w:rPr>
              <w:t>2,685,349</w:t>
            </w:r>
          </w:p>
        </w:tc>
      </w:tr>
      <w:tr>
        <w:trPr>
          <w:trHeight w:val="324" w:hRule="atLeast"/>
        </w:trPr>
        <w:tc>
          <w:tcPr>
            <w:tcW w:w="5523"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Expenses from transactions</w:t>
            </w:r>
          </w:p>
        </w:tc>
        <w:tc>
          <w:tcPr>
            <w:tcW w:w="1285" w:type="dxa"/>
            <w:tcBorders>
              <w:top w:val="single" w:sz="12" w:space="0" w:color="231F20"/>
              <w:bottom w:val="single" w:sz="4" w:space="0" w:color="231F20"/>
            </w:tcBorders>
          </w:tcPr>
          <w:p>
            <w:pPr>
              <w:pStyle w:val="TableParagraph"/>
              <w:spacing w:before="0"/>
              <w:jc w:val="left"/>
              <w:rPr>
                <w:rFonts w:ascii="Times New Roman"/>
                <w:sz w:val="20"/>
              </w:rPr>
            </w:pPr>
          </w:p>
        </w:tc>
        <w:tc>
          <w:tcPr>
            <w:tcW w:w="1545" w:type="dxa"/>
            <w:tcBorders>
              <w:top w:val="single" w:sz="12" w:space="0" w:color="231F20"/>
              <w:bottom w:val="single" w:sz="4" w:space="0" w:color="231F20"/>
            </w:tcBorders>
          </w:tcPr>
          <w:p>
            <w:pPr>
              <w:pStyle w:val="TableParagraph"/>
              <w:spacing w:before="0"/>
              <w:jc w:val="left"/>
              <w:rPr>
                <w:rFonts w:ascii="Times New Roman"/>
                <w:sz w:val="20"/>
              </w:rPr>
            </w:pPr>
          </w:p>
        </w:tc>
        <w:tc>
          <w:tcPr>
            <w:tcW w:w="1291"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Employee benefit expenses</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4.1.1.1</w:t>
            </w:r>
          </w:p>
        </w:tc>
        <w:tc>
          <w:tcPr>
            <w:tcW w:w="1545" w:type="dxa"/>
            <w:tcBorders>
              <w:top w:val="single" w:sz="4" w:space="0" w:color="231F20"/>
              <w:bottom w:val="single" w:sz="4" w:space="0" w:color="231F20"/>
            </w:tcBorders>
          </w:tcPr>
          <w:p>
            <w:pPr>
              <w:pStyle w:val="TableParagraph"/>
              <w:ind w:right="182"/>
              <w:rPr>
                <w:sz w:val="20"/>
              </w:rPr>
            </w:pPr>
            <w:r>
              <w:rPr>
                <w:color w:val="231F20"/>
                <w:sz w:val="20"/>
              </w:rPr>
              <w:t>(317,479)</w:t>
            </w:r>
          </w:p>
        </w:tc>
        <w:tc>
          <w:tcPr>
            <w:tcW w:w="1291" w:type="dxa"/>
            <w:tcBorders>
              <w:top w:val="single" w:sz="4" w:space="0" w:color="231F20"/>
              <w:bottom w:val="single" w:sz="4" w:space="0" w:color="231F20"/>
            </w:tcBorders>
          </w:tcPr>
          <w:p>
            <w:pPr>
              <w:pStyle w:val="TableParagraph"/>
              <w:ind w:right="85"/>
              <w:rPr>
                <w:sz w:val="20"/>
              </w:rPr>
            </w:pPr>
            <w:r>
              <w:rPr>
                <w:color w:val="231F20"/>
                <w:sz w:val="20"/>
              </w:rPr>
              <w:t>(313,586)</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Depreciation and amortisation</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5.3.1</w:t>
            </w:r>
          </w:p>
        </w:tc>
        <w:tc>
          <w:tcPr>
            <w:tcW w:w="1545" w:type="dxa"/>
            <w:tcBorders>
              <w:top w:val="single" w:sz="4" w:space="0" w:color="231F20"/>
              <w:bottom w:val="single" w:sz="4" w:space="0" w:color="231F20"/>
            </w:tcBorders>
          </w:tcPr>
          <w:p>
            <w:pPr>
              <w:pStyle w:val="TableParagraph"/>
              <w:ind w:right="182"/>
              <w:rPr>
                <w:sz w:val="20"/>
              </w:rPr>
            </w:pPr>
            <w:r>
              <w:rPr>
                <w:color w:val="231F20"/>
                <w:sz w:val="20"/>
              </w:rPr>
              <w:t>(645,154)</w:t>
            </w:r>
          </w:p>
        </w:tc>
        <w:tc>
          <w:tcPr>
            <w:tcW w:w="1291" w:type="dxa"/>
            <w:tcBorders>
              <w:top w:val="single" w:sz="4" w:space="0" w:color="231F20"/>
              <w:bottom w:val="single" w:sz="4" w:space="0" w:color="231F20"/>
            </w:tcBorders>
          </w:tcPr>
          <w:p>
            <w:pPr>
              <w:pStyle w:val="TableParagraph"/>
              <w:ind w:right="85"/>
              <w:rPr>
                <w:sz w:val="20"/>
              </w:rPr>
            </w:pPr>
            <w:r>
              <w:rPr>
                <w:color w:val="231F20"/>
                <w:sz w:val="20"/>
              </w:rPr>
              <w:t>(632,431)</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Interest expenses</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7.1.2</w:t>
            </w:r>
          </w:p>
        </w:tc>
        <w:tc>
          <w:tcPr>
            <w:tcW w:w="1545" w:type="dxa"/>
            <w:tcBorders>
              <w:top w:val="single" w:sz="4" w:space="0" w:color="231F20"/>
              <w:bottom w:val="single" w:sz="4" w:space="0" w:color="231F20"/>
            </w:tcBorders>
          </w:tcPr>
          <w:p>
            <w:pPr>
              <w:pStyle w:val="TableParagraph"/>
              <w:ind w:right="182"/>
              <w:rPr>
                <w:sz w:val="20"/>
              </w:rPr>
            </w:pPr>
            <w:r>
              <w:rPr>
                <w:color w:val="231F20"/>
                <w:sz w:val="20"/>
              </w:rPr>
              <w:t>(80,741)</w:t>
            </w:r>
          </w:p>
        </w:tc>
        <w:tc>
          <w:tcPr>
            <w:tcW w:w="1291" w:type="dxa"/>
            <w:tcBorders>
              <w:top w:val="single" w:sz="4" w:space="0" w:color="231F20"/>
              <w:bottom w:val="single" w:sz="4" w:space="0" w:color="231F20"/>
            </w:tcBorders>
          </w:tcPr>
          <w:p>
            <w:pPr>
              <w:pStyle w:val="TableParagraph"/>
              <w:ind w:right="85"/>
              <w:rPr>
                <w:sz w:val="20"/>
              </w:rPr>
            </w:pPr>
            <w:r>
              <w:rPr>
                <w:color w:val="231F20"/>
                <w:sz w:val="20"/>
              </w:rPr>
              <w:t>(82,925)</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Grant expenses</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4.1.2</w:t>
            </w:r>
          </w:p>
        </w:tc>
        <w:tc>
          <w:tcPr>
            <w:tcW w:w="1545" w:type="dxa"/>
            <w:tcBorders>
              <w:top w:val="single" w:sz="4" w:space="0" w:color="231F20"/>
              <w:bottom w:val="single" w:sz="4" w:space="0" w:color="231F20"/>
            </w:tcBorders>
          </w:tcPr>
          <w:p>
            <w:pPr>
              <w:pStyle w:val="TableParagraph"/>
              <w:ind w:right="182"/>
              <w:rPr>
                <w:sz w:val="20"/>
              </w:rPr>
            </w:pPr>
            <w:r>
              <w:rPr>
                <w:color w:val="231F20"/>
                <w:sz w:val="20"/>
              </w:rPr>
              <w:t>(127,824)</w:t>
            </w:r>
          </w:p>
        </w:tc>
        <w:tc>
          <w:tcPr>
            <w:tcW w:w="1291" w:type="dxa"/>
            <w:tcBorders>
              <w:top w:val="single" w:sz="4" w:space="0" w:color="231F20"/>
              <w:bottom w:val="single" w:sz="4" w:space="0" w:color="231F20"/>
            </w:tcBorders>
          </w:tcPr>
          <w:p>
            <w:pPr>
              <w:pStyle w:val="TableParagraph"/>
              <w:ind w:right="85"/>
              <w:rPr>
                <w:sz w:val="20"/>
              </w:rPr>
            </w:pPr>
            <w:r>
              <w:rPr>
                <w:color w:val="231F20"/>
                <w:sz w:val="20"/>
              </w:rPr>
              <w:t>(97,701)</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Capital asset charge</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ind w:right="182"/>
              <w:rPr>
                <w:sz w:val="20"/>
              </w:rPr>
            </w:pPr>
            <w:r>
              <w:rPr>
                <w:color w:val="231F20"/>
                <w:sz w:val="20"/>
              </w:rPr>
              <w:t>(49,800)</w:t>
            </w:r>
          </w:p>
        </w:tc>
        <w:tc>
          <w:tcPr>
            <w:tcW w:w="1291" w:type="dxa"/>
            <w:tcBorders>
              <w:top w:val="single" w:sz="4" w:space="0" w:color="231F20"/>
              <w:bottom w:val="single" w:sz="4" w:space="0" w:color="231F20"/>
            </w:tcBorders>
          </w:tcPr>
          <w:p>
            <w:pPr>
              <w:pStyle w:val="TableParagraph"/>
              <w:ind w:right="85"/>
              <w:rPr>
                <w:sz w:val="20"/>
              </w:rPr>
            </w:pPr>
            <w:r>
              <w:rPr>
                <w:color w:val="231F20"/>
                <w:sz w:val="20"/>
              </w:rPr>
              <w:t>(49,800)</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Fair value of assets provided free of charge</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ind w:right="182"/>
              <w:rPr>
                <w:sz w:val="20"/>
              </w:rPr>
            </w:pPr>
            <w:r>
              <w:rPr>
                <w:color w:val="231F20"/>
                <w:sz w:val="20"/>
              </w:rPr>
              <w:t>(10,339)</w:t>
            </w:r>
          </w:p>
        </w:tc>
        <w:tc>
          <w:tcPr>
            <w:tcW w:w="1291" w:type="dxa"/>
            <w:tcBorders>
              <w:top w:val="single" w:sz="4" w:space="0" w:color="231F20"/>
              <w:bottom w:val="single" w:sz="4" w:space="0" w:color="231F20"/>
            </w:tcBorders>
          </w:tcPr>
          <w:p>
            <w:pPr>
              <w:pStyle w:val="TableParagraph"/>
              <w:ind w:right="85"/>
              <w:rPr>
                <w:sz w:val="20"/>
              </w:rPr>
            </w:pPr>
            <w:r>
              <w:rPr>
                <w:color w:val="231F20"/>
                <w:sz w:val="20"/>
              </w:rPr>
              <w:t>(21,569)</w:t>
            </w:r>
          </w:p>
        </w:tc>
      </w:tr>
      <w:tr>
        <w:trPr>
          <w:trHeight w:val="324" w:hRule="atLeast"/>
        </w:trPr>
        <w:tc>
          <w:tcPr>
            <w:tcW w:w="5523" w:type="dxa"/>
            <w:tcBorders>
              <w:top w:val="single" w:sz="4" w:space="0" w:color="231F20"/>
              <w:bottom w:val="single" w:sz="12" w:space="0" w:color="231F20"/>
            </w:tcBorders>
          </w:tcPr>
          <w:p>
            <w:pPr>
              <w:pStyle w:val="TableParagraph"/>
              <w:ind w:left="85"/>
              <w:jc w:val="left"/>
              <w:rPr>
                <w:sz w:val="20"/>
              </w:rPr>
            </w:pPr>
            <w:r>
              <w:rPr>
                <w:color w:val="231F20"/>
                <w:sz w:val="20"/>
              </w:rPr>
              <w:t>Other operating expenses</w:t>
            </w:r>
          </w:p>
        </w:tc>
        <w:tc>
          <w:tcPr>
            <w:tcW w:w="1285" w:type="dxa"/>
            <w:tcBorders>
              <w:top w:val="single" w:sz="4" w:space="0" w:color="231F20"/>
              <w:bottom w:val="single" w:sz="12" w:space="0" w:color="231F20"/>
            </w:tcBorders>
          </w:tcPr>
          <w:p>
            <w:pPr>
              <w:pStyle w:val="TableParagraph"/>
              <w:ind w:left="320" w:right="313"/>
              <w:jc w:val="center"/>
              <w:rPr>
                <w:sz w:val="20"/>
              </w:rPr>
            </w:pPr>
            <w:r>
              <w:rPr>
                <w:color w:val="231F20"/>
                <w:sz w:val="20"/>
              </w:rPr>
              <w:t>4.1.3</w:t>
            </w:r>
          </w:p>
        </w:tc>
        <w:tc>
          <w:tcPr>
            <w:tcW w:w="1545" w:type="dxa"/>
            <w:tcBorders>
              <w:top w:val="single" w:sz="4" w:space="0" w:color="231F20"/>
              <w:bottom w:val="single" w:sz="12" w:space="0" w:color="231F20"/>
            </w:tcBorders>
          </w:tcPr>
          <w:p>
            <w:pPr>
              <w:pStyle w:val="TableParagraph"/>
              <w:ind w:right="182"/>
              <w:rPr>
                <w:sz w:val="20"/>
              </w:rPr>
            </w:pPr>
            <w:r>
              <w:rPr>
                <w:color w:val="231F20"/>
                <w:sz w:val="20"/>
              </w:rPr>
              <w:t>(841,315)</w:t>
            </w:r>
          </w:p>
        </w:tc>
        <w:tc>
          <w:tcPr>
            <w:tcW w:w="1291" w:type="dxa"/>
            <w:tcBorders>
              <w:top w:val="single" w:sz="4" w:space="0" w:color="231F20"/>
              <w:bottom w:val="single" w:sz="12" w:space="0" w:color="231F20"/>
            </w:tcBorders>
          </w:tcPr>
          <w:p>
            <w:pPr>
              <w:pStyle w:val="TableParagraph"/>
              <w:ind w:right="85"/>
              <w:rPr>
                <w:sz w:val="20"/>
              </w:rPr>
            </w:pPr>
            <w:r>
              <w:rPr>
                <w:color w:val="231F20"/>
                <w:sz w:val="20"/>
              </w:rPr>
              <w:t>(745,268)</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expenses from transactions</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42"/>
              <w:ind w:right="180"/>
              <w:rPr>
                <w:b/>
                <w:sz w:val="20"/>
              </w:rPr>
            </w:pPr>
            <w:r>
              <w:rPr>
                <w:b/>
                <w:color w:val="231F20"/>
                <w:sz w:val="20"/>
              </w:rPr>
              <w:t>(2,072,652)</w:t>
            </w:r>
          </w:p>
        </w:tc>
        <w:tc>
          <w:tcPr>
            <w:tcW w:w="1291" w:type="dxa"/>
            <w:tcBorders>
              <w:top w:val="single" w:sz="12" w:space="0" w:color="231F20"/>
              <w:bottom w:val="single" w:sz="12" w:space="0" w:color="231F20"/>
            </w:tcBorders>
          </w:tcPr>
          <w:p>
            <w:pPr>
              <w:pStyle w:val="TableParagraph"/>
              <w:spacing w:before="42"/>
              <w:ind w:right="83"/>
              <w:rPr>
                <w:b/>
                <w:sz w:val="20"/>
              </w:rPr>
            </w:pPr>
            <w:r>
              <w:rPr>
                <w:b/>
                <w:color w:val="231F20"/>
                <w:sz w:val="20"/>
              </w:rPr>
              <w:t>(1,943,280)</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result from transactions (net operating balance)</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42"/>
              <w:ind w:right="181"/>
              <w:rPr>
                <w:b/>
                <w:sz w:val="20"/>
              </w:rPr>
            </w:pPr>
            <w:r>
              <w:rPr>
                <w:b/>
                <w:color w:val="231F20"/>
                <w:sz w:val="20"/>
              </w:rPr>
              <w:t>147,177</w:t>
            </w:r>
          </w:p>
        </w:tc>
        <w:tc>
          <w:tcPr>
            <w:tcW w:w="1291" w:type="dxa"/>
            <w:tcBorders>
              <w:top w:val="single" w:sz="12" w:space="0" w:color="231F20"/>
              <w:bottom w:val="single" w:sz="12" w:space="0" w:color="231F20"/>
            </w:tcBorders>
          </w:tcPr>
          <w:p>
            <w:pPr>
              <w:pStyle w:val="TableParagraph"/>
              <w:spacing w:before="42"/>
              <w:ind w:right="84"/>
              <w:rPr>
                <w:b/>
                <w:sz w:val="20"/>
              </w:rPr>
            </w:pPr>
            <w:r>
              <w:rPr>
                <w:b/>
                <w:color w:val="231F20"/>
                <w:sz w:val="20"/>
              </w:rPr>
              <w:t>742,069</w:t>
            </w:r>
          </w:p>
        </w:tc>
      </w:tr>
      <w:tr>
        <w:trPr>
          <w:trHeight w:val="324" w:hRule="atLeast"/>
        </w:trPr>
        <w:tc>
          <w:tcPr>
            <w:tcW w:w="5523"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Other economic flows included in net result</w:t>
            </w:r>
          </w:p>
        </w:tc>
        <w:tc>
          <w:tcPr>
            <w:tcW w:w="1285" w:type="dxa"/>
            <w:tcBorders>
              <w:top w:val="single" w:sz="12" w:space="0" w:color="231F20"/>
              <w:bottom w:val="single" w:sz="4" w:space="0" w:color="231F20"/>
            </w:tcBorders>
          </w:tcPr>
          <w:p>
            <w:pPr>
              <w:pStyle w:val="TableParagraph"/>
              <w:spacing w:before="0"/>
              <w:jc w:val="left"/>
              <w:rPr>
                <w:rFonts w:ascii="Times New Roman"/>
                <w:sz w:val="20"/>
              </w:rPr>
            </w:pPr>
          </w:p>
        </w:tc>
        <w:tc>
          <w:tcPr>
            <w:tcW w:w="1545" w:type="dxa"/>
            <w:tcBorders>
              <w:top w:val="single" w:sz="12" w:space="0" w:color="231F20"/>
              <w:bottom w:val="single" w:sz="4" w:space="0" w:color="231F20"/>
            </w:tcBorders>
          </w:tcPr>
          <w:p>
            <w:pPr>
              <w:pStyle w:val="TableParagraph"/>
              <w:spacing w:before="0"/>
              <w:jc w:val="left"/>
              <w:rPr>
                <w:rFonts w:ascii="Times New Roman"/>
                <w:sz w:val="20"/>
              </w:rPr>
            </w:pPr>
          </w:p>
        </w:tc>
        <w:tc>
          <w:tcPr>
            <w:tcW w:w="1291"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Net gain/(loss) on non-financial assets</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10.1</w:t>
            </w:r>
          </w:p>
        </w:tc>
        <w:tc>
          <w:tcPr>
            <w:tcW w:w="1545" w:type="dxa"/>
            <w:tcBorders>
              <w:top w:val="single" w:sz="4" w:space="0" w:color="231F20"/>
              <w:bottom w:val="single" w:sz="4" w:space="0" w:color="231F20"/>
            </w:tcBorders>
          </w:tcPr>
          <w:p>
            <w:pPr>
              <w:pStyle w:val="TableParagraph"/>
              <w:ind w:right="183"/>
              <w:rPr>
                <w:sz w:val="20"/>
              </w:rPr>
            </w:pPr>
            <w:r>
              <w:rPr>
                <w:color w:val="231F20"/>
                <w:sz w:val="20"/>
              </w:rPr>
              <w:t>9,430</w:t>
            </w:r>
          </w:p>
        </w:tc>
        <w:tc>
          <w:tcPr>
            <w:tcW w:w="1291" w:type="dxa"/>
            <w:tcBorders>
              <w:top w:val="single" w:sz="4" w:space="0" w:color="231F20"/>
              <w:bottom w:val="single" w:sz="4" w:space="0" w:color="231F20"/>
            </w:tcBorders>
          </w:tcPr>
          <w:p>
            <w:pPr>
              <w:pStyle w:val="TableParagraph"/>
              <w:ind w:right="86"/>
              <w:rPr>
                <w:sz w:val="20"/>
              </w:rPr>
            </w:pPr>
            <w:r>
              <w:rPr>
                <w:color w:val="231F20"/>
                <w:sz w:val="20"/>
              </w:rPr>
              <w:t>12,815</w:t>
            </w: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Net gain/(loss) on financial instruments</w:t>
            </w:r>
          </w:p>
        </w:tc>
        <w:tc>
          <w:tcPr>
            <w:tcW w:w="1285" w:type="dxa"/>
            <w:tcBorders>
              <w:top w:val="single" w:sz="4" w:space="0" w:color="231F20"/>
              <w:bottom w:val="single" w:sz="4" w:space="0" w:color="231F20"/>
            </w:tcBorders>
          </w:tcPr>
          <w:p>
            <w:pPr>
              <w:pStyle w:val="TableParagraph"/>
              <w:ind w:left="320" w:right="313"/>
              <w:jc w:val="center"/>
              <w:rPr>
                <w:sz w:val="20"/>
              </w:rPr>
            </w:pPr>
            <w:r>
              <w:rPr>
                <w:color w:val="231F20"/>
                <w:sz w:val="20"/>
              </w:rPr>
              <w:t>10.1</w:t>
            </w:r>
          </w:p>
        </w:tc>
        <w:tc>
          <w:tcPr>
            <w:tcW w:w="1545" w:type="dxa"/>
            <w:tcBorders>
              <w:top w:val="single" w:sz="4" w:space="0" w:color="231F20"/>
              <w:bottom w:val="single" w:sz="4" w:space="0" w:color="231F20"/>
            </w:tcBorders>
          </w:tcPr>
          <w:p>
            <w:pPr>
              <w:pStyle w:val="TableParagraph"/>
              <w:ind w:right="183"/>
              <w:rPr>
                <w:sz w:val="20"/>
              </w:rPr>
            </w:pPr>
            <w:r>
              <w:rPr>
                <w:color w:val="231F20"/>
                <w:sz w:val="20"/>
              </w:rPr>
              <w:t>3,314</w:t>
            </w:r>
          </w:p>
        </w:tc>
        <w:tc>
          <w:tcPr>
            <w:tcW w:w="1291" w:type="dxa"/>
            <w:tcBorders>
              <w:top w:val="single" w:sz="4" w:space="0" w:color="231F20"/>
              <w:bottom w:val="single" w:sz="4" w:space="0" w:color="231F20"/>
            </w:tcBorders>
          </w:tcPr>
          <w:p>
            <w:pPr>
              <w:pStyle w:val="TableParagraph"/>
              <w:ind w:right="85"/>
              <w:rPr>
                <w:sz w:val="20"/>
              </w:rPr>
            </w:pPr>
            <w:r>
              <w:rPr>
                <w:color w:val="231F20"/>
                <w:sz w:val="20"/>
              </w:rPr>
              <w:t>(1,755)</w:t>
            </w:r>
          </w:p>
        </w:tc>
      </w:tr>
      <w:tr>
        <w:trPr>
          <w:trHeight w:val="324" w:hRule="atLeast"/>
        </w:trPr>
        <w:tc>
          <w:tcPr>
            <w:tcW w:w="5523" w:type="dxa"/>
            <w:tcBorders>
              <w:top w:val="single" w:sz="4" w:space="0" w:color="231F20"/>
              <w:bottom w:val="single" w:sz="12" w:space="0" w:color="231F20"/>
            </w:tcBorders>
          </w:tcPr>
          <w:p>
            <w:pPr>
              <w:pStyle w:val="TableParagraph"/>
              <w:ind w:left="85"/>
              <w:jc w:val="left"/>
              <w:rPr>
                <w:sz w:val="20"/>
              </w:rPr>
            </w:pPr>
            <w:r>
              <w:rPr>
                <w:color w:val="231F20"/>
                <w:sz w:val="20"/>
              </w:rPr>
              <w:t>Other gains/(losses) from other economic flows</w:t>
            </w:r>
          </w:p>
        </w:tc>
        <w:tc>
          <w:tcPr>
            <w:tcW w:w="1285" w:type="dxa"/>
            <w:tcBorders>
              <w:top w:val="single" w:sz="4" w:space="0" w:color="231F20"/>
              <w:bottom w:val="single" w:sz="12" w:space="0" w:color="231F20"/>
            </w:tcBorders>
          </w:tcPr>
          <w:p>
            <w:pPr>
              <w:pStyle w:val="TableParagraph"/>
              <w:ind w:left="320" w:right="313"/>
              <w:jc w:val="center"/>
              <w:rPr>
                <w:sz w:val="20"/>
              </w:rPr>
            </w:pPr>
            <w:r>
              <w:rPr>
                <w:color w:val="231F20"/>
                <w:sz w:val="20"/>
              </w:rPr>
              <w:t>10.1</w:t>
            </w:r>
          </w:p>
        </w:tc>
        <w:tc>
          <w:tcPr>
            <w:tcW w:w="1545" w:type="dxa"/>
            <w:tcBorders>
              <w:top w:val="single" w:sz="4" w:space="0" w:color="231F20"/>
              <w:bottom w:val="single" w:sz="12" w:space="0" w:color="231F20"/>
            </w:tcBorders>
          </w:tcPr>
          <w:p>
            <w:pPr>
              <w:pStyle w:val="TableParagraph"/>
              <w:ind w:right="182"/>
              <w:rPr>
                <w:sz w:val="20"/>
              </w:rPr>
            </w:pPr>
            <w:r>
              <w:rPr>
                <w:color w:val="231F20"/>
                <w:sz w:val="20"/>
              </w:rPr>
              <w:t>(6,712)</w:t>
            </w:r>
          </w:p>
        </w:tc>
        <w:tc>
          <w:tcPr>
            <w:tcW w:w="1291" w:type="dxa"/>
            <w:tcBorders>
              <w:top w:val="single" w:sz="4" w:space="0" w:color="231F20"/>
              <w:bottom w:val="single" w:sz="12" w:space="0" w:color="231F20"/>
            </w:tcBorders>
          </w:tcPr>
          <w:p>
            <w:pPr>
              <w:pStyle w:val="TableParagraph"/>
              <w:ind w:right="85"/>
              <w:rPr>
                <w:sz w:val="20"/>
              </w:rPr>
            </w:pPr>
            <w:r>
              <w:rPr>
                <w:color w:val="231F20"/>
                <w:sz w:val="20"/>
              </w:rPr>
              <w:t>139</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other economic flows included in net result</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42"/>
              <w:ind w:right="181"/>
              <w:rPr>
                <w:b/>
                <w:sz w:val="20"/>
              </w:rPr>
            </w:pPr>
            <w:r>
              <w:rPr>
                <w:b/>
                <w:color w:val="231F20"/>
                <w:sz w:val="20"/>
              </w:rPr>
              <w:t>6,032</w:t>
            </w:r>
          </w:p>
        </w:tc>
        <w:tc>
          <w:tcPr>
            <w:tcW w:w="1291" w:type="dxa"/>
            <w:tcBorders>
              <w:top w:val="single" w:sz="12" w:space="0" w:color="231F20"/>
              <w:bottom w:val="single" w:sz="12" w:space="0" w:color="231F20"/>
            </w:tcBorders>
          </w:tcPr>
          <w:p>
            <w:pPr>
              <w:pStyle w:val="TableParagraph"/>
              <w:spacing w:before="42"/>
              <w:ind w:right="85"/>
              <w:rPr>
                <w:b/>
                <w:sz w:val="20"/>
              </w:rPr>
            </w:pPr>
            <w:r>
              <w:rPr>
                <w:b/>
                <w:color w:val="231F20"/>
                <w:sz w:val="20"/>
              </w:rPr>
              <w:t>11,199</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result</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42"/>
              <w:ind w:right="181"/>
              <w:rPr>
                <w:b/>
                <w:sz w:val="20"/>
              </w:rPr>
            </w:pPr>
            <w:r>
              <w:rPr>
                <w:b/>
                <w:color w:val="231F20"/>
                <w:sz w:val="20"/>
              </w:rPr>
              <w:t>153,209</w:t>
            </w:r>
          </w:p>
        </w:tc>
        <w:tc>
          <w:tcPr>
            <w:tcW w:w="1291" w:type="dxa"/>
            <w:tcBorders>
              <w:top w:val="single" w:sz="12" w:space="0" w:color="231F20"/>
              <w:bottom w:val="single" w:sz="12" w:space="0" w:color="231F20"/>
            </w:tcBorders>
          </w:tcPr>
          <w:p>
            <w:pPr>
              <w:pStyle w:val="TableParagraph"/>
              <w:spacing w:before="42"/>
              <w:ind w:right="84"/>
              <w:rPr>
                <w:b/>
                <w:sz w:val="20"/>
              </w:rPr>
            </w:pPr>
            <w:r>
              <w:rPr>
                <w:b/>
                <w:color w:val="231F20"/>
                <w:sz w:val="20"/>
              </w:rPr>
              <w:t>753,268</w:t>
            </w: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Other economic flows – other comprehensive income</w:t>
            </w:r>
          </w:p>
        </w:tc>
        <w:tc>
          <w:tcPr>
            <w:tcW w:w="1285" w:type="dxa"/>
            <w:tcBorders>
              <w:top w:val="single" w:sz="12" w:space="0" w:color="231F20"/>
              <w:bottom w:val="single" w:sz="12" w:space="0" w:color="231F20"/>
            </w:tcBorders>
          </w:tcPr>
          <w:p>
            <w:pPr>
              <w:pStyle w:val="TableParagraph"/>
              <w:spacing w:before="0"/>
              <w:jc w:val="left"/>
              <w:rPr>
                <w:rFonts w:ascii="Times New Roman"/>
                <w:sz w:val="20"/>
              </w:rPr>
            </w:pPr>
          </w:p>
        </w:tc>
        <w:tc>
          <w:tcPr>
            <w:tcW w:w="1545" w:type="dxa"/>
            <w:tcBorders>
              <w:top w:val="single" w:sz="12" w:space="0" w:color="231F20"/>
              <w:bottom w:val="single" w:sz="12" w:space="0" w:color="231F20"/>
            </w:tcBorders>
          </w:tcPr>
          <w:p>
            <w:pPr>
              <w:pStyle w:val="TableParagraph"/>
              <w:spacing w:before="0"/>
              <w:jc w:val="left"/>
              <w:rPr>
                <w:rFonts w:ascii="Times New Roman"/>
                <w:sz w:val="20"/>
              </w:rPr>
            </w:pPr>
          </w:p>
        </w:tc>
        <w:tc>
          <w:tcPr>
            <w:tcW w:w="1291" w:type="dxa"/>
            <w:tcBorders>
              <w:top w:val="single" w:sz="12" w:space="0" w:color="231F20"/>
              <w:bottom w:val="single" w:sz="12" w:space="0" w:color="231F20"/>
            </w:tcBorders>
          </w:tcPr>
          <w:p>
            <w:pPr>
              <w:pStyle w:val="TableParagraph"/>
              <w:spacing w:before="0"/>
              <w:jc w:val="left"/>
              <w:rPr>
                <w:rFonts w:ascii="Times New Roman"/>
                <w:sz w:val="20"/>
              </w:rPr>
            </w:pPr>
          </w:p>
        </w:tc>
      </w:tr>
      <w:tr>
        <w:trPr>
          <w:trHeight w:val="324" w:hRule="atLeast"/>
        </w:trPr>
        <w:tc>
          <w:tcPr>
            <w:tcW w:w="5523"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Items that will not be reclassified to net result</w:t>
            </w:r>
          </w:p>
        </w:tc>
        <w:tc>
          <w:tcPr>
            <w:tcW w:w="1285" w:type="dxa"/>
            <w:tcBorders>
              <w:top w:val="single" w:sz="12" w:space="0" w:color="231F20"/>
              <w:bottom w:val="single" w:sz="4" w:space="0" w:color="231F20"/>
            </w:tcBorders>
          </w:tcPr>
          <w:p>
            <w:pPr>
              <w:pStyle w:val="TableParagraph"/>
              <w:spacing w:before="0"/>
              <w:jc w:val="left"/>
              <w:rPr>
                <w:rFonts w:ascii="Times New Roman"/>
                <w:sz w:val="20"/>
              </w:rPr>
            </w:pPr>
          </w:p>
        </w:tc>
        <w:tc>
          <w:tcPr>
            <w:tcW w:w="1545" w:type="dxa"/>
            <w:tcBorders>
              <w:top w:val="single" w:sz="12" w:space="0" w:color="231F20"/>
              <w:bottom w:val="single" w:sz="4" w:space="0" w:color="231F20"/>
            </w:tcBorders>
          </w:tcPr>
          <w:p>
            <w:pPr>
              <w:pStyle w:val="TableParagraph"/>
              <w:spacing w:before="0"/>
              <w:jc w:val="left"/>
              <w:rPr>
                <w:rFonts w:ascii="Times New Roman"/>
                <w:sz w:val="20"/>
              </w:rPr>
            </w:pPr>
          </w:p>
        </w:tc>
        <w:tc>
          <w:tcPr>
            <w:tcW w:w="1291"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523" w:type="dxa"/>
            <w:tcBorders>
              <w:top w:val="single" w:sz="4" w:space="0" w:color="231F20"/>
              <w:bottom w:val="single" w:sz="4" w:space="0" w:color="231F20"/>
            </w:tcBorders>
          </w:tcPr>
          <w:p>
            <w:pPr>
              <w:pStyle w:val="TableParagraph"/>
              <w:ind w:left="85"/>
              <w:jc w:val="left"/>
              <w:rPr>
                <w:sz w:val="20"/>
              </w:rPr>
            </w:pPr>
            <w:r>
              <w:rPr>
                <w:color w:val="231F20"/>
                <w:sz w:val="20"/>
              </w:rPr>
              <w:t>Impairment loss to asset revaluation reserve</w:t>
            </w:r>
          </w:p>
        </w:tc>
        <w:tc>
          <w:tcPr>
            <w:tcW w:w="1285" w:type="dxa"/>
            <w:tcBorders>
              <w:top w:val="single" w:sz="4" w:space="0" w:color="231F20"/>
              <w:bottom w:val="single" w:sz="4" w:space="0" w:color="231F20"/>
            </w:tcBorders>
          </w:tcPr>
          <w:p>
            <w:pPr>
              <w:pStyle w:val="TableParagraph"/>
              <w:spacing w:before="0"/>
              <w:jc w:val="left"/>
              <w:rPr>
                <w:rFonts w:ascii="Times New Roman"/>
                <w:sz w:val="20"/>
              </w:rPr>
            </w:pPr>
          </w:p>
        </w:tc>
        <w:tc>
          <w:tcPr>
            <w:tcW w:w="1545" w:type="dxa"/>
            <w:tcBorders>
              <w:top w:val="single" w:sz="4" w:space="0" w:color="231F20"/>
              <w:bottom w:val="single" w:sz="4" w:space="0" w:color="231F20"/>
            </w:tcBorders>
          </w:tcPr>
          <w:p>
            <w:pPr>
              <w:pStyle w:val="TableParagraph"/>
              <w:ind w:right="182"/>
              <w:rPr>
                <w:sz w:val="20"/>
              </w:rPr>
            </w:pPr>
            <w:r>
              <w:rPr>
                <w:color w:val="231F20"/>
                <w:sz w:val="20"/>
              </w:rPr>
              <w:t>(364,408)</w:t>
            </w:r>
          </w:p>
        </w:tc>
        <w:tc>
          <w:tcPr>
            <w:tcW w:w="1291" w:type="dxa"/>
            <w:tcBorders>
              <w:top w:val="single" w:sz="4" w:space="0" w:color="231F20"/>
              <w:bottom w:val="single" w:sz="4" w:space="0" w:color="231F20"/>
            </w:tcBorders>
          </w:tcPr>
          <w:p>
            <w:pPr>
              <w:pStyle w:val="TableParagraph"/>
              <w:ind w:right="85"/>
              <w:rPr>
                <w:sz w:val="20"/>
              </w:rPr>
            </w:pPr>
            <w:r>
              <w:rPr>
                <w:color w:val="231F20"/>
                <w:sz w:val="20"/>
              </w:rPr>
              <w:t>(173,716)</w:t>
            </w:r>
          </w:p>
        </w:tc>
      </w:tr>
      <w:tr>
        <w:trPr>
          <w:trHeight w:val="324" w:hRule="atLeast"/>
        </w:trPr>
        <w:tc>
          <w:tcPr>
            <w:tcW w:w="5523" w:type="dxa"/>
            <w:tcBorders>
              <w:top w:val="single" w:sz="4" w:space="0" w:color="231F20"/>
              <w:bottom w:val="single" w:sz="12" w:space="0" w:color="231F20"/>
            </w:tcBorders>
          </w:tcPr>
          <w:p>
            <w:pPr>
              <w:pStyle w:val="TableParagraph"/>
              <w:ind w:left="85"/>
              <w:jc w:val="left"/>
              <w:rPr>
                <w:sz w:val="20"/>
              </w:rPr>
            </w:pPr>
            <w:r>
              <w:rPr>
                <w:color w:val="231F20"/>
                <w:sz w:val="20"/>
              </w:rPr>
              <w:t>Revaluation gain/(loss) to asset revaluation reserve</w:t>
            </w:r>
          </w:p>
        </w:tc>
        <w:tc>
          <w:tcPr>
            <w:tcW w:w="1285" w:type="dxa"/>
            <w:tcBorders>
              <w:top w:val="single" w:sz="4" w:space="0" w:color="231F20"/>
              <w:bottom w:val="single" w:sz="12" w:space="0" w:color="231F20"/>
            </w:tcBorders>
          </w:tcPr>
          <w:p>
            <w:pPr>
              <w:pStyle w:val="TableParagraph"/>
              <w:spacing w:before="0"/>
              <w:jc w:val="left"/>
              <w:rPr>
                <w:rFonts w:ascii="Times New Roman"/>
                <w:sz w:val="20"/>
              </w:rPr>
            </w:pPr>
          </w:p>
        </w:tc>
        <w:tc>
          <w:tcPr>
            <w:tcW w:w="1545" w:type="dxa"/>
            <w:tcBorders>
              <w:top w:val="single" w:sz="4" w:space="0" w:color="231F20"/>
              <w:bottom w:val="single" w:sz="12" w:space="0" w:color="231F20"/>
            </w:tcBorders>
          </w:tcPr>
          <w:p>
            <w:pPr>
              <w:pStyle w:val="TableParagraph"/>
              <w:ind w:right="183"/>
              <w:rPr>
                <w:sz w:val="20"/>
              </w:rPr>
            </w:pPr>
            <w:r>
              <w:rPr>
                <w:color w:val="231F20"/>
                <w:sz w:val="20"/>
              </w:rPr>
              <w:t>2,561,801</w:t>
            </w:r>
          </w:p>
        </w:tc>
        <w:tc>
          <w:tcPr>
            <w:tcW w:w="1291" w:type="dxa"/>
            <w:tcBorders>
              <w:top w:val="single" w:sz="4" w:space="0" w:color="231F20"/>
              <w:bottom w:val="single" w:sz="12" w:space="0" w:color="231F20"/>
            </w:tcBorders>
          </w:tcPr>
          <w:p>
            <w:pPr>
              <w:pStyle w:val="TableParagraph"/>
              <w:ind w:right="86"/>
              <w:rPr>
                <w:sz w:val="20"/>
              </w:rPr>
            </w:pPr>
            <w:r>
              <w:rPr>
                <w:color w:val="231F20"/>
                <w:sz w:val="20"/>
              </w:rPr>
              <w:t>2,432,562</w:t>
            </w:r>
          </w:p>
        </w:tc>
      </w:tr>
      <w:tr>
        <w:trPr>
          <w:trHeight w:val="288" w:hRule="atLeast"/>
        </w:trPr>
        <w:tc>
          <w:tcPr>
            <w:tcW w:w="5523" w:type="dxa"/>
          </w:tcPr>
          <w:p>
            <w:pPr>
              <w:pStyle w:val="TableParagraph"/>
              <w:spacing w:line="227" w:lineRule="exact" w:before="42"/>
              <w:ind w:left="85"/>
              <w:jc w:val="left"/>
              <w:rPr>
                <w:b/>
                <w:sz w:val="20"/>
              </w:rPr>
            </w:pPr>
            <w:r>
              <w:rPr>
                <w:b/>
                <w:color w:val="231F20"/>
                <w:sz w:val="20"/>
              </w:rPr>
              <w:t>Total other economic flows – other comprehensive</w:t>
            </w:r>
          </w:p>
        </w:tc>
        <w:tc>
          <w:tcPr>
            <w:tcW w:w="1285" w:type="dxa"/>
          </w:tcPr>
          <w:p>
            <w:pPr>
              <w:pStyle w:val="TableParagraph"/>
              <w:spacing w:before="0"/>
              <w:jc w:val="left"/>
              <w:rPr>
                <w:rFonts w:ascii="Times New Roman"/>
                <w:sz w:val="20"/>
              </w:rPr>
            </w:pPr>
          </w:p>
        </w:tc>
        <w:tc>
          <w:tcPr>
            <w:tcW w:w="1545" w:type="dxa"/>
          </w:tcPr>
          <w:p>
            <w:pPr>
              <w:pStyle w:val="TableParagraph"/>
              <w:spacing w:line="107" w:lineRule="exact" w:before="162"/>
              <w:ind w:right="181"/>
              <w:rPr>
                <w:b/>
                <w:sz w:val="20"/>
              </w:rPr>
            </w:pPr>
            <w:r>
              <w:rPr>
                <w:b/>
                <w:color w:val="231F20"/>
                <w:sz w:val="20"/>
              </w:rPr>
              <w:t>2,197,393</w:t>
            </w:r>
          </w:p>
        </w:tc>
        <w:tc>
          <w:tcPr>
            <w:tcW w:w="1291" w:type="dxa"/>
          </w:tcPr>
          <w:p>
            <w:pPr>
              <w:pStyle w:val="TableParagraph"/>
              <w:spacing w:line="107" w:lineRule="exact" w:before="162"/>
              <w:ind w:right="84"/>
              <w:rPr>
                <w:b/>
                <w:sz w:val="20"/>
              </w:rPr>
            </w:pPr>
            <w:r>
              <w:rPr>
                <w:b/>
                <w:color w:val="231F20"/>
                <w:sz w:val="20"/>
              </w:rPr>
              <w:t>2,258,846</w:t>
            </w:r>
          </w:p>
        </w:tc>
      </w:tr>
      <w:tr>
        <w:trPr>
          <w:trHeight w:val="265" w:hRule="atLeast"/>
        </w:trPr>
        <w:tc>
          <w:tcPr>
            <w:tcW w:w="5523" w:type="dxa"/>
            <w:tcBorders>
              <w:bottom w:val="single" w:sz="12" w:space="0" w:color="231F20"/>
            </w:tcBorders>
          </w:tcPr>
          <w:p>
            <w:pPr>
              <w:pStyle w:val="TableParagraph"/>
              <w:spacing w:line="223" w:lineRule="exact" w:before="0"/>
              <w:ind w:left="85"/>
              <w:jc w:val="left"/>
              <w:rPr>
                <w:b/>
                <w:sz w:val="20"/>
              </w:rPr>
            </w:pPr>
            <w:r>
              <w:rPr>
                <w:b/>
                <w:color w:val="231F20"/>
                <w:sz w:val="20"/>
              </w:rPr>
              <w:t>income</w:t>
            </w:r>
          </w:p>
        </w:tc>
        <w:tc>
          <w:tcPr>
            <w:tcW w:w="2830" w:type="dxa"/>
            <w:gridSpan w:val="2"/>
            <w:tcBorders>
              <w:bottom w:val="single" w:sz="12" w:space="0" w:color="231F20"/>
            </w:tcBorders>
          </w:tcPr>
          <w:p>
            <w:pPr>
              <w:pStyle w:val="TableParagraph"/>
              <w:spacing w:before="0"/>
              <w:jc w:val="left"/>
              <w:rPr>
                <w:rFonts w:ascii="Times New Roman"/>
                <w:sz w:val="18"/>
              </w:rPr>
            </w:pPr>
          </w:p>
        </w:tc>
        <w:tc>
          <w:tcPr>
            <w:tcW w:w="1291" w:type="dxa"/>
            <w:tcBorders>
              <w:bottom w:val="single" w:sz="12" w:space="0" w:color="231F20"/>
            </w:tcBorders>
          </w:tcPr>
          <w:p>
            <w:pPr>
              <w:pStyle w:val="TableParagraph"/>
              <w:spacing w:before="0"/>
              <w:jc w:val="left"/>
              <w:rPr>
                <w:rFonts w:ascii="Times New Roman"/>
                <w:sz w:val="18"/>
              </w:rPr>
            </w:pPr>
          </w:p>
        </w:tc>
      </w:tr>
      <w:tr>
        <w:trPr>
          <w:trHeight w:val="314" w:hRule="atLeast"/>
        </w:trPr>
        <w:tc>
          <w:tcPr>
            <w:tcW w:w="552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Comprehensive result</w:t>
            </w:r>
          </w:p>
        </w:tc>
        <w:tc>
          <w:tcPr>
            <w:tcW w:w="2830" w:type="dxa"/>
            <w:gridSpan w:val="2"/>
            <w:tcBorders>
              <w:top w:val="single" w:sz="12" w:space="0" w:color="231F20"/>
              <w:bottom w:val="single" w:sz="12" w:space="0" w:color="231F20"/>
            </w:tcBorders>
          </w:tcPr>
          <w:p>
            <w:pPr>
              <w:pStyle w:val="TableParagraph"/>
              <w:spacing w:before="42"/>
              <w:ind w:left="1757"/>
              <w:jc w:val="left"/>
              <w:rPr>
                <w:b/>
                <w:sz w:val="20"/>
              </w:rPr>
            </w:pPr>
            <w:r>
              <w:rPr>
                <w:b/>
                <w:color w:val="231F20"/>
                <w:sz w:val="20"/>
              </w:rPr>
              <w:t>2,350,602</w:t>
            </w:r>
          </w:p>
        </w:tc>
        <w:tc>
          <w:tcPr>
            <w:tcW w:w="1291" w:type="dxa"/>
            <w:tcBorders>
              <w:top w:val="single" w:sz="12" w:space="0" w:color="231F20"/>
              <w:bottom w:val="single" w:sz="12" w:space="0" w:color="231F20"/>
            </w:tcBorders>
          </w:tcPr>
          <w:p>
            <w:pPr>
              <w:pStyle w:val="TableParagraph"/>
              <w:spacing w:before="42"/>
              <w:ind w:right="84"/>
              <w:rPr>
                <w:b/>
                <w:sz w:val="20"/>
              </w:rPr>
            </w:pPr>
            <w:r>
              <w:rPr>
                <w:b/>
                <w:color w:val="231F20"/>
                <w:sz w:val="20"/>
              </w:rPr>
              <w:t>3,012,114</w:t>
            </w:r>
          </w:p>
        </w:tc>
      </w:tr>
    </w:tbl>
    <w:p>
      <w:pPr>
        <w:pStyle w:val="BodyText"/>
        <w:spacing w:before="1"/>
        <w:rPr>
          <w:b/>
          <w:sz w:val="23"/>
        </w:rPr>
      </w:pPr>
    </w:p>
    <w:p>
      <w:pPr>
        <w:spacing w:before="0"/>
        <w:ind w:left="180" w:right="0" w:firstLine="0"/>
        <w:jc w:val="left"/>
        <w:rPr>
          <w:i/>
          <w:sz w:val="20"/>
        </w:rPr>
      </w:pPr>
      <w:r>
        <w:rPr>
          <w:i/>
          <w:color w:val="231F20"/>
          <w:sz w:val="20"/>
        </w:rPr>
        <w:t>The accompanying notes form part of these financial statements.</w:t>
      </w:r>
    </w:p>
    <w:p>
      <w:pPr>
        <w:spacing w:after="0"/>
        <w:jc w:val="left"/>
        <w:rPr>
          <w:sz w:val="20"/>
        </w:rPr>
        <w:sectPr>
          <w:pgSz w:w="11910" w:h="16840"/>
          <w:pgMar w:header="0" w:footer="1285" w:top="560" w:bottom="1480" w:left="540" w:right="600"/>
        </w:sectPr>
      </w:pPr>
    </w:p>
    <w:p>
      <w:pPr>
        <w:pStyle w:val="Heading2"/>
      </w:pPr>
      <w:bookmarkStart w:name="_TOC_250092" w:id="45"/>
      <w:bookmarkEnd w:id="45"/>
      <w:r>
        <w:rPr>
          <w:color w:val="231F20"/>
        </w:rPr>
        <w:t>Balance sheet</w:t>
      </w:r>
    </w:p>
    <w:p>
      <w:pPr>
        <w:pStyle w:val="Heading4"/>
        <w:spacing w:before="214"/>
        <w:ind w:left="180"/>
      </w:pPr>
      <w:r>
        <w:rPr>
          <w:color w:val="231F20"/>
        </w:rPr>
        <w:t>as at 30 June 2019</w:t>
      </w:r>
    </w:p>
    <w:p>
      <w:pPr>
        <w:pStyle w:val="BodyText"/>
        <w:spacing w:before="1"/>
        <w:rPr>
          <w:b/>
          <w:sz w:val="25"/>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477"/>
        <w:gridCol w:w="1388"/>
        <w:gridCol w:w="1388"/>
        <w:gridCol w:w="1388"/>
      </w:tblGrid>
      <w:tr>
        <w:trPr>
          <w:trHeight w:val="579" w:hRule="atLeast"/>
        </w:trPr>
        <w:tc>
          <w:tcPr>
            <w:tcW w:w="5477" w:type="dxa"/>
            <w:tcBorders>
              <w:top w:val="nil"/>
              <w:left w:val="nil"/>
            </w:tcBorders>
            <w:shd w:val="clear" w:color="auto" w:fill="231F20"/>
          </w:tcPr>
          <w:p>
            <w:pPr>
              <w:pStyle w:val="TableParagraph"/>
              <w:spacing w:before="0"/>
              <w:jc w:val="left"/>
              <w:rPr>
                <w:rFonts w:ascii="Times New Roman"/>
                <w:sz w:val="20"/>
              </w:rPr>
            </w:pPr>
          </w:p>
        </w:tc>
        <w:tc>
          <w:tcPr>
            <w:tcW w:w="1388" w:type="dxa"/>
            <w:tcBorders>
              <w:top w:val="nil"/>
            </w:tcBorders>
            <w:shd w:val="clear" w:color="auto" w:fill="231F20"/>
          </w:tcPr>
          <w:p>
            <w:pPr>
              <w:pStyle w:val="TableParagraph"/>
              <w:spacing w:before="9"/>
              <w:jc w:val="left"/>
              <w:rPr>
                <w:b/>
                <w:sz w:val="25"/>
              </w:rPr>
            </w:pPr>
          </w:p>
          <w:p>
            <w:pPr>
              <w:pStyle w:val="TableParagraph"/>
              <w:spacing w:before="0"/>
              <w:ind w:left="410"/>
              <w:jc w:val="left"/>
              <w:rPr>
                <w:b/>
                <w:sz w:val="20"/>
              </w:rPr>
            </w:pPr>
            <w:r>
              <w:rPr>
                <w:b/>
                <w:color w:val="FFFFFF"/>
                <w:sz w:val="20"/>
              </w:rPr>
              <w:t>Notes</w:t>
            </w:r>
          </w:p>
        </w:tc>
        <w:tc>
          <w:tcPr>
            <w:tcW w:w="1388" w:type="dxa"/>
            <w:tcBorders>
              <w:top w:val="nil"/>
            </w:tcBorders>
            <w:shd w:val="clear" w:color="auto" w:fill="231F20"/>
          </w:tcPr>
          <w:p>
            <w:pPr>
              <w:pStyle w:val="TableParagraph"/>
              <w:spacing w:before="57"/>
              <w:ind w:left="852"/>
              <w:jc w:val="left"/>
              <w:rPr>
                <w:b/>
                <w:sz w:val="20"/>
              </w:rPr>
            </w:pPr>
            <w:r>
              <w:rPr>
                <w:b/>
                <w:color w:val="FFFFFF"/>
                <w:sz w:val="20"/>
              </w:rPr>
              <w:t>2019</w:t>
            </w:r>
          </w:p>
          <w:p>
            <w:pPr>
              <w:pStyle w:val="TableParagraph"/>
              <w:spacing w:before="10"/>
              <w:ind w:left="797"/>
              <w:jc w:val="left"/>
              <w:rPr>
                <w:b/>
                <w:sz w:val="20"/>
              </w:rPr>
            </w:pPr>
            <w:r>
              <w:rPr>
                <w:b/>
                <w:color w:val="FFFFFF"/>
                <w:sz w:val="20"/>
              </w:rPr>
              <w:t>$’000</w:t>
            </w:r>
          </w:p>
        </w:tc>
        <w:tc>
          <w:tcPr>
            <w:tcW w:w="1388" w:type="dxa"/>
            <w:tcBorders>
              <w:top w:val="nil"/>
              <w:right w:val="nil"/>
            </w:tcBorders>
            <w:shd w:val="clear" w:color="auto" w:fill="231F20"/>
          </w:tcPr>
          <w:p>
            <w:pPr>
              <w:pStyle w:val="TableParagraph"/>
              <w:spacing w:before="57"/>
              <w:ind w:left="852"/>
              <w:jc w:val="left"/>
              <w:rPr>
                <w:b/>
                <w:sz w:val="20"/>
              </w:rPr>
            </w:pPr>
            <w:r>
              <w:rPr>
                <w:b/>
                <w:color w:val="FFFFFF"/>
                <w:sz w:val="20"/>
              </w:rPr>
              <w:t>2018</w:t>
            </w:r>
          </w:p>
          <w:p>
            <w:pPr>
              <w:pStyle w:val="TableParagraph"/>
              <w:spacing w:before="10"/>
              <w:ind w:left="797"/>
              <w:jc w:val="left"/>
              <w:rPr>
                <w:b/>
                <w:sz w:val="20"/>
              </w:rPr>
            </w:pPr>
            <w:r>
              <w:rPr>
                <w:b/>
                <w:color w:val="FFFFFF"/>
                <w:sz w:val="20"/>
              </w:rPr>
              <w:t>$’000</w:t>
            </w:r>
          </w:p>
        </w:tc>
      </w:tr>
    </w:tbl>
    <w:p>
      <w:pPr>
        <w:pStyle w:val="BodyText"/>
        <w:spacing w:before="1"/>
        <w:rPr>
          <w:b/>
          <w:sz w:val="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7"/>
        <w:gridCol w:w="1461"/>
        <w:gridCol w:w="1544"/>
        <w:gridCol w:w="1280"/>
      </w:tblGrid>
      <w:tr>
        <w:trPr>
          <w:trHeight w:val="275" w:hRule="atLeast"/>
        </w:trPr>
        <w:tc>
          <w:tcPr>
            <w:tcW w:w="5357" w:type="dxa"/>
            <w:tcBorders>
              <w:bottom w:val="single" w:sz="4" w:space="0" w:color="231F20"/>
            </w:tcBorders>
          </w:tcPr>
          <w:p>
            <w:pPr>
              <w:pStyle w:val="TableParagraph"/>
              <w:spacing w:line="223" w:lineRule="exact" w:before="0"/>
              <w:ind w:left="85"/>
              <w:jc w:val="left"/>
              <w:rPr>
                <w:b/>
                <w:sz w:val="20"/>
              </w:rPr>
            </w:pPr>
            <w:r>
              <w:rPr>
                <w:b/>
                <w:color w:val="231F20"/>
                <w:sz w:val="20"/>
              </w:rPr>
              <w:t>Assets</w:t>
            </w:r>
          </w:p>
        </w:tc>
        <w:tc>
          <w:tcPr>
            <w:tcW w:w="4285" w:type="dxa"/>
            <w:gridSpan w:val="3"/>
            <w:tcBorders>
              <w:bottom w:val="single" w:sz="4" w:space="0" w:color="231F20"/>
            </w:tcBorders>
          </w:tcPr>
          <w:p>
            <w:pPr>
              <w:pStyle w:val="TableParagraph"/>
              <w:spacing w:before="0"/>
              <w:jc w:val="left"/>
              <w:rPr>
                <w:rFonts w:ascii="Times New Roman"/>
                <w:sz w:val="20"/>
              </w:rPr>
            </w:pPr>
          </w:p>
        </w:tc>
      </w:tr>
      <w:tr>
        <w:trPr>
          <w:trHeight w:val="334" w:hRule="atLeast"/>
        </w:trPr>
        <w:tc>
          <w:tcPr>
            <w:tcW w:w="5357" w:type="dxa"/>
            <w:tcBorders>
              <w:top w:val="single" w:sz="4" w:space="0" w:color="231F20"/>
              <w:bottom w:val="single" w:sz="4" w:space="0" w:color="231F20"/>
            </w:tcBorders>
          </w:tcPr>
          <w:p>
            <w:pPr>
              <w:pStyle w:val="TableParagraph"/>
              <w:ind w:left="85"/>
              <w:jc w:val="left"/>
              <w:rPr>
                <w:b/>
                <w:sz w:val="20"/>
              </w:rPr>
            </w:pPr>
            <w:r>
              <w:rPr>
                <w:b/>
                <w:color w:val="231F20"/>
                <w:sz w:val="20"/>
              </w:rPr>
              <w:t>Financial assets</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spacing w:before="0"/>
              <w:jc w:val="left"/>
              <w:rPr>
                <w:rFonts w:ascii="Times New Roman"/>
                <w:sz w:val="20"/>
              </w:rPr>
            </w:pPr>
          </w:p>
        </w:tc>
        <w:tc>
          <w:tcPr>
            <w:tcW w:w="128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Cash and cash equivalents</w:t>
            </w:r>
          </w:p>
        </w:tc>
        <w:tc>
          <w:tcPr>
            <w:tcW w:w="1461" w:type="dxa"/>
            <w:tcBorders>
              <w:top w:val="single" w:sz="4" w:space="0" w:color="231F20"/>
              <w:bottom w:val="single" w:sz="4" w:space="0" w:color="231F20"/>
            </w:tcBorders>
          </w:tcPr>
          <w:p>
            <w:pPr>
              <w:pStyle w:val="TableParagraph"/>
              <w:ind w:left="486" w:right="323"/>
              <w:jc w:val="center"/>
              <w:rPr>
                <w:sz w:val="20"/>
              </w:rPr>
            </w:pPr>
            <w:r>
              <w:rPr>
                <w:color w:val="231F20"/>
                <w:sz w:val="20"/>
              </w:rPr>
              <w:t>7.3.1</w:t>
            </w:r>
          </w:p>
        </w:tc>
        <w:tc>
          <w:tcPr>
            <w:tcW w:w="1544" w:type="dxa"/>
            <w:tcBorders>
              <w:top w:val="single" w:sz="4" w:space="0" w:color="231F20"/>
              <w:bottom w:val="single" w:sz="4" w:space="0" w:color="231F20"/>
            </w:tcBorders>
          </w:tcPr>
          <w:p>
            <w:pPr>
              <w:pStyle w:val="TableParagraph"/>
              <w:ind w:right="194"/>
              <w:rPr>
                <w:sz w:val="20"/>
              </w:rPr>
            </w:pPr>
            <w:r>
              <w:rPr>
                <w:color w:val="231F20"/>
                <w:sz w:val="20"/>
              </w:rPr>
              <w:t>66,153</w:t>
            </w:r>
          </w:p>
        </w:tc>
        <w:tc>
          <w:tcPr>
            <w:tcW w:w="1280" w:type="dxa"/>
            <w:tcBorders>
              <w:top w:val="single" w:sz="4" w:space="0" w:color="231F20"/>
              <w:bottom w:val="single" w:sz="4" w:space="0" w:color="231F20"/>
            </w:tcBorders>
          </w:tcPr>
          <w:p>
            <w:pPr>
              <w:pStyle w:val="TableParagraph"/>
              <w:ind w:right="86"/>
              <w:rPr>
                <w:sz w:val="20"/>
              </w:rPr>
            </w:pPr>
            <w:r>
              <w:rPr>
                <w:color w:val="231F20"/>
                <w:sz w:val="20"/>
              </w:rPr>
              <w:t>52,502</w:t>
            </w:r>
          </w:p>
        </w:tc>
      </w:tr>
      <w:tr>
        <w:trPr>
          <w:trHeight w:val="324" w:hRule="atLeast"/>
        </w:trPr>
        <w:tc>
          <w:tcPr>
            <w:tcW w:w="5357" w:type="dxa"/>
            <w:tcBorders>
              <w:top w:val="single" w:sz="4" w:space="0" w:color="231F20"/>
              <w:bottom w:val="single" w:sz="12" w:space="0" w:color="231F20"/>
            </w:tcBorders>
          </w:tcPr>
          <w:p>
            <w:pPr>
              <w:pStyle w:val="TableParagraph"/>
              <w:ind w:left="85"/>
              <w:jc w:val="left"/>
              <w:rPr>
                <w:sz w:val="20"/>
              </w:rPr>
            </w:pPr>
            <w:r>
              <w:rPr>
                <w:color w:val="231F20"/>
                <w:sz w:val="20"/>
              </w:rPr>
              <w:t>Receivables</w:t>
            </w:r>
          </w:p>
        </w:tc>
        <w:tc>
          <w:tcPr>
            <w:tcW w:w="1461" w:type="dxa"/>
            <w:tcBorders>
              <w:top w:val="single" w:sz="4" w:space="0" w:color="231F20"/>
              <w:bottom w:val="single" w:sz="12" w:space="0" w:color="231F20"/>
            </w:tcBorders>
          </w:tcPr>
          <w:p>
            <w:pPr>
              <w:pStyle w:val="TableParagraph"/>
              <w:ind w:left="486" w:right="322"/>
              <w:jc w:val="center"/>
              <w:rPr>
                <w:sz w:val="20"/>
              </w:rPr>
            </w:pPr>
            <w:r>
              <w:rPr>
                <w:color w:val="231F20"/>
                <w:sz w:val="20"/>
              </w:rPr>
              <w:t>6.1</w:t>
            </w:r>
          </w:p>
        </w:tc>
        <w:tc>
          <w:tcPr>
            <w:tcW w:w="1544" w:type="dxa"/>
            <w:tcBorders>
              <w:top w:val="single" w:sz="4" w:space="0" w:color="231F20"/>
              <w:bottom w:val="single" w:sz="12" w:space="0" w:color="231F20"/>
            </w:tcBorders>
          </w:tcPr>
          <w:p>
            <w:pPr>
              <w:pStyle w:val="TableParagraph"/>
              <w:ind w:right="194"/>
              <w:rPr>
                <w:sz w:val="20"/>
              </w:rPr>
            </w:pPr>
            <w:r>
              <w:rPr>
                <w:color w:val="231F20"/>
                <w:sz w:val="20"/>
              </w:rPr>
              <w:t>658,466</w:t>
            </w:r>
          </w:p>
        </w:tc>
        <w:tc>
          <w:tcPr>
            <w:tcW w:w="1280" w:type="dxa"/>
            <w:tcBorders>
              <w:top w:val="single" w:sz="4" w:space="0" w:color="231F20"/>
              <w:bottom w:val="single" w:sz="12" w:space="0" w:color="231F20"/>
            </w:tcBorders>
          </w:tcPr>
          <w:p>
            <w:pPr>
              <w:pStyle w:val="TableParagraph"/>
              <w:ind w:right="86"/>
              <w:rPr>
                <w:sz w:val="20"/>
              </w:rPr>
            </w:pPr>
            <w:r>
              <w:rPr>
                <w:color w:val="231F20"/>
                <w:sz w:val="20"/>
              </w:rPr>
              <w:t>880,645</w:t>
            </w:r>
          </w:p>
        </w:tc>
      </w:tr>
      <w:tr>
        <w:trPr>
          <w:trHeight w:val="314" w:hRule="atLeast"/>
        </w:trPr>
        <w:tc>
          <w:tcPr>
            <w:tcW w:w="535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financial assets</w:t>
            </w:r>
          </w:p>
        </w:tc>
        <w:tc>
          <w:tcPr>
            <w:tcW w:w="1461" w:type="dxa"/>
            <w:tcBorders>
              <w:top w:val="single" w:sz="12" w:space="0" w:color="231F20"/>
              <w:bottom w:val="single" w:sz="12" w:space="0" w:color="231F20"/>
            </w:tcBorders>
          </w:tcPr>
          <w:p>
            <w:pPr>
              <w:pStyle w:val="TableParagraph"/>
              <w:spacing w:before="0"/>
              <w:jc w:val="left"/>
              <w:rPr>
                <w:rFonts w:ascii="Times New Roman"/>
                <w:sz w:val="20"/>
              </w:rPr>
            </w:pPr>
          </w:p>
        </w:tc>
        <w:tc>
          <w:tcPr>
            <w:tcW w:w="1544" w:type="dxa"/>
            <w:tcBorders>
              <w:top w:val="single" w:sz="12" w:space="0" w:color="231F20"/>
              <w:bottom w:val="single" w:sz="12" w:space="0" w:color="231F20"/>
            </w:tcBorders>
          </w:tcPr>
          <w:p>
            <w:pPr>
              <w:pStyle w:val="TableParagraph"/>
              <w:spacing w:before="42"/>
              <w:ind w:right="192"/>
              <w:rPr>
                <w:b/>
                <w:sz w:val="20"/>
              </w:rPr>
            </w:pPr>
            <w:r>
              <w:rPr>
                <w:b/>
                <w:color w:val="231F20"/>
                <w:sz w:val="20"/>
              </w:rPr>
              <w:t>724,619</w:t>
            </w:r>
          </w:p>
        </w:tc>
        <w:tc>
          <w:tcPr>
            <w:tcW w:w="1280" w:type="dxa"/>
            <w:tcBorders>
              <w:top w:val="single" w:sz="12" w:space="0" w:color="231F20"/>
              <w:bottom w:val="single" w:sz="12" w:space="0" w:color="231F20"/>
            </w:tcBorders>
          </w:tcPr>
          <w:p>
            <w:pPr>
              <w:pStyle w:val="TableParagraph"/>
              <w:spacing w:before="42"/>
              <w:ind w:right="84"/>
              <w:rPr>
                <w:b/>
                <w:sz w:val="20"/>
              </w:rPr>
            </w:pPr>
            <w:r>
              <w:rPr>
                <w:b/>
                <w:color w:val="231F20"/>
                <w:sz w:val="20"/>
              </w:rPr>
              <w:t>933,147</w:t>
            </w:r>
          </w:p>
        </w:tc>
      </w:tr>
      <w:tr>
        <w:trPr>
          <w:trHeight w:val="324" w:hRule="atLeast"/>
        </w:trPr>
        <w:tc>
          <w:tcPr>
            <w:tcW w:w="5357"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Non-financial assets</w:t>
            </w:r>
          </w:p>
        </w:tc>
        <w:tc>
          <w:tcPr>
            <w:tcW w:w="1461" w:type="dxa"/>
            <w:tcBorders>
              <w:top w:val="single" w:sz="12" w:space="0" w:color="231F20"/>
              <w:bottom w:val="single" w:sz="4" w:space="0" w:color="231F20"/>
            </w:tcBorders>
          </w:tcPr>
          <w:p>
            <w:pPr>
              <w:pStyle w:val="TableParagraph"/>
              <w:spacing w:before="0"/>
              <w:jc w:val="left"/>
              <w:rPr>
                <w:rFonts w:ascii="Times New Roman"/>
                <w:sz w:val="20"/>
              </w:rPr>
            </w:pPr>
          </w:p>
        </w:tc>
        <w:tc>
          <w:tcPr>
            <w:tcW w:w="1544" w:type="dxa"/>
            <w:tcBorders>
              <w:top w:val="single" w:sz="12" w:space="0" w:color="231F20"/>
              <w:bottom w:val="single" w:sz="4" w:space="0" w:color="231F20"/>
            </w:tcBorders>
          </w:tcPr>
          <w:p>
            <w:pPr>
              <w:pStyle w:val="TableParagraph"/>
              <w:spacing w:before="0"/>
              <w:jc w:val="left"/>
              <w:rPr>
                <w:rFonts w:ascii="Times New Roman"/>
                <w:sz w:val="20"/>
              </w:rPr>
            </w:pPr>
          </w:p>
        </w:tc>
        <w:tc>
          <w:tcPr>
            <w:tcW w:w="1280"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Prepayments</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ind w:right="194"/>
              <w:rPr>
                <w:sz w:val="20"/>
              </w:rPr>
            </w:pPr>
            <w:r>
              <w:rPr>
                <w:color w:val="231F20"/>
                <w:sz w:val="20"/>
              </w:rPr>
              <w:t>6,572</w:t>
            </w:r>
          </w:p>
        </w:tc>
        <w:tc>
          <w:tcPr>
            <w:tcW w:w="1280" w:type="dxa"/>
            <w:tcBorders>
              <w:top w:val="single" w:sz="4" w:space="0" w:color="231F20"/>
              <w:bottom w:val="single" w:sz="4" w:space="0" w:color="231F20"/>
            </w:tcBorders>
          </w:tcPr>
          <w:p>
            <w:pPr>
              <w:pStyle w:val="TableParagraph"/>
              <w:ind w:right="86"/>
              <w:rPr>
                <w:sz w:val="20"/>
              </w:rPr>
            </w:pPr>
            <w:r>
              <w:rPr>
                <w:color w:val="231F20"/>
                <w:sz w:val="20"/>
              </w:rPr>
              <w:t>8,993</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Inventories</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ind w:right="194"/>
              <w:rPr>
                <w:sz w:val="20"/>
              </w:rPr>
            </w:pPr>
            <w:r>
              <w:rPr>
                <w:color w:val="231F20"/>
                <w:sz w:val="20"/>
              </w:rPr>
              <w:t>1,634</w:t>
            </w:r>
          </w:p>
        </w:tc>
        <w:tc>
          <w:tcPr>
            <w:tcW w:w="1280" w:type="dxa"/>
            <w:tcBorders>
              <w:top w:val="single" w:sz="4" w:space="0" w:color="231F20"/>
              <w:bottom w:val="single" w:sz="4" w:space="0" w:color="231F20"/>
            </w:tcBorders>
          </w:tcPr>
          <w:p>
            <w:pPr>
              <w:pStyle w:val="TableParagraph"/>
              <w:ind w:right="86"/>
              <w:rPr>
                <w:sz w:val="20"/>
              </w:rPr>
            </w:pPr>
            <w:r>
              <w:rPr>
                <w:color w:val="231F20"/>
                <w:sz w:val="20"/>
              </w:rPr>
              <w:t>2,058</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Non-financial physical assets classified as held for sale</w:t>
            </w:r>
          </w:p>
        </w:tc>
        <w:tc>
          <w:tcPr>
            <w:tcW w:w="1461" w:type="dxa"/>
            <w:tcBorders>
              <w:top w:val="single" w:sz="4" w:space="0" w:color="231F20"/>
              <w:bottom w:val="single" w:sz="4" w:space="0" w:color="231F20"/>
            </w:tcBorders>
          </w:tcPr>
          <w:p>
            <w:pPr>
              <w:pStyle w:val="TableParagraph"/>
              <w:ind w:left="486" w:right="322"/>
              <w:jc w:val="center"/>
              <w:rPr>
                <w:sz w:val="20"/>
              </w:rPr>
            </w:pPr>
            <w:r>
              <w:rPr>
                <w:color w:val="231F20"/>
                <w:sz w:val="20"/>
              </w:rPr>
              <w:t>6.2</w:t>
            </w:r>
          </w:p>
        </w:tc>
        <w:tc>
          <w:tcPr>
            <w:tcW w:w="1544" w:type="dxa"/>
            <w:tcBorders>
              <w:top w:val="single" w:sz="4" w:space="0" w:color="231F20"/>
              <w:bottom w:val="single" w:sz="4" w:space="0" w:color="231F20"/>
            </w:tcBorders>
          </w:tcPr>
          <w:p>
            <w:pPr>
              <w:pStyle w:val="TableParagraph"/>
              <w:ind w:right="194"/>
              <w:rPr>
                <w:sz w:val="20"/>
              </w:rPr>
            </w:pPr>
            <w:r>
              <w:rPr>
                <w:color w:val="231F20"/>
                <w:sz w:val="20"/>
              </w:rPr>
              <w:t>5,934</w:t>
            </w:r>
          </w:p>
        </w:tc>
        <w:tc>
          <w:tcPr>
            <w:tcW w:w="1280" w:type="dxa"/>
            <w:tcBorders>
              <w:top w:val="single" w:sz="4" w:space="0" w:color="231F20"/>
              <w:bottom w:val="single" w:sz="4" w:space="0" w:color="231F20"/>
            </w:tcBorders>
          </w:tcPr>
          <w:p>
            <w:pPr>
              <w:pStyle w:val="TableParagraph"/>
              <w:ind w:right="86"/>
              <w:rPr>
                <w:sz w:val="20"/>
              </w:rPr>
            </w:pPr>
            <w:r>
              <w:rPr>
                <w:color w:val="231F20"/>
                <w:sz w:val="20"/>
              </w:rPr>
              <w:t>26,154</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Property, plant and equipment</w:t>
            </w:r>
          </w:p>
        </w:tc>
        <w:tc>
          <w:tcPr>
            <w:tcW w:w="1461" w:type="dxa"/>
            <w:tcBorders>
              <w:top w:val="single" w:sz="4" w:space="0" w:color="231F20"/>
              <w:bottom w:val="single" w:sz="4" w:space="0" w:color="231F20"/>
            </w:tcBorders>
          </w:tcPr>
          <w:p>
            <w:pPr>
              <w:pStyle w:val="TableParagraph"/>
              <w:ind w:left="486" w:right="322"/>
              <w:jc w:val="center"/>
              <w:rPr>
                <w:sz w:val="20"/>
              </w:rPr>
            </w:pPr>
            <w:r>
              <w:rPr>
                <w:color w:val="231F20"/>
                <w:sz w:val="20"/>
              </w:rPr>
              <w:t>5.1</w:t>
            </w:r>
          </w:p>
        </w:tc>
        <w:tc>
          <w:tcPr>
            <w:tcW w:w="1544" w:type="dxa"/>
            <w:tcBorders>
              <w:top w:val="single" w:sz="4" w:space="0" w:color="231F20"/>
              <w:bottom w:val="single" w:sz="4" w:space="0" w:color="231F20"/>
            </w:tcBorders>
          </w:tcPr>
          <w:p>
            <w:pPr>
              <w:pStyle w:val="TableParagraph"/>
              <w:ind w:right="194"/>
              <w:rPr>
                <w:sz w:val="20"/>
              </w:rPr>
            </w:pPr>
            <w:r>
              <w:rPr>
                <w:color w:val="231F20"/>
                <w:sz w:val="20"/>
              </w:rPr>
              <w:t>55,784,852</w:t>
            </w:r>
          </w:p>
        </w:tc>
        <w:tc>
          <w:tcPr>
            <w:tcW w:w="1280" w:type="dxa"/>
            <w:tcBorders>
              <w:top w:val="single" w:sz="4" w:space="0" w:color="231F20"/>
              <w:bottom w:val="single" w:sz="4" w:space="0" w:color="231F20"/>
            </w:tcBorders>
          </w:tcPr>
          <w:p>
            <w:pPr>
              <w:pStyle w:val="TableParagraph"/>
              <w:ind w:right="86"/>
              <w:rPr>
                <w:sz w:val="20"/>
              </w:rPr>
            </w:pPr>
            <w:r>
              <w:rPr>
                <w:color w:val="231F20"/>
                <w:sz w:val="20"/>
              </w:rPr>
              <w:t>54,868,103</w:t>
            </w:r>
          </w:p>
        </w:tc>
      </w:tr>
      <w:tr>
        <w:trPr>
          <w:trHeight w:val="324" w:hRule="atLeast"/>
        </w:trPr>
        <w:tc>
          <w:tcPr>
            <w:tcW w:w="5357" w:type="dxa"/>
            <w:tcBorders>
              <w:top w:val="single" w:sz="4" w:space="0" w:color="231F20"/>
              <w:bottom w:val="single" w:sz="12" w:space="0" w:color="231F20"/>
            </w:tcBorders>
          </w:tcPr>
          <w:p>
            <w:pPr>
              <w:pStyle w:val="TableParagraph"/>
              <w:ind w:left="85"/>
              <w:jc w:val="left"/>
              <w:rPr>
                <w:sz w:val="20"/>
              </w:rPr>
            </w:pPr>
            <w:r>
              <w:rPr>
                <w:color w:val="231F20"/>
                <w:sz w:val="20"/>
              </w:rPr>
              <w:t>Intangible assets</w:t>
            </w:r>
          </w:p>
        </w:tc>
        <w:tc>
          <w:tcPr>
            <w:tcW w:w="1461" w:type="dxa"/>
            <w:tcBorders>
              <w:top w:val="single" w:sz="4" w:space="0" w:color="231F20"/>
              <w:bottom w:val="single" w:sz="12" w:space="0" w:color="231F20"/>
            </w:tcBorders>
          </w:tcPr>
          <w:p>
            <w:pPr>
              <w:pStyle w:val="TableParagraph"/>
              <w:ind w:left="486" w:right="323"/>
              <w:jc w:val="center"/>
              <w:rPr>
                <w:sz w:val="20"/>
              </w:rPr>
            </w:pPr>
            <w:r>
              <w:rPr>
                <w:color w:val="231F20"/>
                <w:sz w:val="20"/>
              </w:rPr>
              <w:t>5.2.1</w:t>
            </w:r>
          </w:p>
        </w:tc>
        <w:tc>
          <w:tcPr>
            <w:tcW w:w="1544" w:type="dxa"/>
            <w:tcBorders>
              <w:top w:val="single" w:sz="4" w:space="0" w:color="231F20"/>
              <w:bottom w:val="single" w:sz="12" w:space="0" w:color="231F20"/>
            </w:tcBorders>
          </w:tcPr>
          <w:p>
            <w:pPr>
              <w:pStyle w:val="TableParagraph"/>
              <w:ind w:right="194"/>
              <w:rPr>
                <w:sz w:val="20"/>
              </w:rPr>
            </w:pPr>
            <w:r>
              <w:rPr>
                <w:color w:val="231F20"/>
                <w:sz w:val="20"/>
              </w:rPr>
              <w:t>77,297</w:t>
            </w:r>
          </w:p>
        </w:tc>
        <w:tc>
          <w:tcPr>
            <w:tcW w:w="1280" w:type="dxa"/>
            <w:tcBorders>
              <w:top w:val="single" w:sz="4" w:space="0" w:color="231F20"/>
              <w:bottom w:val="single" w:sz="12" w:space="0" w:color="231F20"/>
            </w:tcBorders>
          </w:tcPr>
          <w:p>
            <w:pPr>
              <w:pStyle w:val="TableParagraph"/>
              <w:ind w:right="86"/>
              <w:rPr>
                <w:sz w:val="20"/>
              </w:rPr>
            </w:pPr>
            <w:r>
              <w:rPr>
                <w:color w:val="231F20"/>
                <w:sz w:val="20"/>
              </w:rPr>
              <w:t>77,625</w:t>
            </w:r>
          </w:p>
        </w:tc>
      </w:tr>
      <w:tr>
        <w:trPr>
          <w:trHeight w:val="314" w:hRule="atLeast"/>
        </w:trPr>
        <w:tc>
          <w:tcPr>
            <w:tcW w:w="535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non-financial assets</w:t>
            </w:r>
          </w:p>
        </w:tc>
        <w:tc>
          <w:tcPr>
            <w:tcW w:w="1461" w:type="dxa"/>
            <w:tcBorders>
              <w:top w:val="single" w:sz="12" w:space="0" w:color="231F20"/>
              <w:bottom w:val="single" w:sz="12" w:space="0" w:color="231F20"/>
            </w:tcBorders>
          </w:tcPr>
          <w:p>
            <w:pPr>
              <w:pStyle w:val="TableParagraph"/>
              <w:spacing w:before="0"/>
              <w:jc w:val="left"/>
              <w:rPr>
                <w:rFonts w:ascii="Times New Roman"/>
                <w:sz w:val="20"/>
              </w:rPr>
            </w:pPr>
          </w:p>
        </w:tc>
        <w:tc>
          <w:tcPr>
            <w:tcW w:w="1544" w:type="dxa"/>
            <w:tcBorders>
              <w:top w:val="single" w:sz="12" w:space="0" w:color="231F20"/>
              <w:bottom w:val="single" w:sz="12" w:space="0" w:color="231F20"/>
            </w:tcBorders>
          </w:tcPr>
          <w:p>
            <w:pPr>
              <w:pStyle w:val="TableParagraph"/>
              <w:spacing w:before="42"/>
              <w:ind w:right="192"/>
              <w:rPr>
                <w:b/>
                <w:sz w:val="20"/>
              </w:rPr>
            </w:pPr>
            <w:r>
              <w:rPr>
                <w:b/>
                <w:color w:val="231F20"/>
                <w:sz w:val="20"/>
              </w:rPr>
              <w:t>55,876,289</w:t>
            </w:r>
          </w:p>
        </w:tc>
        <w:tc>
          <w:tcPr>
            <w:tcW w:w="1280" w:type="dxa"/>
            <w:tcBorders>
              <w:top w:val="single" w:sz="12" w:space="0" w:color="231F20"/>
              <w:bottom w:val="single" w:sz="12" w:space="0" w:color="231F20"/>
            </w:tcBorders>
          </w:tcPr>
          <w:p>
            <w:pPr>
              <w:pStyle w:val="TableParagraph"/>
              <w:spacing w:before="42"/>
              <w:ind w:right="84"/>
              <w:rPr>
                <w:b/>
                <w:sz w:val="20"/>
              </w:rPr>
            </w:pPr>
            <w:r>
              <w:rPr>
                <w:b/>
                <w:color w:val="231F20"/>
                <w:sz w:val="20"/>
              </w:rPr>
              <w:t>54,982,933</w:t>
            </w:r>
          </w:p>
        </w:tc>
      </w:tr>
      <w:tr>
        <w:trPr>
          <w:trHeight w:val="324" w:hRule="atLeast"/>
        </w:trPr>
        <w:tc>
          <w:tcPr>
            <w:tcW w:w="5357"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assets</w:t>
            </w:r>
          </w:p>
        </w:tc>
        <w:tc>
          <w:tcPr>
            <w:tcW w:w="1461" w:type="dxa"/>
            <w:tcBorders>
              <w:top w:val="single" w:sz="12" w:space="0" w:color="231F20"/>
              <w:bottom w:val="single" w:sz="4" w:space="0" w:color="231F20"/>
            </w:tcBorders>
          </w:tcPr>
          <w:p>
            <w:pPr>
              <w:pStyle w:val="TableParagraph"/>
              <w:spacing w:before="0"/>
              <w:jc w:val="left"/>
              <w:rPr>
                <w:rFonts w:ascii="Times New Roman"/>
                <w:sz w:val="20"/>
              </w:rPr>
            </w:pPr>
          </w:p>
        </w:tc>
        <w:tc>
          <w:tcPr>
            <w:tcW w:w="1544" w:type="dxa"/>
            <w:tcBorders>
              <w:top w:val="single" w:sz="12" w:space="0" w:color="231F20"/>
              <w:bottom w:val="single" w:sz="4" w:space="0" w:color="231F20"/>
            </w:tcBorders>
          </w:tcPr>
          <w:p>
            <w:pPr>
              <w:pStyle w:val="TableParagraph"/>
              <w:spacing w:before="42"/>
              <w:ind w:right="192"/>
              <w:rPr>
                <w:b/>
                <w:sz w:val="20"/>
              </w:rPr>
            </w:pPr>
            <w:r>
              <w:rPr>
                <w:b/>
                <w:color w:val="231F20"/>
                <w:sz w:val="20"/>
              </w:rPr>
              <w:t>56,600,908</w:t>
            </w:r>
          </w:p>
        </w:tc>
        <w:tc>
          <w:tcPr>
            <w:tcW w:w="1280" w:type="dxa"/>
            <w:tcBorders>
              <w:top w:val="single" w:sz="12" w:space="0" w:color="231F20"/>
              <w:bottom w:val="single" w:sz="4" w:space="0" w:color="231F20"/>
            </w:tcBorders>
          </w:tcPr>
          <w:p>
            <w:pPr>
              <w:pStyle w:val="TableParagraph"/>
              <w:spacing w:before="42"/>
              <w:ind w:right="84"/>
              <w:rPr>
                <w:b/>
                <w:sz w:val="20"/>
              </w:rPr>
            </w:pPr>
            <w:r>
              <w:rPr>
                <w:b/>
                <w:color w:val="231F20"/>
                <w:sz w:val="20"/>
              </w:rPr>
              <w:t>55,916,080</w:t>
            </w:r>
          </w:p>
        </w:tc>
      </w:tr>
      <w:tr>
        <w:trPr>
          <w:trHeight w:val="334" w:hRule="atLeast"/>
        </w:trPr>
        <w:tc>
          <w:tcPr>
            <w:tcW w:w="5357" w:type="dxa"/>
            <w:tcBorders>
              <w:top w:val="single" w:sz="4" w:space="0" w:color="231F20"/>
              <w:bottom w:val="single" w:sz="4" w:space="0" w:color="231F20"/>
            </w:tcBorders>
          </w:tcPr>
          <w:p>
            <w:pPr>
              <w:pStyle w:val="TableParagraph"/>
              <w:ind w:left="85"/>
              <w:jc w:val="left"/>
              <w:rPr>
                <w:b/>
                <w:sz w:val="20"/>
              </w:rPr>
            </w:pPr>
            <w:r>
              <w:rPr>
                <w:b/>
                <w:color w:val="231F20"/>
                <w:sz w:val="20"/>
              </w:rPr>
              <w:t>Liabilities</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spacing w:before="0"/>
              <w:jc w:val="left"/>
              <w:rPr>
                <w:rFonts w:ascii="Times New Roman"/>
                <w:sz w:val="20"/>
              </w:rPr>
            </w:pPr>
          </w:p>
        </w:tc>
        <w:tc>
          <w:tcPr>
            <w:tcW w:w="128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Payables</w:t>
            </w:r>
          </w:p>
        </w:tc>
        <w:tc>
          <w:tcPr>
            <w:tcW w:w="1461" w:type="dxa"/>
            <w:tcBorders>
              <w:top w:val="single" w:sz="4" w:space="0" w:color="231F20"/>
              <w:bottom w:val="single" w:sz="4" w:space="0" w:color="231F20"/>
            </w:tcBorders>
          </w:tcPr>
          <w:p>
            <w:pPr>
              <w:pStyle w:val="TableParagraph"/>
              <w:ind w:left="486" w:right="322"/>
              <w:jc w:val="center"/>
              <w:rPr>
                <w:sz w:val="20"/>
              </w:rPr>
            </w:pPr>
            <w:r>
              <w:rPr>
                <w:color w:val="231F20"/>
                <w:sz w:val="20"/>
              </w:rPr>
              <w:t>6.3</w:t>
            </w:r>
          </w:p>
        </w:tc>
        <w:tc>
          <w:tcPr>
            <w:tcW w:w="1544" w:type="dxa"/>
            <w:tcBorders>
              <w:top w:val="single" w:sz="4" w:space="0" w:color="231F20"/>
              <w:bottom w:val="single" w:sz="4" w:space="0" w:color="231F20"/>
            </w:tcBorders>
          </w:tcPr>
          <w:p>
            <w:pPr>
              <w:pStyle w:val="TableParagraph"/>
              <w:ind w:right="194"/>
              <w:rPr>
                <w:sz w:val="20"/>
              </w:rPr>
            </w:pPr>
            <w:r>
              <w:rPr>
                <w:color w:val="231F20"/>
                <w:sz w:val="20"/>
              </w:rPr>
              <w:t>299,982</w:t>
            </w:r>
          </w:p>
        </w:tc>
        <w:tc>
          <w:tcPr>
            <w:tcW w:w="1280" w:type="dxa"/>
            <w:tcBorders>
              <w:top w:val="single" w:sz="4" w:space="0" w:color="231F20"/>
              <w:bottom w:val="single" w:sz="4" w:space="0" w:color="231F20"/>
            </w:tcBorders>
          </w:tcPr>
          <w:p>
            <w:pPr>
              <w:pStyle w:val="TableParagraph"/>
              <w:ind w:right="86"/>
              <w:rPr>
                <w:sz w:val="20"/>
              </w:rPr>
            </w:pPr>
            <w:r>
              <w:rPr>
                <w:color w:val="231F20"/>
                <w:sz w:val="20"/>
              </w:rPr>
              <w:t>400,593</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Borrowings</w:t>
            </w:r>
          </w:p>
        </w:tc>
        <w:tc>
          <w:tcPr>
            <w:tcW w:w="1461" w:type="dxa"/>
            <w:tcBorders>
              <w:top w:val="single" w:sz="4" w:space="0" w:color="231F20"/>
              <w:bottom w:val="single" w:sz="4" w:space="0" w:color="231F20"/>
            </w:tcBorders>
          </w:tcPr>
          <w:p>
            <w:pPr>
              <w:pStyle w:val="TableParagraph"/>
              <w:ind w:left="486" w:right="322"/>
              <w:jc w:val="center"/>
              <w:rPr>
                <w:sz w:val="20"/>
              </w:rPr>
            </w:pPr>
            <w:r>
              <w:rPr>
                <w:color w:val="231F20"/>
                <w:sz w:val="20"/>
              </w:rPr>
              <w:t>7.1</w:t>
            </w:r>
          </w:p>
        </w:tc>
        <w:tc>
          <w:tcPr>
            <w:tcW w:w="1544" w:type="dxa"/>
            <w:tcBorders>
              <w:top w:val="single" w:sz="4" w:space="0" w:color="231F20"/>
              <w:bottom w:val="single" w:sz="4" w:space="0" w:color="231F20"/>
            </w:tcBorders>
          </w:tcPr>
          <w:p>
            <w:pPr>
              <w:pStyle w:val="TableParagraph"/>
              <w:ind w:right="194"/>
              <w:rPr>
                <w:sz w:val="20"/>
              </w:rPr>
            </w:pPr>
            <w:r>
              <w:rPr>
                <w:color w:val="231F20"/>
                <w:sz w:val="20"/>
              </w:rPr>
              <w:t>694,915</w:t>
            </w:r>
          </w:p>
        </w:tc>
        <w:tc>
          <w:tcPr>
            <w:tcW w:w="1280" w:type="dxa"/>
            <w:tcBorders>
              <w:top w:val="single" w:sz="4" w:space="0" w:color="231F20"/>
              <w:bottom w:val="single" w:sz="4" w:space="0" w:color="231F20"/>
            </w:tcBorders>
          </w:tcPr>
          <w:p>
            <w:pPr>
              <w:pStyle w:val="TableParagraph"/>
              <w:ind w:right="86"/>
              <w:rPr>
                <w:sz w:val="20"/>
              </w:rPr>
            </w:pPr>
            <w:r>
              <w:rPr>
                <w:color w:val="231F20"/>
                <w:sz w:val="20"/>
              </w:rPr>
              <w:t>721,213</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Employee related provisions</w:t>
            </w:r>
          </w:p>
        </w:tc>
        <w:tc>
          <w:tcPr>
            <w:tcW w:w="1461" w:type="dxa"/>
            <w:tcBorders>
              <w:top w:val="single" w:sz="4" w:space="0" w:color="231F20"/>
              <w:bottom w:val="single" w:sz="4" w:space="0" w:color="231F20"/>
            </w:tcBorders>
          </w:tcPr>
          <w:p>
            <w:pPr>
              <w:pStyle w:val="TableParagraph"/>
              <w:ind w:left="486" w:right="323"/>
              <w:jc w:val="center"/>
              <w:rPr>
                <w:sz w:val="20"/>
              </w:rPr>
            </w:pPr>
            <w:r>
              <w:rPr>
                <w:color w:val="231F20"/>
                <w:sz w:val="20"/>
              </w:rPr>
              <w:t>4.1.1.2</w:t>
            </w:r>
          </w:p>
        </w:tc>
        <w:tc>
          <w:tcPr>
            <w:tcW w:w="1544" w:type="dxa"/>
            <w:tcBorders>
              <w:top w:val="single" w:sz="4" w:space="0" w:color="231F20"/>
              <w:bottom w:val="single" w:sz="4" w:space="0" w:color="231F20"/>
            </w:tcBorders>
          </w:tcPr>
          <w:p>
            <w:pPr>
              <w:pStyle w:val="TableParagraph"/>
              <w:ind w:right="194"/>
              <w:rPr>
                <w:sz w:val="20"/>
              </w:rPr>
            </w:pPr>
            <w:r>
              <w:rPr>
                <w:color w:val="231F20"/>
                <w:sz w:val="20"/>
              </w:rPr>
              <w:t>111,107</w:t>
            </w:r>
          </w:p>
        </w:tc>
        <w:tc>
          <w:tcPr>
            <w:tcW w:w="1280" w:type="dxa"/>
            <w:tcBorders>
              <w:top w:val="single" w:sz="4" w:space="0" w:color="231F20"/>
              <w:bottom w:val="single" w:sz="4" w:space="0" w:color="231F20"/>
            </w:tcBorders>
          </w:tcPr>
          <w:p>
            <w:pPr>
              <w:pStyle w:val="TableParagraph"/>
              <w:ind w:right="86"/>
              <w:rPr>
                <w:sz w:val="20"/>
              </w:rPr>
            </w:pPr>
            <w:r>
              <w:rPr>
                <w:color w:val="231F20"/>
                <w:sz w:val="20"/>
              </w:rPr>
              <w:t>107,341</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Other provisions</w:t>
            </w:r>
          </w:p>
        </w:tc>
        <w:tc>
          <w:tcPr>
            <w:tcW w:w="1461" w:type="dxa"/>
            <w:tcBorders>
              <w:top w:val="single" w:sz="4" w:space="0" w:color="231F20"/>
              <w:bottom w:val="single" w:sz="4" w:space="0" w:color="231F20"/>
            </w:tcBorders>
          </w:tcPr>
          <w:p>
            <w:pPr>
              <w:pStyle w:val="TableParagraph"/>
              <w:ind w:left="486" w:right="322"/>
              <w:jc w:val="center"/>
              <w:rPr>
                <w:sz w:val="20"/>
              </w:rPr>
            </w:pPr>
            <w:r>
              <w:rPr>
                <w:color w:val="231F20"/>
                <w:sz w:val="20"/>
              </w:rPr>
              <w:t>6.5</w:t>
            </w:r>
          </w:p>
        </w:tc>
        <w:tc>
          <w:tcPr>
            <w:tcW w:w="1544" w:type="dxa"/>
            <w:tcBorders>
              <w:top w:val="single" w:sz="4" w:space="0" w:color="231F20"/>
              <w:bottom w:val="single" w:sz="4" w:space="0" w:color="231F20"/>
            </w:tcBorders>
          </w:tcPr>
          <w:p>
            <w:pPr>
              <w:pStyle w:val="TableParagraph"/>
              <w:ind w:right="194"/>
              <w:rPr>
                <w:sz w:val="20"/>
              </w:rPr>
            </w:pPr>
            <w:r>
              <w:rPr>
                <w:color w:val="231F20"/>
                <w:sz w:val="20"/>
              </w:rPr>
              <w:t>134,052</w:t>
            </w:r>
          </w:p>
        </w:tc>
        <w:tc>
          <w:tcPr>
            <w:tcW w:w="1280" w:type="dxa"/>
            <w:tcBorders>
              <w:top w:val="single" w:sz="4" w:space="0" w:color="231F20"/>
              <w:bottom w:val="single" w:sz="4" w:space="0" w:color="231F20"/>
            </w:tcBorders>
          </w:tcPr>
          <w:p>
            <w:pPr>
              <w:pStyle w:val="TableParagraph"/>
              <w:ind w:right="86"/>
              <w:rPr>
                <w:sz w:val="20"/>
              </w:rPr>
            </w:pPr>
            <w:r>
              <w:rPr>
                <w:color w:val="231F20"/>
                <w:sz w:val="20"/>
              </w:rPr>
              <w:t>244,932</w:t>
            </w:r>
          </w:p>
        </w:tc>
      </w:tr>
      <w:tr>
        <w:trPr>
          <w:trHeight w:val="324" w:hRule="atLeast"/>
        </w:trPr>
        <w:tc>
          <w:tcPr>
            <w:tcW w:w="5357" w:type="dxa"/>
            <w:tcBorders>
              <w:top w:val="single" w:sz="4" w:space="0" w:color="231F20"/>
              <w:bottom w:val="single" w:sz="12" w:space="0" w:color="231F20"/>
            </w:tcBorders>
          </w:tcPr>
          <w:p>
            <w:pPr>
              <w:pStyle w:val="TableParagraph"/>
              <w:ind w:left="85"/>
              <w:jc w:val="left"/>
              <w:rPr>
                <w:sz w:val="20"/>
              </w:rPr>
            </w:pPr>
            <w:r>
              <w:rPr>
                <w:color w:val="231F20"/>
                <w:sz w:val="20"/>
              </w:rPr>
              <w:t>Unearned income</w:t>
            </w:r>
          </w:p>
        </w:tc>
        <w:tc>
          <w:tcPr>
            <w:tcW w:w="1461" w:type="dxa"/>
            <w:tcBorders>
              <w:top w:val="single" w:sz="4" w:space="0" w:color="231F20"/>
              <w:bottom w:val="single" w:sz="12" w:space="0" w:color="231F20"/>
            </w:tcBorders>
          </w:tcPr>
          <w:p>
            <w:pPr>
              <w:pStyle w:val="TableParagraph"/>
              <w:ind w:left="486" w:right="322"/>
              <w:jc w:val="center"/>
              <w:rPr>
                <w:sz w:val="20"/>
              </w:rPr>
            </w:pPr>
            <w:r>
              <w:rPr>
                <w:color w:val="231F20"/>
                <w:sz w:val="20"/>
              </w:rPr>
              <w:t>6.4</w:t>
            </w:r>
          </w:p>
        </w:tc>
        <w:tc>
          <w:tcPr>
            <w:tcW w:w="1544" w:type="dxa"/>
            <w:tcBorders>
              <w:top w:val="single" w:sz="4" w:space="0" w:color="231F20"/>
              <w:bottom w:val="single" w:sz="12" w:space="0" w:color="231F20"/>
            </w:tcBorders>
          </w:tcPr>
          <w:p>
            <w:pPr>
              <w:pStyle w:val="TableParagraph"/>
              <w:ind w:right="194"/>
              <w:rPr>
                <w:sz w:val="20"/>
              </w:rPr>
            </w:pPr>
            <w:r>
              <w:rPr>
                <w:color w:val="231F20"/>
                <w:sz w:val="20"/>
              </w:rPr>
              <w:t>37,477</w:t>
            </w:r>
          </w:p>
        </w:tc>
        <w:tc>
          <w:tcPr>
            <w:tcW w:w="1280" w:type="dxa"/>
            <w:tcBorders>
              <w:top w:val="single" w:sz="4" w:space="0" w:color="231F20"/>
              <w:bottom w:val="single" w:sz="12" w:space="0" w:color="231F20"/>
            </w:tcBorders>
          </w:tcPr>
          <w:p>
            <w:pPr>
              <w:pStyle w:val="TableParagraph"/>
              <w:ind w:right="86"/>
              <w:rPr>
                <w:sz w:val="20"/>
              </w:rPr>
            </w:pPr>
            <w:r>
              <w:rPr>
                <w:color w:val="231F20"/>
                <w:sz w:val="20"/>
              </w:rPr>
              <w:t>37,055</w:t>
            </w:r>
          </w:p>
        </w:tc>
      </w:tr>
      <w:tr>
        <w:trPr>
          <w:trHeight w:val="314" w:hRule="atLeast"/>
        </w:trPr>
        <w:tc>
          <w:tcPr>
            <w:tcW w:w="535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liabilities</w:t>
            </w:r>
          </w:p>
        </w:tc>
        <w:tc>
          <w:tcPr>
            <w:tcW w:w="1461" w:type="dxa"/>
            <w:tcBorders>
              <w:top w:val="single" w:sz="12" w:space="0" w:color="231F20"/>
              <w:bottom w:val="single" w:sz="12" w:space="0" w:color="231F20"/>
            </w:tcBorders>
          </w:tcPr>
          <w:p>
            <w:pPr>
              <w:pStyle w:val="TableParagraph"/>
              <w:spacing w:before="0"/>
              <w:jc w:val="left"/>
              <w:rPr>
                <w:rFonts w:ascii="Times New Roman"/>
                <w:sz w:val="20"/>
              </w:rPr>
            </w:pPr>
          </w:p>
        </w:tc>
        <w:tc>
          <w:tcPr>
            <w:tcW w:w="1544" w:type="dxa"/>
            <w:tcBorders>
              <w:top w:val="single" w:sz="12" w:space="0" w:color="231F20"/>
              <w:bottom w:val="single" w:sz="12" w:space="0" w:color="231F20"/>
            </w:tcBorders>
          </w:tcPr>
          <w:p>
            <w:pPr>
              <w:pStyle w:val="TableParagraph"/>
              <w:spacing w:before="42"/>
              <w:ind w:right="192"/>
              <w:rPr>
                <w:b/>
                <w:sz w:val="20"/>
              </w:rPr>
            </w:pPr>
            <w:r>
              <w:rPr>
                <w:b/>
                <w:color w:val="231F20"/>
                <w:sz w:val="20"/>
              </w:rPr>
              <w:t>1,277,533</w:t>
            </w:r>
          </w:p>
        </w:tc>
        <w:tc>
          <w:tcPr>
            <w:tcW w:w="1280" w:type="dxa"/>
            <w:tcBorders>
              <w:top w:val="single" w:sz="12" w:space="0" w:color="231F20"/>
              <w:bottom w:val="single" w:sz="12" w:space="0" w:color="231F20"/>
            </w:tcBorders>
          </w:tcPr>
          <w:p>
            <w:pPr>
              <w:pStyle w:val="TableParagraph"/>
              <w:spacing w:before="42"/>
              <w:ind w:right="84"/>
              <w:rPr>
                <w:b/>
                <w:sz w:val="20"/>
              </w:rPr>
            </w:pPr>
            <w:r>
              <w:rPr>
                <w:b/>
                <w:color w:val="231F20"/>
                <w:sz w:val="20"/>
              </w:rPr>
              <w:t>1,511,134</w:t>
            </w:r>
          </w:p>
        </w:tc>
      </w:tr>
      <w:tr>
        <w:trPr>
          <w:trHeight w:val="324" w:hRule="atLeast"/>
        </w:trPr>
        <w:tc>
          <w:tcPr>
            <w:tcW w:w="5357"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Net assets</w:t>
            </w:r>
          </w:p>
        </w:tc>
        <w:tc>
          <w:tcPr>
            <w:tcW w:w="1461" w:type="dxa"/>
            <w:tcBorders>
              <w:top w:val="single" w:sz="12" w:space="0" w:color="231F20"/>
              <w:bottom w:val="single" w:sz="4" w:space="0" w:color="231F20"/>
            </w:tcBorders>
          </w:tcPr>
          <w:p>
            <w:pPr>
              <w:pStyle w:val="TableParagraph"/>
              <w:spacing w:before="0"/>
              <w:jc w:val="left"/>
              <w:rPr>
                <w:rFonts w:ascii="Times New Roman"/>
                <w:sz w:val="20"/>
              </w:rPr>
            </w:pPr>
          </w:p>
        </w:tc>
        <w:tc>
          <w:tcPr>
            <w:tcW w:w="1544" w:type="dxa"/>
            <w:tcBorders>
              <w:top w:val="single" w:sz="12" w:space="0" w:color="231F20"/>
              <w:bottom w:val="single" w:sz="4" w:space="0" w:color="231F20"/>
            </w:tcBorders>
          </w:tcPr>
          <w:p>
            <w:pPr>
              <w:pStyle w:val="TableParagraph"/>
              <w:spacing w:before="42"/>
              <w:ind w:right="192"/>
              <w:rPr>
                <w:b/>
                <w:sz w:val="20"/>
              </w:rPr>
            </w:pPr>
            <w:r>
              <w:rPr>
                <w:b/>
                <w:color w:val="231F20"/>
                <w:sz w:val="20"/>
              </w:rPr>
              <w:t>55,323,375</w:t>
            </w:r>
          </w:p>
        </w:tc>
        <w:tc>
          <w:tcPr>
            <w:tcW w:w="1280" w:type="dxa"/>
            <w:tcBorders>
              <w:top w:val="single" w:sz="12" w:space="0" w:color="231F20"/>
              <w:bottom w:val="single" w:sz="4" w:space="0" w:color="231F20"/>
            </w:tcBorders>
          </w:tcPr>
          <w:p>
            <w:pPr>
              <w:pStyle w:val="TableParagraph"/>
              <w:spacing w:before="42"/>
              <w:ind w:right="84"/>
              <w:rPr>
                <w:b/>
                <w:sz w:val="20"/>
              </w:rPr>
            </w:pPr>
            <w:r>
              <w:rPr>
                <w:b/>
                <w:color w:val="231F20"/>
                <w:sz w:val="20"/>
              </w:rPr>
              <w:t>54,404,946</w:t>
            </w:r>
          </w:p>
        </w:tc>
      </w:tr>
      <w:tr>
        <w:trPr>
          <w:trHeight w:val="334" w:hRule="atLeast"/>
        </w:trPr>
        <w:tc>
          <w:tcPr>
            <w:tcW w:w="5357" w:type="dxa"/>
            <w:tcBorders>
              <w:top w:val="single" w:sz="4" w:space="0" w:color="231F20"/>
              <w:bottom w:val="single" w:sz="4" w:space="0" w:color="231F20"/>
            </w:tcBorders>
          </w:tcPr>
          <w:p>
            <w:pPr>
              <w:pStyle w:val="TableParagraph"/>
              <w:ind w:left="85"/>
              <w:jc w:val="left"/>
              <w:rPr>
                <w:b/>
                <w:sz w:val="20"/>
              </w:rPr>
            </w:pPr>
            <w:r>
              <w:rPr>
                <w:b/>
                <w:color w:val="231F20"/>
                <w:sz w:val="20"/>
              </w:rPr>
              <w:t>Equity</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spacing w:before="0"/>
              <w:jc w:val="left"/>
              <w:rPr>
                <w:rFonts w:ascii="Times New Roman"/>
                <w:sz w:val="20"/>
              </w:rPr>
            </w:pPr>
          </w:p>
        </w:tc>
        <w:tc>
          <w:tcPr>
            <w:tcW w:w="128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Contributed capital</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ind w:right="194"/>
              <w:rPr>
                <w:sz w:val="20"/>
              </w:rPr>
            </w:pPr>
            <w:r>
              <w:rPr>
                <w:color w:val="231F20"/>
                <w:sz w:val="20"/>
              </w:rPr>
              <w:t>15,117,422</w:t>
            </w:r>
          </w:p>
        </w:tc>
        <w:tc>
          <w:tcPr>
            <w:tcW w:w="1280" w:type="dxa"/>
            <w:tcBorders>
              <w:top w:val="single" w:sz="4" w:space="0" w:color="231F20"/>
              <w:bottom w:val="single" w:sz="4" w:space="0" w:color="231F20"/>
            </w:tcBorders>
          </w:tcPr>
          <w:p>
            <w:pPr>
              <w:pStyle w:val="TableParagraph"/>
              <w:ind w:right="86"/>
              <w:rPr>
                <w:sz w:val="20"/>
              </w:rPr>
            </w:pPr>
            <w:r>
              <w:rPr>
                <w:color w:val="231F20"/>
                <w:sz w:val="20"/>
              </w:rPr>
              <w:t>16,555,893</w:t>
            </w:r>
          </w:p>
        </w:tc>
      </w:tr>
      <w:tr>
        <w:trPr>
          <w:trHeight w:val="334" w:hRule="atLeast"/>
        </w:trPr>
        <w:tc>
          <w:tcPr>
            <w:tcW w:w="5357" w:type="dxa"/>
            <w:tcBorders>
              <w:top w:val="single" w:sz="4" w:space="0" w:color="231F20"/>
              <w:bottom w:val="single" w:sz="4" w:space="0" w:color="231F20"/>
            </w:tcBorders>
          </w:tcPr>
          <w:p>
            <w:pPr>
              <w:pStyle w:val="TableParagraph"/>
              <w:ind w:left="85"/>
              <w:jc w:val="left"/>
              <w:rPr>
                <w:sz w:val="20"/>
              </w:rPr>
            </w:pPr>
            <w:r>
              <w:rPr>
                <w:color w:val="231F20"/>
                <w:sz w:val="20"/>
              </w:rPr>
              <w:t>Asset revaluation reserve</w:t>
            </w:r>
          </w:p>
        </w:tc>
        <w:tc>
          <w:tcPr>
            <w:tcW w:w="1461" w:type="dxa"/>
            <w:tcBorders>
              <w:top w:val="single" w:sz="4" w:space="0" w:color="231F20"/>
              <w:bottom w:val="single" w:sz="4" w:space="0" w:color="231F20"/>
            </w:tcBorders>
          </w:tcPr>
          <w:p>
            <w:pPr>
              <w:pStyle w:val="TableParagraph"/>
              <w:spacing w:before="0"/>
              <w:jc w:val="left"/>
              <w:rPr>
                <w:rFonts w:ascii="Times New Roman"/>
                <w:sz w:val="20"/>
              </w:rPr>
            </w:pPr>
          </w:p>
        </w:tc>
        <w:tc>
          <w:tcPr>
            <w:tcW w:w="1544" w:type="dxa"/>
            <w:tcBorders>
              <w:top w:val="single" w:sz="4" w:space="0" w:color="231F20"/>
              <w:bottom w:val="single" w:sz="4" w:space="0" w:color="231F20"/>
            </w:tcBorders>
          </w:tcPr>
          <w:p>
            <w:pPr>
              <w:pStyle w:val="TableParagraph"/>
              <w:ind w:right="194"/>
              <w:rPr>
                <w:sz w:val="20"/>
              </w:rPr>
            </w:pPr>
            <w:r>
              <w:rPr>
                <w:color w:val="231F20"/>
                <w:sz w:val="20"/>
              </w:rPr>
              <w:t>23,422,556</w:t>
            </w:r>
          </w:p>
        </w:tc>
        <w:tc>
          <w:tcPr>
            <w:tcW w:w="1280" w:type="dxa"/>
            <w:tcBorders>
              <w:top w:val="single" w:sz="4" w:space="0" w:color="231F20"/>
              <w:bottom w:val="single" w:sz="4" w:space="0" w:color="231F20"/>
            </w:tcBorders>
          </w:tcPr>
          <w:p>
            <w:pPr>
              <w:pStyle w:val="TableParagraph"/>
              <w:ind w:right="86"/>
              <w:rPr>
                <w:sz w:val="20"/>
              </w:rPr>
            </w:pPr>
            <w:r>
              <w:rPr>
                <w:color w:val="231F20"/>
                <w:sz w:val="20"/>
              </w:rPr>
              <w:t>21,225,163</w:t>
            </w:r>
          </w:p>
        </w:tc>
      </w:tr>
      <w:tr>
        <w:trPr>
          <w:trHeight w:val="324" w:hRule="atLeast"/>
        </w:trPr>
        <w:tc>
          <w:tcPr>
            <w:tcW w:w="5357" w:type="dxa"/>
            <w:tcBorders>
              <w:top w:val="single" w:sz="4" w:space="0" w:color="231F20"/>
              <w:bottom w:val="single" w:sz="12" w:space="0" w:color="231F20"/>
            </w:tcBorders>
          </w:tcPr>
          <w:p>
            <w:pPr>
              <w:pStyle w:val="TableParagraph"/>
              <w:ind w:left="85"/>
              <w:jc w:val="left"/>
              <w:rPr>
                <w:sz w:val="20"/>
              </w:rPr>
            </w:pPr>
            <w:r>
              <w:rPr>
                <w:color w:val="231F20"/>
                <w:sz w:val="20"/>
              </w:rPr>
              <w:t>Accumulated surplus</w:t>
            </w:r>
          </w:p>
        </w:tc>
        <w:tc>
          <w:tcPr>
            <w:tcW w:w="1461" w:type="dxa"/>
            <w:tcBorders>
              <w:top w:val="single" w:sz="4" w:space="0" w:color="231F20"/>
              <w:bottom w:val="single" w:sz="12" w:space="0" w:color="231F20"/>
            </w:tcBorders>
          </w:tcPr>
          <w:p>
            <w:pPr>
              <w:pStyle w:val="TableParagraph"/>
              <w:spacing w:before="0"/>
              <w:jc w:val="left"/>
              <w:rPr>
                <w:rFonts w:ascii="Times New Roman"/>
                <w:sz w:val="20"/>
              </w:rPr>
            </w:pPr>
          </w:p>
        </w:tc>
        <w:tc>
          <w:tcPr>
            <w:tcW w:w="1544" w:type="dxa"/>
            <w:tcBorders>
              <w:top w:val="single" w:sz="4" w:space="0" w:color="231F20"/>
              <w:bottom w:val="single" w:sz="12" w:space="0" w:color="231F20"/>
            </w:tcBorders>
          </w:tcPr>
          <w:p>
            <w:pPr>
              <w:pStyle w:val="TableParagraph"/>
              <w:ind w:right="194"/>
              <w:rPr>
                <w:sz w:val="20"/>
              </w:rPr>
            </w:pPr>
            <w:r>
              <w:rPr>
                <w:color w:val="231F20"/>
                <w:sz w:val="20"/>
              </w:rPr>
              <w:t>16,783,397</w:t>
            </w:r>
          </w:p>
        </w:tc>
        <w:tc>
          <w:tcPr>
            <w:tcW w:w="1280" w:type="dxa"/>
            <w:tcBorders>
              <w:top w:val="single" w:sz="4" w:space="0" w:color="231F20"/>
              <w:bottom w:val="single" w:sz="12" w:space="0" w:color="231F20"/>
            </w:tcBorders>
          </w:tcPr>
          <w:p>
            <w:pPr>
              <w:pStyle w:val="TableParagraph"/>
              <w:ind w:right="86"/>
              <w:rPr>
                <w:sz w:val="20"/>
              </w:rPr>
            </w:pPr>
            <w:r>
              <w:rPr>
                <w:color w:val="231F20"/>
                <w:sz w:val="20"/>
              </w:rPr>
              <w:t>16,623,890</w:t>
            </w:r>
          </w:p>
        </w:tc>
      </w:tr>
      <w:tr>
        <w:trPr>
          <w:trHeight w:val="314" w:hRule="atLeast"/>
        </w:trPr>
        <w:tc>
          <w:tcPr>
            <w:tcW w:w="535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worth</w:t>
            </w:r>
          </w:p>
        </w:tc>
        <w:tc>
          <w:tcPr>
            <w:tcW w:w="1461" w:type="dxa"/>
            <w:tcBorders>
              <w:top w:val="single" w:sz="12" w:space="0" w:color="231F20"/>
              <w:bottom w:val="single" w:sz="12" w:space="0" w:color="231F20"/>
            </w:tcBorders>
          </w:tcPr>
          <w:p>
            <w:pPr>
              <w:pStyle w:val="TableParagraph"/>
              <w:spacing w:before="0"/>
              <w:jc w:val="left"/>
              <w:rPr>
                <w:rFonts w:ascii="Times New Roman"/>
                <w:sz w:val="20"/>
              </w:rPr>
            </w:pPr>
          </w:p>
        </w:tc>
        <w:tc>
          <w:tcPr>
            <w:tcW w:w="1544" w:type="dxa"/>
            <w:tcBorders>
              <w:top w:val="single" w:sz="12" w:space="0" w:color="231F20"/>
              <w:bottom w:val="single" w:sz="12" w:space="0" w:color="231F20"/>
            </w:tcBorders>
          </w:tcPr>
          <w:p>
            <w:pPr>
              <w:pStyle w:val="TableParagraph"/>
              <w:spacing w:before="42"/>
              <w:ind w:right="192"/>
              <w:rPr>
                <w:b/>
                <w:sz w:val="20"/>
              </w:rPr>
            </w:pPr>
            <w:r>
              <w:rPr>
                <w:b/>
                <w:color w:val="231F20"/>
                <w:sz w:val="20"/>
              </w:rPr>
              <w:t>55,323,375</w:t>
            </w:r>
          </w:p>
        </w:tc>
        <w:tc>
          <w:tcPr>
            <w:tcW w:w="1280" w:type="dxa"/>
            <w:tcBorders>
              <w:top w:val="single" w:sz="12" w:space="0" w:color="231F20"/>
              <w:bottom w:val="single" w:sz="12" w:space="0" w:color="231F20"/>
            </w:tcBorders>
          </w:tcPr>
          <w:p>
            <w:pPr>
              <w:pStyle w:val="TableParagraph"/>
              <w:spacing w:before="42"/>
              <w:ind w:right="84"/>
              <w:rPr>
                <w:b/>
                <w:sz w:val="20"/>
              </w:rPr>
            </w:pPr>
            <w:r>
              <w:rPr>
                <w:b/>
                <w:color w:val="231F20"/>
                <w:sz w:val="20"/>
              </w:rPr>
              <w:t>54,404,946</w:t>
            </w:r>
          </w:p>
        </w:tc>
      </w:tr>
    </w:tbl>
    <w:p>
      <w:pPr>
        <w:pStyle w:val="BodyText"/>
        <w:spacing w:before="1"/>
        <w:rPr>
          <w:b/>
          <w:sz w:val="23"/>
        </w:rPr>
      </w:pPr>
    </w:p>
    <w:p>
      <w:pPr>
        <w:spacing w:before="0"/>
        <w:ind w:left="180" w:right="0" w:firstLine="0"/>
        <w:jc w:val="left"/>
        <w:rPr>
          <w:i/>
          <w:sz w:val="20"/>
        </w:rPr>
      </w:pPr>
      <w:r>
        <w:rPr>
          <w:i/>
          <w:color w:val="231F20"/>
          <w:sz w:val="20"/>
        </w:rPr>
        <w:t>The accompanying notes form part of these financial statements.</w:t>
      </w:r>
    </w:p>
    <w:p>
      <w:pPr>
        <w:spacing w:after="0"/>
        <w:jc w:val="left"/>
        <w:rPr>
          <w:sz w:val="20"/>
        </w:rPr>
        <w:sectPr>
          <w:pgSz w:w="11910" w:h="16840"/>
          <w:pgMar w:header="0" w:footer="1285" w:top="560" w:bottom="1480" w:left="540" w:right="600"/>
        </w:sectPr>
      </w:pPr>
    </w:p>
    <w:p>
      <w:pPr>
        <w:pStyle w:val="Heading2"/>
      </w:pPr>
      <w:bookmarkStart w:name="_TOC_250091" w:id="46"/>
      <w:bookmarkEnd w:id="46"/>
      <w:r>
        <w:rPr>
          <w:color w:val="231F20"/>
        </w:rPr>
        <w:t>Cash flow statement</w:t>
      </w:r>
    </w:p>
    <w:p>
      <w:pPr>
        <w:pStyle w:val="Heading4"/>
        <w:spacing w:before="214"/>
        <w:ind w:left="180"/>
      </w:pPr>
      <w:r>
        <w:rPr>
          <w:color w:val="231F20"/>
        </w:rPr>
        <w:t>for the year ended 30 June 2019</w:t>
      </w:r>
    </w:p>
    <w:p>
      <w:pPr>
        <w:pStyle w:val="BodyText"/>
        <w:spacing w:before="1"/>
        <w:rPr>
          <w:b/>
          <w:sz w:val="25"/>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477"/>
        <w:gridCol w:w="1388"/>
        <w:gridCol w:w="1388"/>
        <w:gridCol w:w="1388"/>
      </w:tblGrid>
      <w:tr>
        <w:trPr>
          <w:trHeight w:val="579" w:hRule="atLeast"/>
        </w:trPr>
        <w:tc>
          <w:tcPr>
            <w:tcW w:w="5477" w:type="dxa"/>
            <w:tcBorders>
              <w:top w:val="nil"/>
              <w:left w:val="nil"/>
            </w:tcBorders>
            <w:shd w:val="clear" w:color="auto" w:fill="231F20"/>
          </w:tcPr>
          <w:p>
            <w:pPr>
              <w:pStyle w:val="TableParagraph"/>
              <w:spacing w:before="0"/>
              <w:jc w:val="left"/>
              <w:rPr>
                <w:rFonts w:ascii="Times New Roman"/>
                <w:sz w:val="20"/>
              </w:rPr>
            </w:pPr>
          </w:p>
        </w:tc>
        <w:tc>
          <w:tcPr>
            <w:tcW w:w="1388" w:type="dxa"/>
            <w:tcBorders>
              <w:top w:val="nil"/>
            </w:tcBorders>
            <w:shd w:val="clear" w:color="auto" w:fill="231F20"/>
          </w:tcPr>
          <w:p>
            <w:pPr>
              <w:pStyle w:val="TableParagraph"/>
              <w:spacing w:before="9"/>
              <w:jc w:val="left"/>
              <w:rPr>
                <w:b/>
                <w:sz w:val="25"/>
              </w:rPr>
            </w:pPr>
          </w:p>
          <w:p>
            <w:pPr>
              <w:pStyle w:val="TableParagraph"/>
              <w:spacing w:before="0"/>
              <w:ind w:left="410"/>
              <w:jc w:val="left"/>
              <w:rPr>
                <w:b/>
                <w:sz w:val="20"/>
              </w:rPr>
            </w:pPr>
            <w:r>
              <w:rPr>
                <w:b/>
                <w:color w:val="FFFFFF"/>
                <w:sz w:val="20"/>
              </w:rPr>
              <w:t>Notes</w:t>
            </w:r>
          </w:p>
        </w:tc>
        <w:tc>
          <w:tcPr>
            <w:tcW w:w="1388" w:type="dxa"/>
            <w:tcBorders>
              <w:top w:val="nil"/>
            </w:tcBorders>
            <w:shd w:val="clear" w:color="auto" w:fill="231F20"/>
          </w:tcPr>
          <w:p>
            <w:pPr>
              <w:pStyle w:val="TableParagraph"/>
              <w:spacing w:before="57"/>
              <w:ind w:left="852"/>
              <w:jc w:val="left"/>
              <w:rPr>
                <w:b/>
                <w:sz w:val="20"/>
              </w:rPr>
            </w:pPr>
            <w:r>
              <w:rPr>
                <w:b/>
                <w:color w:val="FFFFFF"/>
                <w:sz w:val="20"/>
              </w:rPr>
              <w:t>2019</w:t>
            </w:r>
          </w:p>
          <w:p>
            <w:pPr>
              <w:pStyle w:val="TableParagraph"/>
              <w:spacing w:before="10"/>
              <w:ind w:left="797"/>
              <w:jc w:val="left"/>
              <w:rPr>
                <w:b/>
                <w:sz w:val="20"/>
              </w:rPr>
            </w:pPr>
            <w:r>
              <w:rPr>
                <w:b/>
                <w:color w:val="FFFFFF"/>
                <w:sz w:val="20"/>
              </w:rPr>
              <w:t>$’000</w:t>
            </w:r>
          </w:p>
        </w:tc>
        <w:tc>
          <w:tcPr>
            <w:tcW w:w="1388" w:type="dxa"/>
            <w:tcBorders>
              <w:top w:val="nil"/>
              <w:right w:val="nil"/>
            </w:tcBorders>
            <w:shd w:val="clear" w:color="auto" w:fill="231F20"/>
          </w:tcPr>
          <w:p>
            <w:pPr>
              <w:pStyle w:val="TableParagraph"/>
              <w:spacing w:before="57"/>
              <w:ind w:left="852"/>
              <w:jc w:val="left"/>
              <w:rPr>
                <w:b/>
                <w:sz w:val="20"/>
              </w:rPr>
            </w:pPr>
            <w:r>
              <w:rPr>
                <w:b/>
                <w:color w:val="FFFFFF"/>
                <w:sz w:val="20"/>
              </w:rPr>
              <w:t>2018</w:t>
            </w:r>
          </w:p>
          <w:p>
            <w:pPr>
              <w:pStyle w:val="TableParagraph"/>
              <w:spacing w:before="10"/>
              <w:ind w:left="797"/>
              <w:jc w:val="left"/>
              <w:rPr>
                <w:b/>
                <w:sz w:val="20"/>
              </w:rPr>
            </w:pPr>
            <w:r>
              <w:rPr>
                <w:b/>
                <w:color w:val="FFFFFF"/>
                <w:sz w:val="20"/>
              </w:rPr>
              <w:t>$’000</w:t>
            </w:r>
          </w:p>
        </w:tc>
      </w:tr>
    </w:tbl>
    <w:p>
      <w:pPr>
        <w:pStyle w:val="BodyText"/>
        <w:spacing w:before="1"/>
        <w:rPr>
          <w:b/>
          <w:sz w:val="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1"/>
        <w:gridCol w:w="1628"/>
        <w:gridCol w:w="1581"/>
        <w:gridCol w:w="1290"/>
      </w:tblGrid>
      <w:tr>
        <w:trPr>
          <w:trHeight w:val="275" w:hRule="atLeast"/>
        </w:trPr>
        <w:tc>
          <w:tcPr>
            <w:tcW w:w="5141" w:type="dxa"/>
            <w:tcBorders>
              <w:bottom w:val="single" w:sz="4" w:space="0" w:color="231F20"/>
            </w:tcBorders>
          </w:tcPr>
          <w:p>
            <w:pPr>
              <w:pStyle w:val="TableParagraph"/>
              <w:spacing w:line="223" w:lineRule="exact" w:before="0"/>
              <w:ind w:left="85"/>
              <w:jc w:val="left"/>
              <w:rPr>
                <w:b/>
                <w:sz w:val="20"/>
              </w:rPr>
            </w:pPr>
            <w:r>
              <w:rPr>
                <w:b/>
                <w:color w:val="231F20"/>
                <w:sz w:val="20"/>
              </w:rPr>
              <w:t>Cash flows from operating activities</w:t>
            </w:r>
          </w:p>
        </w:tc>
        <w:tc>
          <w:tcPr>
            <w:tcW w:w="4499" w:type="dxa"/>
            <w:gridSpan w:val="3"/>
            <w:tcBorders>
              <w:bottom w:val="single" w:sz="4" w:space="0" w:color="231F20"/>
            </w:tcBorders>
          </w:tcPr>
          <w:p>
            <w:pPr>
              <w:pStyle w:val="TableParagraph"/>
              <w:spacing w:before="0"/>
              <w:jc w:val="left"/>
              <w:rPr>
                <w:rFonts w:ascii="Times New Roman"/>
                <w:sz w:val="20"/>
              </w:rPr>
            </w:pPr>
          </w:p>
        </w:tc>
      </w:tr>
      <w:tr>
        <w:trPr>
          <w:trHeight w:val="334" w:hRule="atLeast"/>
        </w:trPr>
        <w:tc>
          <w:tcPr>
            <w:tcW w:w="5141" w:type="dxa"/>
            <w:tcBorders>
              <w:top w:val="single" w:sz="4" w:space="0" w:color="231F20"/>
              <w:bottom w:val="single" w:sz="4" w:space="0" w:color="231F20"/>
            </w:tcBorders>
          </w:tcPr>
          <w:p>
            <w:pPr>
              <w:pStyle w:val="TableParagraph"/>
              <w:ind w:left="85"/>
              <w:jc w:val="left"/>
              <w:rPr>
                <w:b/>
                <w:sz w:val="20"/>
              </w:rPr>
            </w:pPr>
            <w:r>
              <w:rPr>
                <w:b/>
                <w:color w:val="231F20"/>
                <w:sz w:val="20"/>
              </w:rPr>
              <w:t>Receipts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spacing w:before="0"/>
              <w:jc w:val="left"/>
              <w:rPr>
                <w:rFonts w:ascii="Times New Roman"/>
                <w:sz w:val="20"/>
              </w:rPr>
            </w:pPr>
          </w:p>
        </w:tc>
        <w:tc>
          <w:tcPr>
            <w:tcW w:w="129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Receipts from government appropriations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1,444,557</w:t>
            </w:r>
          </w:p>
        </w:tc>
        <w:tc>
          <w:tcPr>
            <w:tcW w:w="1290" w:type="dxa"/>
            <w:tcBorders>
              <w:top w:val="single" w:sz="4" w:space="0" w:color="231F20"/>
              <w:bottom w:val="single" w:sz="4" w:space="0" w:color="231F20"/>
            </w:tcBorders>
          </w:tcPr>
          <w:p>
            <w:pPr>
              <w:pStyle w:val="TableParagraph"/>
              <w:ind w:right="84"/>
              <w:rPr>
                <w:sz w:val="20"/>
              </w:rPr>
            </w:pPr>
            <w:r>
              <w:rPr>
                <w:color w:val="231F20"/>
                <w:sz w:val="20"/>
              </w:rPr>
              <w:t>1,904,817</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Receipts from other sources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717,956</w:t>
            </w:r>
          </w:p>
        </w:tc>
        <w:tc>
          <w:tcPr>
            <w:tcW w:w="1290" w:type="dxa"/>
            <w:tcBorders>
              <w:top w:val="single" w:sz="4" w:space="0" w:color="231F20"/>
              <w:bottom w:val="single" w:sz="4" w:space="0" w:color="231F20"/>
            </w:tcBorders>
          </w:tcPr>
          <w:p>
            <w:pPr>
              <w:pStyle w:val="TableParagraph"/>
              <w:ind w:right="84"/>
              <w:rPr>
                <w:sz w:val="20"/>
              </w:rPr>
            </w:pPr>
            <w:r>
              <w:rPr>
                <w:color w:val="231F20"/>
                <w:sz w:val="20"/>
              </w:rPr>
              <w:t>552,423</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Goods and Services Tax collected</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65,288</w:t>
            </w:r>
          </w:p>
        </w:tc>
        <w:tc>
          <w:tcPr>
            <w:tcW w:w="1290" w:type="dxa"/>
            <w:tcBorders>
              <w:top w:val="single" w:sz="4" w:space="0" w:color="231F20"/>
              <w:bottom w:val="single" w:sz="4" w:space="0" w:color="231F20"/>
            </w:tcBorders>
          </w:tcPr>
          <w:p>
            <w:pPr>
              <w:pStyle w:val="TableParagraph"/>
              <w:ind w:right="84"/>
              <w:rPr>
                <w:sz w:val="20"/>
              </w:rPr>
            </w:pPr>
            <w:r>
              <w:rPr>
                <w:color w:val="231F20"/>
                <w:sz w:val="20"/>
              </w:rPr>
              <w:t>88,288</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Goods and Services Tax recovered from the ATO</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90,673</w:t>
            </w:r>
          </w:p>
        </w:tc>
        <w:tc>
          <w:tcPr>
            <w:tcW w:w="1290" w:type="dxa"/>
            <w:tcBorders>
              <w:top w:val="single" w:sz="4" w:space="0" w:color="231F20"/>
              <w:bottom w:val="single" w:sz="4" w:space="0" w:color="231F20"/>
            </w:tcBorders>
          </w:tcPr>
          <w:p>
            <w:pPr>
              <w:pStyle w:val="TableParagraph"/>
              <w:ind w:right="84"/>
              <w:rPr>
                <w:sz w:val="20"/>
              </w:rPr>
            </w:pPr>
            <w:r>
              <w:rPr>
                <w:color w:val="231F20"/>
                <w:sz w:val="20"/>
              </w:rPr>
              <w:t>167,690</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Interest received</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936</w:t>
            </w:r>
          </w:p>
        </w:tc>
        <w:tc>
          <w:tcPr>
            <w:tcW w:w="1290" w:type="dxa"/>
            <w:tcBorders>
              <w:top w:val="single" w:sz="4" w:space="0" w:color="231F20"/>
              <w:bottom w:val="single" w:sz="4" w:space="0" w:color="231F20"/>
            </w:tcBorders>
          </w:tcPr>
          <w:p>
            <w:pPr>
              <w:pStyle w:val="TableParagraph"/>
              <w:ind w:right="84"/>
              <w:rPr>
                <w:sz w:val="20"/>
              </w:rPr>
            </w:pPr>
            <w:r>
              <w:rPr>
                <w:color w:val="231F20"/>
                <w:sz w:val="20"/>
              </w:rPr>
              <w:t>1,094</w:t>
            </w:r>
          </w:p>
        </w:tc>
      </w:tr>
      <w:tr>
        <w:trPr>
          <w:trHeight w:val="324" w:hRule="atLeast"/>
        </w:trPr>
        <w:tc>
          <w:tcPr>
            <w:tcW w:w="5141" w:type="dxa"/>
            <w:tcBorders>
              <w:top w:val="single" w:sz="4" w:space="0" w:color="231F20"/>
              <w:bottom w:val="single" w:sz="12" w:space="0" w:color="231F20"/>
            </w:tcBorders>
          </w:tcPr>
          <w:p>
            <w:pPr>
              <w:pStyle w:val="TableParagraph"/>
              <w:ind w:left="85"/>
              <w:jc w:val="left"/>
              <w:rPr>
                <w:b/>
                <w:sz w:val="20"/>
              </w:rPr>
            </w:pPr>
            <w:r>
              <w:rPr>
                <w:b/>
                <w:color w:val="231F20"/>
                <w:sz w:val="20"/>
              </w:rPr>
              <w:t>Total receipts</w:t>
            </w:r>
          </w:p>
        </w:tc>
        <w:tc>
          <w:tcPr>
            <w:tcW w:w="1628" w:type="dxa"/>
            <w:tcBorders>
              <w:top w:val="single" w:sz="4" w:space="0" w:color="231F20"/>
              <w:bottom w:val="single" w:sz="12" w:space="0" w:color="231F20"/>
            </w:tcBorders>
          </w:tcPr>
          <w:p>
            <w:pPr>
              <w:pStyle w:val="TableParagraph"/>
              <w:spacing w:before="0"/>
              <w:jc w:val="left"/>
              <w:rPr>
                <w:rFonts w:ascii="Times New Roman"/>
                <w:sz w:val="20"/>
              </w:rPr>
            </w:pPr>
          </w:p>
        </w:tc>
        <w:tc>
          <w:tcPr>
            <w:tcW w:w="1581" w:type="dxa"/>
            <w:tcBorders>
              <w:top w:val="single" w:sz="4" w:space="0" w:color="231F20"/>
              <w:bottom w:val="single" w:sz="12" w:space="0" w:color="231F20"/>
            </w:tcBorders>
          </w:tcPr>
          <w:p>
            <w:pPr>
              <w:pStyle w:val="TableParagraph"/>
              <w:ind w:right="180"/>
              <w:rPr>
                <w:b/>
                <w:sz w:val="20"/>
              </w:rPr>
            </w:pPr>
            <w:r>
              <w:rPr>
                <w:b/>
                <w:color w:val="231F20"/>
                <w:sz w:val="20"/>
              </w:rPr>
              <w:t>2,319,410</w:t>
            </w:r>
          </w:p>
        </w:tc>
        <w:tc>
          <w:tcPr>
            <w:tcW w:w="1290" w:type="dxa"/>
            <w:tcBorders>
              <w:top w:val="single" w:sz="4" w:space="0" w:color="231F20"/>
              <w:bottom w:val="single" w:sz="12" w:space="0" w:color="231F20"/>
            </w:tcBorders>
          </w:tcPr>
          <w:p>
            <w:pPr>
              <w:pStyle w:val="TableParagraph"/>
              <w:ind w:right="82"/>
              <w:rPr>
                <w:b/>
                <w:sz w:val="20"/>
              </w:rPr>
            </w:pPr>
            <w:r>
              <w:rPr>
                <w:b/>
                <w:color w:val="231F20"/>
                <w:sz w:val="20"/>
              </w:rPr>
              <w:t>2,714,312</w:t>
            </w:r>
          </w:p>
        </w:tc>
      </w:tr>
      <w:tr>
        <w:trPr>
          <w:trHeight w:val="324" w:hRule="atLeast"/>
        </w:trPr>
        <w:tc>
          <w:tcPr>
            <w:tcW w:w="5141"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Payments</w:t>
            </w:r>
          </w:p>
        </w:tc>
        <w:tc>
          <w:tcPr>
            <w:tcW w:w="1628" w:type="dxa"/>
            <w:tcBorders>
              <w:top w:val="single" w:sz="12" w:space="0" w:color="231F20"/>
              <w:bottom w:val="single" w:sz="4" w:space="0" w:color="231F20"/>
            </w:tcBorders>
          </w:tcPr>
          <w:p>
            <w:pPr>
              <w:pStyle w:val="TableParagraph"/>
              <w:spacing w:before="0"/>
              <w:jc w:val="left"/>
              <w:rPr>
                <w:rFonts w:ascii="Times New Roman"/>
                <w:sz w:val="20"/>
              </w:rPr>
            </w:pPr>
          </w:p>
        </w:tc>
        <w:tc>
          <w:tcPr>
            <w:tcW w:w="1581" w:type="dxa"/>
            <w:tcBorders>
              <w:top w:val="single" w:sz="12" w:space="0" w:color="231F20"/>
              <w:bottom w:val="single" w:sz="4" w:space="0" w:color="231F20"/>
            </w:tcBorders>
          </w:tcPr>
          <w:p>
            <w:pPr>
              <w:pStyle w:val="TableParagraph"/>
              <w:spacing w:before="0"/>
              <w:jc w:val="left"/>
              <w:rPr>
                <w:rFonts w:ascii="Times New Roman"/>
                <w:sz w:val="20"/>
              </w:rPr>
            </w:pPr>
          </w:p>
        </w:tc>
        <w:tc>
          <w:tcPr>
            <w:tcW w:w="1290"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Payments to suppliers and employees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(1,375,132)</w:t>
            </w:r>
          </w:p>
        </w:tc>
        <w:tc>
          <w:tcPr>
            <w:tcW w:w="1290" w:type="dxa"/>
            <w:tcBorders>
              <w:top w:val="single" w:sz="4" w:space="0" w:color="231F20"/>
              <w:bottom w:val="single" w:sz="4" w:space="0" w:color="231F20"/>
            </w:tcBorders>
          </w:tcPr>
          <w:p>
            <w:pPr>
              <w:pStyle w:val="TableParagraph"/>
              <w:ind w:right="84"/>
              <w:rPr>
                <w:sz w:val="20"/>
              </w:rPr>
            </w:pPr>
            <w:r>
              <w:rPr>
                <w:color w:val="231F20"/>
                <w:sz w:val="20"/>
              </w:rPr>
              <w:t>(899,237)</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Payments of grants and other transfers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(127,824)</w:t>
            </w:r>
          </w:p>
        </w:tc>
        <w:tc>
          <w:tcPr>
            <w:tcW w:w="1290" w:type="dxa"/>
            <w:tcBorders>
              <w:top w:val="single" w:sz="4" w:space="0" w:color="231F20"/>
              <w:bottom w:val="single" w:sz="4" w:space="0" w:color="231F20"/>
            </w:tcBorders>
          </w:tcPr>
          <w:p>
            <w:pPr>
              <w:pStyle w:val="TableParagraph"/>
              <w:ind w:right="84"/>
              <w:rPr>
                <w:sz w:val="20"/>
              </w:rPr>
            </w:pPr>
            <w:r>
              <w:rPr>
                <w:color w:val="231F20"/>
                <w:sz w:val="20"/>
              </w:rPr>
              <w:t>(97,702)</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Interest and other costs of finance paid</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(80,129)</w:t>
            </w:r>
          </w:p>
        </w:tc>
        <w:tc>
          <w:tcPr>
            <w:tcW w:w="1290" w:type="dxa"/>
            <w:tcBorders>
              <w:top w:val="single" w:sz="4" w:space="0" w:color="231F20"/>
              <w:bottom w:val="single" w:sz="4" w:space="0" w:color="231F20"/>
            </w:tcBorders>
          </w:tcPr>
          <w:p>
            <w:pPr>
              <w:pStyle w:val="TableParagraph"/>
              <w:ind w:right="84"/>
              <w:rPr>
                <w:sz w:val="20"/>
              </w:rPr>
            </w:pPr>
            <w:r>
              <w:rPr>
                <w:color w:val="231F20"/>
                <w:sz w:val="20"/>
              </w:rPr>
              <w:t>(89,963)</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Goods and Services Tax paid on purchases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(162,567)</w:t>
            </w:r>
          </w:p>
        </w:tc>
        <w:tc>
          <w:tcPr>
            <w:tcW w:w="1290" w:type="dxa"/>
            <w:tcBorders>
              <w:top w:val="single" w:sz="4" w:space="0" w:color="231F20"/>
              <w:bottom w:val="single" w:sz="4" w:space="0" w:color="231F20"/>
            </w:tcBorders>
          </w:tcPr>
          <w:p>
            <w:pPr>
              <w:pStyle w:val="TableParagraph"/>
              <w:ind w:right="84"/>
              <w:rPr>
                <w:sz w:val="20"/>
              </w:rPr>
            </w:pPr>
            <w:r>
              <w:rPr>
                <w:color w:val="231F20"/>
                <w:sz w:val="20"/>
              </w:rPr>
              <w:t>(246,896)</w:t>
            </w:r>
          </w:p>
        </w:tc>
      </w:tr>
      <w:tr>
        <w:trPr>
          <w:trHeight w:val="324" w:hRule="atLeast"/>
        </w:trPr>
        <w:tc>
          <w:tcPr>
            <w:tcW w:w="5141" w:type="dxa"/>
            <w:tcBorders>
              <w:top w:val="single" w:sz="4" w:space="0" w:color="231F20"/>
              <w:bottom w:val="single" w:sz="12" w:space="0" w:color="231F20"/>
            </w:tcBorders>
          </w:tcPr>
          <w:p>
            <w:pPr>
              <w:pStyle w:val="TableParagraph"/>
              <w:ind w:left="85"/>
              <w:jc w:val="left"/>
              <w:rPr>
                <w:sz w:val="20"/>
              </w:rPr>
            </w:pPr>
            <w:r>
              <w:rPr>
                <w:color w:val="231F20"/>
                <w:sz w:val="20"/>
              </w:rPr>
              <w:t>Payments of capital asset charge</w:t>
            </w:r>
          </w:p>
        </w:tc>
        <w:tc>
          <w:tcPr>
            <w:tcW w:w="1628" w:type="dxa"/>
            <w:tcBorders>
              <w:top w:val="single" w:sz="4" w:space="0" w:color="231F20"/>
              <w:bottom w:val="single" w:sz="12" w:space="0" w:color="231F20"/>
            </w:tcBorders>
          </w:tcPr>
          <w:p>
            <w:pPr>
              <w:pStyle w:val="TableParagraph"/>
              <w:spacing w:before="0"/>
              <w:jc w:val="left"/>
              <w:rPr>
                <w:rFonts w:ascii="Times New Roman"/>
                <w:sz w:val="20"/>
              </w:rPr>
            </w:pPr>
          </w:p>
        </w:tc>
        <w:tc>
          <w:tcPr>
            <w:tcW w:w="1581" w:type="dxa"/>
            <w:tcBorders>
              <w:top w:val="single" w:sz="4" w:space="0" w:color="231F20"/>
              <w:bottom w:val="single" w:sz="12" w:space="0" w:color="231F20"/>
            </w:tcBorders>
          </w:tcPr>
          <w:p>
            <w:pPr>
              <w:pStyle w:val="TableParagraph"/>
              <w:ind w:right="182"/>
              <w:rPr>
                <w:sz w:val="20"/>
              </w:rPr>
            </w:pPr>
            <w:r>
              <w:rPr>
                <w:color w:val="231F20"/>
                <w:sz w:val="20"/>
              </w:rPr>
              <w:t>(49,800)</w:t>
            </w:r>
          </w:p>
        </w:tc>
        <w:tc>
          <w:tcPr>
            <w:tcW w:w="1290" w:type="dxa"/>
            <w:tcBorders>
              <w:top w:val="single" w:sz="4" w:space="0" w:color="231F20"/>
              <w:bottom w:val="single" w:sz="12" w:space="0" w:color="231F20"/>
            </w:tcBorders>
          </w:tcPr>
          <w:p>
            <w:pPr>
              <w:pStyle w:val="TableParagraph"/>
              <w:ind w:right="84"/>
              <w:rPr>
                <w:sz w:val="20"/>
              </w:rPr>
            </w:pPr>
            <w:r>
              <w:rPr>
                <w:color w:val="231F20"/>
                <w:sz w:val="20"/>
              </w:rPr>
              <w:t>(49,800)</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payments</w:t>
            </w:r>
          </w:p>
        </w:tc>
        <w:tc>
          <w:tcPr>
            <w:tcW w:w="1628" w:type="dxa"/>
            <w:tcBorders>
              <w:top w:val="single" w:sz="12" w:space="0" w:color="231F20"/>
              <w:bottom w:val="single" w:sz="12" w:space="0" w:color="231F20"/>
            </w:tcBorders>
          </w:tcPr>
          <w:p>
            <w:pPr>
              <w:pStyle w:val="TableParagraph"/>
              <w:spacing w:before="0"/>
              <w:jc w:val="left"/>
              <w:rPr>
                <w:rFonts w:ascii="Times New Roman"/>
                <w:sz w:val="20"/>
              </w:rPr>
            </w:pP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(1,795,452)</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(1,383,598)</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cash flows from operating activities</w:t>
            </w:r>
          </w:p>
        </w:tc>
        <w:tc>
          <w:tcPr>
            <w:tcW w:w="1628" w:type="dxa"/>
            <w:tcBorders>
              <w:top w:val="single" w:sz="12" w:space="0" w:color="231F20"/>
              <w:bottom w:val="single" w:sz="12" w:space="0" w:color="231F20"/>
            </w:tcBorders>
          </w:tcPr>
          <w:p>
            <w:pPr>
              <w:pStyle w:val="TableParagraph"/>
              <w:spacing w:before="42"/>
              <w:ind w:right="374"/>
              <w:rPr>
                <w:b/>
                <w:sz w:val="20"/>
              </w:rPr>
            </w:pPr>
            <w:r>
              <w:rPr>
                <w:b/>
                <w:color w:val="231F20"/>
                <w:sz w:val="20"/>
              </w:rPr>
              <w:t>7.3.2</w:t>
            </w: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523,958</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1,330,714</w:t>
            </w:r>
          </w:p>
        </w:tc>
      </w:tr>
      <w:tr>
        <w:trPr>
          <w:trHeight w:val="324" w:hRule="atLeast"/>
        </w:trPr>
        <w:tc>
          <w:tcPr>
            <w:tcW w:w="5141"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Cash flows from investing activities</w:t>
            </w:r>
          </w:p>
        </w:tc>
        <w:tc>
          <w:tcPr>
            <w:tcW w:w="1628" w:type="dxa"/>
            <w:tcBorders>
              <w:top w:val="single" w:sz="12" w:space="0" w:color="231F20"/>
              <w:bottom w:val="single" w:sz="4" w:space="0" w:color="231F20"/>
            </w:tcBorders>
          </w:tcPr>
          <w:p>
            <w:pPr>
              <w:pStyle w:val="TableParagraph"/>
              <w:spacing w:before="0"/>
              <w:jc w:val="left"/>
              <w:rPr>
                <w:rFonts w:ascii="Times New Roman"/>
                <w:sz w:val="20"/>
              </w:rPr>
            </w:pPr>
          </w:p>
        </w:tc>
        <w:tc>
          <w:tcPr>
            <w:tcW w:w="1581" w:type="dxa"/>
            <w:tcBorders>
              <w:top w:val="single" w:sz="12" w:space="0" w:color="231F20"/>
              <w:bottom w:val="single" w:sz="4" w:space="0" w:color="231F20"/>
            </w:tcBorders>
          </w:tcPr>
          <w:p>
            <w:pPr>
              <w:pStyle w:val="TableParagraph"/>
              <w:spacing w:before="0"/>
              <w:jc w:val="left"/>
              <w:rPr>
                <w:rFonts w:ascii="Times New Roman"/>
                <w:sz w:val="20"/>
              </w:rPr>
            </w:pPr>
          </w:p>
        </w:tc>
        <w:tc>
          <w:tcPr>
            <w:tcW w:w="1290"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Payments for purchase of non-financial assets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(689,994)</w:t>
            </w:r>
          </w:p>
        </w:tc>
        <w:tc>
          <w:tcPr>
            <w:tcW w:w="1290" w:type="dxa"/>
            <w:tcBorders>
              <w:top w:val="single" w:sz="4" w:space="0" w:color="231F20"/>
              <w:bottom w:val="single" w:sz="4" w:space="0" w:color="231F20"/>
            </w:tcBorders>
          </w:tcPr>
          <w:p>
            <w:pPr>
              <w:pStyle w:val="TableParagraph"/>
              <w:ind w:right="84"/>
              <w:rPr>
                <w:sz w:val="20"/>
              </w:rPr>
            </w:pPr>
            <w:r>
              <w:rPr>
                <w:color w:val="231F20"/>
                <w:sz w:val="20"/>
              </w:rPr>
              <w:t>(1,733,240)</w:t>
            </w: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Proceeds from sale of non-financial assets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1,509</w:t>
            </w:r>
          </w:p>
        </w:tc>
        <w:tc>
          <w:tcPr>
            <w:tcW w:w="1290" w:type="dxa"/>
            <w:tcBorders>
              <w:top w:val="single" w:sz="4" w:space="0" w:color="231F20"/>
              <w:bottom w:val="single" w:sz="4" w:space="0" w:color="231F20"/>
            </w:tcBorders>
          </w:tcPr>
          <w:p>
            <w:pPr>
              <w:pStyle w:val="TableParagraph"/>
              <w:ind w:right="84"/>
              <w:rPr>
                <w:sz w:val="20"/>
              </w:rPr>
            </w:pPr>
            <w:r>
              <w:rPr>
                <w:color w:val="231F20"/>
                <w:sz w:val="20"/>
              </w:rPr>
              <w:t>6,779</w:t>
            </w:r>
          </w:p>
        </w:tc>
      </w:tr>
      <w:tr>
        <w:trPr>
          <w:trHeight w:val="324" w:hRule="atLeast"/>
        </w:trPr>
        <w:tc>
          <w:tcPr>
            <w:tcW w:w="5141" w:type="dxa"/>
            <w:tcBorders>
              <w:top w:val="single" w:sz="4" w:space="0" w:color="231F20"/>
              <w:bottom w:val="single" w:sz="12" w:space="0" w:color="231F20"/>
            </w:tcBorders>
          </w:tcPr>
          <w:p>
            <w:pPr>
              <w:pStyle w:val="TableParagraph"/>
              <w:ind w:left="85"/>
              <w:jc w:val="left"/>
              <w:rPr>
                <w:sz w:val="20"/>
              </w:rPr>
            </w:pPr>
            <w:r>
              <w:rPr>
                <w:color w:val="231F20"/>
                <w:sz w:val="20"/>
              </w:rPr>
              <w:t>Loans granted to other parties</w:t>
            </w:r>
          </w:p>
        </w:tc>
        <w:tc>
          <w:tcPr>
            <w:tcW w:w="1628" w:type="dxa"/>
            <w:tcBorders>
              <w:top w:val="single" w:sz="4" w:space="0" w:color="231F20"/>
              <w:bottom w:val="single" w:sz="12" w:space="0" w:color="231F20"/>
            </w:tcBorders>
          </w:tcPr>
          <w:p>
            <w:pPr>
              <w:pStyle w:val="TableParagraph"/>
              <w:spacing w:before="0"/>
              <w:jc w:val="left"/>
              <w:rPr>
                <w:rFonts w:ascii="Times New Roman"/>
                <w:sz w:val="20"/>
              </w:rPr>
            </w:pPr>
          </w:p>
        </w:tc>
        <w:tc>
          <w:tcPr>
            <w:tcW w:w="1581" w:type="dxa"/>
            <w:tcBorders>
              <w:top w:val="single" w:sz="4" w:space="0" w:color="231F20"/>
              <w:bottom w:val="single" w:sz="12" w:space="0" w:color="231F20"/>
            </w:tcBorders>
          </w:tcPr>
          <w:p>
            <w:pPr>
              <w:pStyle w:val="TableParagraph"/>
              <w:ind w:right="182"/>
              <w:rPr>
                <w:sz w:val="20"/>
              </w:rPr>
            </w:pPr>
            <w:r>
              <w:rPr>
                <w:color w:val="231F20"/>
                <w:sz w:val="20"/>
              </w:rPr>
              <w:t>1,640</w:t>
            </w:r>
          </w:p>
        </w:tc>
        <w:tc>
          <w:tcPr>
            <w:tcW w:w="1290" w:type="dxa"/>
            <w:tcBorders>
              <w:top w:val="single" w:sz="4" w:space="0" w:color="231F20"/>
              <w:bottom w:val="single" w:sz="12" w:space="0" w:color="231F20"/>
            </w:tcBorders>
          </w:tcPr>
          <w:p>
            <w:pPr>
              <w:pStyle w:val="TableParagraph"/>
              <w:ind w:right="84"/>
              <w:rPr>
                <w:sz w:val="20"/>
              </w:rPr>
            </w:pPr>
            <w:r>
              <w:rPr>
                <w:color w:val="231F20"/>
                <w:sz w:val="20"/>
              </w:rPr>
              <w:t>263</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cash flows used in investing activities</w:t>
            </w:r>
          </w:p>
        </w:tc>
        <w:tc>
          <w:tcPr>
            <w:tcW w:w="1628" w:type="dxa"/>
            <w:tcBorders>
              <w:top w:val="single" w:sz="12" w:space="0" w:color="231F20"/>
              <w:bottom w:val="single" w:sz="12" w:space="0" w:color="231F20"/>
            </w:tcBorders>
          </w:tcPr>
          <w:p>
            <w:pPr>
              <w:pStyle w:val="TableParagraph"/>
              <w:spacing w:before="0"/>
              <w:jc w:val="left"/>
              <w:rPr>
                <w:rFonts w:ascii="Times New Roman"/>
                <w:sz w:val="20"/>
              </w:rPr>
            </w:pP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(686,845)</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(1,726,198)</w:t>
            </w:r>
          </w:p>
        </w:tc>
      </w:tr>
      <w:tr>
        <w:trPr>
          <w:trHeight w:val="324" w:hRule="atLeast"/>
        </w:trPr>
        <w:tc>
          <w:tcPr>
            <w:tcW w:w="5141"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Cash flows from financing activities</w:t>
            </w:r>
          </w:p>
        </w:tc>
        <w:tc>
          <w:tcPr>
            <w:tcW w:w="1628" w:type="dxa"/>
            <w:tcBorders>
              <w:top w:val="single" w:sz="12" w:space="0" w:color="231F20"/>
              <w:bottom w:val="single" w:sz="4" w:space="0" w:color="231F20"/>
            </w:tcBorders>
          </w:tcPr>
          <w:p>
            <w:pPr>
              <w:pStyle w:val="TableParagraph"/>
              <w:spacing w:before="0"/>
              <w:jc w:val="left"/>
              <w:rPr>
                <w:rFonts w:ascii="Times New Roman"/>
                <w:sz w:val="20"/>
              </w:rPr>
            </w:pPr>
          </w:p>
        </w:tc>
        <w:tc>
          <w:tcPr>
            <w:tcW w:w="1581" w:type="dxa"/>
            <w:tcBorders>
              <w:top w:val="single" w:sz="12" w:space="0" w:color="231F20"/>
              <w:bottom w:val="single" w:sz="4" w:space="0" w:color="231F20"/>
            </w:tcBorders>
          </w:tcPr>
          <w:p>
            <w:pPr>
              <w:pStyle w:val="TableParagraph"/>
              <w:spacing w:before="0"/>
              <w:jc w:val="left"/>
              <w:rPr>
                <w:rFonts w:ascii="Times New Roman"/>
                <w:sz w:val="20"/>
              </w:rPr>
            </w:pPr>
          </w:p>
        </w:tc>
        <w:tc>
          <w:tcPr>
            <w:tcW w:w="1290"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141" w:type="dxa"/>
            <w:tcBorders>
              <w:top w:val="single" w:sz="4" w:space="0" w:color="231F20"/>
              <w:bottom w:val="single" w:sz="4" w:space="0" w:color="231F20"/>
            </w:tcBorders>
          </w:tcPr>
          <w:p>
            <w:pPr>
              <w:pStyle w:val="TableParagraph"/>
              <w:ind w:left="85"/>
              <w:jc w:val="left"/>
              <w:rPr>
                <w:sz w:val="20"/>
              </w:rPr>
            </w:pPr>
            <w:r>
              <w:rPr>
                <w:color w:val="231F20"/>
                <w:sz w:val="20"/>
              </w:rPr>
              <w:t>Repayment of interest bearing liabilities</w:t>
            </w:r>
          </w:p>
        </w:tc>
        <w:tc>
          <w:tcPr>
            <w:tcW w:w="1628" w:type="dxa"/>
            <w:tcBorders>
              <w:top w:val="single" w:sz="4" w:space="0" w:color="231F20"/>
              <w:bottom w:val="single" w:sz="4" w:space="0" w:color="231F20"/>
            </w:tcBorders>
          </w:tcPr>
          <w:p>
            <w:pPr>
              <w:pStyle w:val="TableParagraph"/>
              <w:spacing w:before="0"/>
              <w:jc w:val="left"/>
              <w:rPr>
                <w:rFonts w:ascii="Times New Roman"/>
                <w:sz w:val="20"/>
              </w:rPr>
            </w:pPr>
          </w:p>
        </w:tc>
        <w:tc>
          <w:tcPr>
            <w:tcW w:w="1581" w:type="dxa"/>
            <w:tcBorders>
              <w:top w:val="single" w:sz="4" w:space="0" w:color="231F20"/>
              <w:bottom w:val="single" w:sz="4" w:space="0" w:color="231F20"/>
            </w:tcBorders>
          </w:tcPr>
          <w:p>
            <w:pPr>
              <w:pStyle w:val="TableParagraph"/>
              <w:ind w:right="182"/>
              <w:rPr>
                <w:sz w:val="20"/>
              </w:rPr>
            </w:pPr>
            <w:r>
              <w:rPr>
                <w:color w:val="231F20"/>
                <w:sz w:val="20"/>
              </w:rPr>
              <w:t>(17,783)</w:t>
            </w:r>
          </w:p>
        </w:tc>
        <w:tc>
          <w:tcPr>
            <w:tcW w:w="1290" w:type="dxa"/>
            <w:tcBorders>
              <w:top w:val="single" w:sz="4" w:space="0" w:color="231F20"/>
              <w:bottom w:val="single" w:sz="4" w:space="0" w:color="231F20"/>
            </w:tcBorders>
          </w:tcPr>
          <w:p>
            <w:pPr>
              <w:pStyle w:val="TableParagraph"/>
              <w:ind w:right="84"/>
              <w:rPr>
                <w:sz w:val="20"/>
              </w:rPr>
            </w:pPr>
            <w:r>
              <w:rPr>
                <w:color w:val="231F20"/>
                <w:sz w:val="20"/>
              </w:rPr>
              <w:t>(19,022)</w:t>
            </w:r>
          </w:p>
        </w:tc>
      </w:tr>
      <w:tr>
        <w:trPr>
          <w:trHeight w:val="564" w:hRule="atLeast"/>
        </w:trPr>
        <w:tc>
          <w:tcPr>
            <w:tcW w:w="5141" w:type="dxa"/>
            <w:tcBorders>
              <w:bottom w:val="single" w:sz="12" w:space="0" w:color="231F20"/>
            </w:tcBorders>
          </w:tcPr>
          <w:p>
            <w:pPr>
              <w:pStyle w:val="TableParagraph"/>
              <w:spacing w:line="249" w:lineRule="auto"/>
              <w:ind w:left="85" w:right="514"/>
              <w:jc w:val="left"/>
              <w:rPr>
                <w:sz w:val="20"/>
              </w:rPr>
            </w:pPr>
            <w:r>
              <w:rPr>
                <w:color w:val="231F20"/>
                <w:sz w:val="20"/>
              </w:rPr>
              <w:t>Proceeds from capital contributions by the </w:t>
            </w:r>
            <w:r>
              <w:rPr>
                <w:color w:val="231F20"/>
                <w:spacing w:val="-4"/>
                <w:sz w:val="20"/>
              </w:rPr>
              <w:t>Victorian </w:t>
            </w:r>
            <w:r>
              <w:rPr>
                <w:color w:val="231F20"/>
                <w:sz w:val="20"/>
              </w:rPr>
              <w:t>Government</w:t>
            </w:r>
          </w:p>
        </w:tc>
        <w:tc>
          <w:tcPr>
            <w:tcW w:w="1628" w:type="dxa"/>
            <w:tcBorders>
              <w:bottom w:val="single" w:sz="12" w:space="0" w:color="231F20"/>
            </w:tcBorders>
          </w:tcPr>
          <w:p>
            <w:pPr>
              <w:pStyle w:val="TableParagraph"/>
              <w:spacing w:before="0"/>
              <w:jc w:val="left"/>
              <w:rPr>
                <w:rFonts w:ascii="Times New Roman"/>
                <w:sz w:val="20"/>
              </w:rPr>
            </w:pPr>
          </w:p>
        </w:tc>
        <w:tc>
          <w:tcPr>
            <w:tcW w:w="1581" w:type="dxa"/>
            <w:tcBorders>
              <w:bottom w:val="single" w:sz="12" w:space="0" w:color="231F20"/>
            </w:tcBorders>
          </w:tcPr>
          <w:p>
            <w:pPr>
              <w:pStyle w:val="TableParagraph"/>
              <w:spacing w:before="172"/>
              <w:ind w:right="182"/>
              <w:rPr>
                <w:sz w:val="20"/>
              </w:rPr>
            </w:pPr>
            <w:r>
              <w:rPr>
                <w:color w:val="231F20"/>
                <w:sz w:val="20"/>
              </w:rPr>
              <w:t>180,828</w:t>
            </w:r>
          </w:p>
        </w:tc>
        <w:tc>
          <w:tcPr>
            <w:tcW w:w="1290" w:type="dxa"/>
            <w:tcBorders>
              <w:bottom w:val="single" w:sz="12" w:space="0" w:color="231F20"/>
            </w:tcBorders>
          </w:tcPr>
          <w:p>
            <w:pPr>
              <w:pStyle w:val="TableParagraph"/>
              <w:spacing w:before="172"/>
              <w:ind w:right="84"/>
              <w:rPr>
                <w:sz w:val="20"/>
              </w:rPr>
            </w:pPr>
            <w:r>
              <w:rPr>
                <w:color w:val="231F20"/>
                <w:sz w:val="20"/>
              </w:rPr>
              <w:t>426,000</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cash flows from financing activities</w:t>
            </w:r>
          </w:p>
        </w:tc>
        <w:tc>
          <w:tcPr>
            <w:tcW w:w="1628" w:type="dxa"/>
            <w:tcBorders>
              <w:top w:val="single" w:sz="12" w:space="0" w:color="231F20"/>
              <w:bottom w:val="single" w:sz="12" w:space="0" w:color="231F20"/>
            </w:tcBorders>
          </w:tcPr>
          <w:p>
            <w:pPr>
              <w:pStyle w:val="TableParagraph"/>
              <w:spacing w:before="0"/>
              <w:jc w:val="left"/>
              <w:rPr>
                <w:rFonts w:ascii="Times New Roman"/>
                <w:sz w:val="20"/>
              </w:rPr>
            </w:pP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163,045</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406,978</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increase / (decrease) in cash held</w:t>
            </w:r>
          </w:p>
        </w:tc>
        <w:tc>
          <w:tcPr>
            <w:tcW w:w="1628" w:type="dxa"/>
            <w:tcBorders>
              <w:top w:val="single" w:sz="12" w:space="0" w:color="231F20"/>
              <w:bottom w:val="single" w:sz="12" w:space="0" w:color="231F20"/>
            </w:tcBorders>
          </w:tcPr>
          <w:p>
            <w:pPr>
              <w:pStyle w:val="TableParagraph"/>
              <w:spacing w:before="0"/>
              <w:jc w:val="left"/>
              <w:rPr>
                <w:rFonts w:ascii="Times New Roman"/>
                <w:sz w:val="20"/>
              </w:rPr>
            </w:pP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158</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11,494</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sz w:val="20"/>
              </w:rPr>
            </w:pPr>
            <w:r>
              <w:rPr>
                <w:color w:val="231F20"/>
                <w:sz w:val="20"/>
              </w:rPr>
              <w:t>Cash at the beginning of the financial year</w:t>
            </w:r>
          </w:p>
        </w:tc>
        <w:tc>
          <w:tcPr>
            <w:tcW w:w="1628" w:type="dxa"/>
            <w:tcBorders>
              <w:top w:val="single" w:sz="12" w:space="0" w:color="231F20"/>
              <w:bottom w:val="single" w:sz="12" w:space="0" w:color="231F20"/>
            </w:tcBorders>
          </w:tcPr>
          <w:p>
            <w:pPr>
              <w:pStyle w:val="TableParagraph"/>
              <w:spacing w:before="0"/>
              <w:jc w:val="left"/>
              <w:rPr>
                <w:rFonts w:ascii="Times New Roman"/>
                <w:sz w:val="20"/>
              </w:rPr>
            </w:pPr>
          </w:p>
        </w:tc>
        <w:tc>
          <w:tcPr>
            <w:tcW w:w="1581" w:type="dxa"/>
            <w:tcBorders>
              <w:top w:val="single" w:sz="12" w:space="0" w:color="231F20"/>
              <w:bottom w:val="single" w:sz="12" w:space="0" w:color="231F20"/>
            </w:tcBorders>
          </w:tcPr>
          <w:p>
            <w:pPr>
              <w:pStyle w:val="TableParagraph"/>
              <w:spacing w:before="42"/>
              <w:ind w:right="182"/>
              <w:rPr>
                <w:sz w:val="20"/>
              </w:rPr>
            </w:pPr>
            <w:r>
              <w:rPr>
                <w:color w:val="231F20"/>
                <w:sz w:val="20"/>
              </w:rPr>
              <w:t>11,037</w:t>
            </w:r>
          </w:p>
        </w:tc>
        <w:tc>
          <w:tcPr>
            <w:tcW w:w="1290" w:type="dxa"/>
            <w:tcBorders>
              <w:top w:val="single" w:sz="12" w:space="0" w:color="231F20"/>
              <w:bottom w:val="single" w:sz="12" w:space="0" w:color="231F20"/>
            </w:tcBorders>
          </w:tcPr>
          <w:p>
            <w:pPr>
              <w:pStyle w:val="TableParagraph"/>
              <w:spacing w:before="42"/>
              <w:ind w:right="84"/>
              <w:rPr>
                <w:sz w:val="20"/>
              </w:rPr>
            </w:pPr>
            <w:r>
              <w:rPr>
                <w:color w:val="231F20"/>
                <w:sz w:val="20"/>
              </w:rPr>
              <w:t>(457)</w:t>
            </w:r>
          </w:p>
        </w:tc>
      </w:tr>
      <w:tr>
        <w:trPr>
          <w:trHeight w:val="314" w:hRule="atLeast"/>
        </w:trPr>
        <w:tc>
          <w:tcPr>
            <w:tcW w:w="5141"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Cash held at the end of the Financial Year</w:t>
            </w:r>
          </w:p>
        </w:tc>
        <w:tc>
          <w:tcPr>
            <w:tcW w:w="1628" w:type="dxa"/>
            <w:tcBorders>
              <w:top w:val="single" w:sz="12" w:space="0" w:color="231F20"/>
              <w:bottom w:val="single" w:sz="12" w:space="0" w:color="231F20"/>
            </w:tcBorders>
          </w:tcPr>
          <w:p>
            <w:pPr>
              <w:pStyle w:val="TableParagraph"/>
              <w:spacing w:before="42"/>
              <w:ind w:right="374"/>
              <w:rPr>
                <w:b/>
                <w:sz w:val="20"/>
              </w:rPr>
            </w:pPr>
            <w:r>
              <w:rPr>
                <w:b/>
                <w:color w:val="231F20"/>
                <w:sz w:val="20"/>
              </w:rPr>
              <w:t>7.3.1</w:t>
            </w:r>
          </w:p>
        </w:tc>
        <w:tc>
          <w:tcPr>
            <w:tcW w:w="1581" w:type="dxa"/>
            <w:tcBorders>
              <w:top w:val="single" w:sz="12" w:space="0" w:color="231F20"/>
              <w:bottom w:val="single" w:sz="12" w:space="0" w:color="231F20"/>
            </w:tcBorders>
          </w:tcPr>
          <w:p>
            <w:pPr>
              <w:pStyle w:val="TableParagraph"/>
              <w:spacing w:before="42"/>
              <w:ind w:right="180"/>
              <w:rPr>
                <w:b/>
                <w:sz w:val="20"/>
              </w:rPr>
            </w:pPr>
            <w:r>
              <w:rPr>
                <w:b/>
                <w:color w:val="231F20"/>
                <w:sz w:val="20"/>
              </w:rPr>
              <w:t>11,195</w:t>
            </w:r>
          </w:p>
        </w:tc>
        <w:tc>
          <w:tcPr>
            <w:tcW w:w="1290" w:type="dxa"/>
            <w:tcBorders>
              <w:top w:val="single" w:sz="12" w:space="0" w:color="231F20"/>
              <w:bottom w:val="single" w:sz="12" w:space="0" w:color="231F20"/>
            </w:tcBorders>
          </w:tcPr>
          <w:p>
            <w:pPr>
              <w:pStyle w:val="TableParagraph"/>
              <w:spacing w:before="42"/>
              <w:ind w:right="82"/>
              <w:rPr>
                <w:b/>
                <w:sz w:val="20"/>
              </w:rPr>
            </w:pPr>
            <w:r>
              <w:rPr>
                <w:b/>
                <w:color w:val="231F20"/>
                <w:sz w:val="20"/>
              </w:rPr>
              <w:t>11,037</w:t>
            </w:r>
          </w:p>
        </w:tc>
      </w:tr>
    </w:tbl>
    <w:p>
      <w:pPr>
        <w:pStyle w:val="BodyText"/>
        <w:spacing w:before="1"/>
        <w:rPr>
          <w:b/>
          <w:sz w:val="23"/>
        </w:rPr>
      </w:pPr>
    </w:p>
    <w:p>
      <w:pPr>
        <w:spacing w:before="0"/>
        <w:ind w:left="180" w:right="0" w:firstLine="0"/>
        <w:jc w:val="left"/>
        <w:rPr>
          <w:i/>
          <w:sz w:val="20"/>
        </w:rPr>
      </w:pPr>
      <w:r>
        <w:rPr>
          <w:i/>
          <w:color w:val="231F20"/>
          <w:sz w:val="20"/>
        </w:rPr>
        <w:t>The accompanying notes form part of these financial statements.</w:t>
      </w:r>
    </w:p>
    <w:p>
      <w:pPr>
        <w:spacing w:after="0"/>
        <w:jc w:val="left"/>
        <w:rPr>
          <w:sz w:val="20"/>
        </w:rPr>
        <w:sectPr>
          <w:pgSz w:w="11910" w:h="16840"/>
          <w:pgMar w:header="0" w:footer="1285" w:top="560" w:bottom="1480" w:left="540" w:right="600"/>
        </w:sectPr>
      </w:pPr>
    </w:p>
    <w:p>
      <w:pPr>
        <w:pStyle w:val="Heading2"/>
      </w:pPr>
      <w:bookmarkStart w:name="_TOC_250090" w:id="47"/>
      <w:bookmarkEnd w:id="47"/>
      <w:r>
        <w:rPr>
          <w:color w:val="231F20"/>
        </w:rPr>
        <w:t>Statement of changes in equity</w:t>
      </w:r>
    </w:p>
    <w:p>
      <w:pPr>
        <w:pStyle w:val="Heading4"/>
        <w:spacing w:before="214"/>
        <w:ind w:left="180"/>
      </w:pPr>
      <w:r>
        <w:rPr>
          <w:color w:val="231F20"/>
        </w:rPr>
        <w:t>for the year ended 30 June 2019</w:t>
      </w:r>
    </w:p>
    <w:p>
      <w:pPr>
        <w:pStyle w:val="BodyText"/>
        <w:spacing w:before="1"/>
        <w:rPr>
          <w:b/>
          <w:sz w:val="25"/>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283"/>
        <w:gridCol w:w="879"/>
        <w:gridCol w:w="1304"/>
        <w:gridCol w:w="1502"/>
        <w:gridCol w:w="1445"/>
        <w:gridCol w:w="1226"/>
      </w:tblGrid>
      <w:tr>
        <w:trPr>
          <w:trHeight w:val="1299" w:hRule="atLeast"/>
        </w:trPr>
        <w:tc>
          <w:tcPr>
            <w:tcW w:w="3283" w:type="dxa"/>
            <w:tcBorders>
              <w:top w:val="nil"/>
              <w:left w:val="nil"/>
            </w:tcBorders>
            <w:shd w:val="clear" w:color="auto" w:fill="231F20"/>
          </w:tcPr>
          <w:p>
            <w:pPr>
              <w:pStyle w:val="TableParagraph"/>
              <w:spacing w:before="0"/>
              <w:jc w:val="left"/>
              <w:rPr>
                <w:rFonts w:ascii="Times New Roman"/>
                <w:sz w:val="20"/>
              </w:rPr>
            </w:pPr>
          </w:p>
        </w:tc>
        <w:tc>
          <w:tcPr>
            <w:tcW w:w="879"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before="0"/>
              <w:ind w:left="136" w:right="136"/>
              <w:jc w:val="center"/>
              <w:rPr>
                <w:b/>
                <w:sz w:val="20"/>
              </w:rPr>
            </w:pPr>
            <w:r>
              <w:rPr>
                <w:b/>
                <w:color w:val="FFFFFF"/>
                <w:sz w:val="20"/>
              </w:rPr>
              <w:t>Notes</w:t>
            </w:r>
          </w:p>
        </w:tc>
        <w:tc>
          <w:tcPr>
            <w:tcW w:w="1304" w:type="dxa"/>
            <w:tcBorders>
              <w:top w:val="nil"/>
            </w:tcBorders>
            <w:shd w:val="clear" w:color="auto" w:fill="231F20"/>
          </w:tcPr>
          <w:p>
            <w:pPr>
              <w:pStyle w:val="TableParagraph"/>
              <w:spacing w:line="249" w:lineRule="auto" w:before="57"/>
              <w:ind w:left="146" w:right="78" w:firstLine="522"/>
              <w:rPr>
                <w:b/>
                <w:sz w:val="20"/>
              </w:rPr>
            </w:pPr>
            <w:r>
              <w:rPr>
                <w:b/>
                <w:color w:val="FFFFFF"/>
                <w:spacing w:val="-1"/>
                <w:sz w:val="20"/>
              </w:rPr>
              <w:t>Asset </w:t>
            </w:r>
            <w:r>
              <w:rPr>
                <w:b/>
                <w:color w:val="FFFFFF"/>
                <w:spacing w:val="-2"/>
                <w:sz w:val="20"/>
              </w:rPr>
              <w:t>revaluation</w:t>
            </w:r>
          </w:p>
          <w:p>
            <w:pPr>
              <w:pStyle w:val="TableParagraph"/>
              <w:spacing w:before="2"/>
              <w:ind w:right="78"/>
              <w:rPr>
                <w:b/>
                <w:sz w:val="20"/>
              </w:rPr>
            </w:pPr>
            <w:r>
              <w:rPr>
                <w:b/>
                <w:color w:val="FFFFFF"/>
                <w:spacing w:val="-1"/>
                <w:sz w:val="20"/>
              </w:rPr>
              <w:t>reserve</w:t>
            </w:r>
          </w:p>
          <w:p>
            <w:pPr>
              <w:pStyle w:val="TableParagraph"/>
              <w:spacing w:before="10"/>
              <w:ind w:right="78"/>
              <w:rPr>
                <w:b/>
                <w:sz w:val="20"/>
              </w:rPr>
            </w:pPr>
            <w:r>
              <w:rPr>
                <w:b/>
                <w:color w:val="FFFFFF"/>
                <w:spacing w:val="-2"/>
                <w:sz w:val="20"/>
              </w:rPr>
              <w:t>2019</w:t>
            </w:r>
          </w:p>
          <w:p>
            <w:pPr>
              <w:pStyle w:val="TableParagraph"/>
              <w:spacing w:before="10"/>
              <w:ind w:right="78"/>
              <w:rPr>
                <w:b/>
                <w:sz w:val="20"/>
              </w:rPr>
            </w:pPr>
            <w:r>
              <w:rPr>
                <w:b/>
                <w:color w:val="FFFFFF"/>
                <w:spacing w:val="-1"/>
                <w:sz w:val="20"/>
              </w:rPr>
              <w:t>$'000</w:t>
            </w:r>
          </w:p>
        </w:tc>
        <w:tc>
          <w:tcPr>
            <w:tcW w:w="1502" w:type="dxa"/>
            <w:tcBorders>
              <w:top w:val="nil"/>
            </w:tcBorders>
            <w:shd w:val="clear" w:color="auto" w:fill="231F20"/>
          </w:tcPr>
          <w:p>
            <w:pPr>
              <w:pStyle w:val="TableParagraph"/>
              <w:spacing w:before="9"/>
              <w:jc w:val="left"/>
              <w:rPr>
                <w:b/>
                <w:sz w:val="25"/>
              </w:rPr>
            </w:pPr>
          </w:p>
          <w:p>
            <w:pPr>
              <w:pStyle w:val="TableParagraph"/>
              <w:spacing w:before="0"/>
              <w:ind w:right="78"/>
              <w:rPr>
                <w:b/>
                <w:sz w:val="20"/>
              </w:rPr>
            </w:pPr>
            <w:r>
              <w:rPr>
                <w:b/>
                <w:color w:val="FFFFFF"/>
                <w:spacing w:val="-2"/>
                <w:sz w:val="20"/>
              </w:rPr>
              <w:t>Accumulated</w:t>
            </w:r>
          </w:p>
          <w:p>
            <w:pPr>
              <w:pStyle w:val="TableParagraph"/>
              <w:spacing w:before="10"/>
              <w:ind w:right="78"/>
              <w:rPr>
                <w:b/>
                <w:sz w:val="20"/>
              </w:rPr>
            </w:pPr>
            <w:r>
              <w:rPr>
                <w:b/>
                <w:color w:val="FFFFFF"/>
                <w:spacing w:val="-1"/>
                <w:sz w:val="20"/>
              </w:rPr>
              <w:t>surplus</w:t>
            </w:r>
          </w:p>
          <w:p>
            <w:pPr>
              <w:pStyle w:val="TableParagraph"/>
              <w:spacing w:before="10"/>
              <w:ind w:right="77"/>
              <w:rPr>
                <w:b/>
                <w:sz w:val="20"/>
              </w:rPr>
            </w:pPr>
            <w:r>
              <w:rPr>
                <w:b/>
                <w:color w:val="FFFFFF"/>
                <w:spacing w:val="-1"/>
                <w:sz w:val="20"/>
              </w:rPr>
              <w:t>2019</w:t>
            </w:r>
          </w:p>
          <w:p>
            <w:pPr>
              <w:pStyle w:val="TableParagraph"/>
              <w:spacing w:before="10"/>
              <w:ind w:right="77"/>
              <w:rPr>
                <w:b/>
                <w:sz w:val="20"/>
              </w:rPr>
            </w:pPr>
            <w:r>
              <w:rPr>
                <w:b/>
                <w:color w:val="FFFFFF"/>
                <w:spacing w:val="-1"/>
                <w:sz w:val="20"/>
              </w:rPr>
              <w:t>$'000</w:t>
            </w:r>
          </w:p>
        </w:tc>
        <w:tc>
          <w:tcPr>
            <w:tcW w:w="1445" w:type="dxa"/>
            <w:tcBorders>
              <w:top w:val="nil"/>
            </w:tcBorders>
            <w:shd w:val="clear" w:color="auto" w:fill="231F20"/>
          </w:tcPr>
          <w:p>
            <w:pPr>
              <w:pStyle w:val="TableParagraph"/>
              <w:spacing w:before="9"/>
              <w:jc w:val="left"/>
              <w:rPr>
                <w:b/>
                <w:sz w:val="25"/>
              </w:rPr>
            </w:pPr>
          </w:p>
          <w:p>
            <w:pPr>
              <w:pStyle w:val="TableParagraph"/>
              <w:spacing w:before="0"/>
              <w:ind w:right="77"/>
              <w:rPr>
                <w:b/>
                <w:sz w:val="20"/>
              </w:rPr>
            </w:pPr>
            <w:r>
              <w:rPr>
                <w:b/>
                <w:color w:val="FFFFFF"/>
                <w:spacing w:val="-2"/>
                <w:sz w:val="20"/>
              </w:rPr>
              <w:t>Contributed</w:t>
            </w:r>
          </w:p>
          <w:p>
            <w:pPr>
              <w:pStyle w:val="TableParagraph"/>
              <w:spacing w:line="249" w:lineRule="auto" w:before="10"/>
              <w:ind w:left="910" w:right="77" w:hanging="189"/>
              <w:rPr>
                <w:b/>
                <w:sz w:val="20"/>
              </w:rPr>
            </w:pPr>
            <w:r>
              <w:rPr>
                <w:b/>
                <w:color w:val="FFFFFF"/>
                <w:spacing w:val="-1"/>
                <w:sz w:val="20"/>
              </w:rPr>
              <w:t>capital 2019</w:t>
            </w:r>
          </w:p>
          <w:p>
            <w:pPr>
              <w:pStyle w:val="TableParagraph"/>
              <w:spacing w:before="2"/>
              <w:ind w:right="77"/>
              <w:rPr>
                <w:b/>
                <w:sz w:val="20"/>
              </w:rPr>
            </w:pPr>
            <w:r>
              <w:rPr>
                <w:b/>
                <w:color w:val="FFFFFF"/>
                <w:spacing w:val="-1"/>
                <w:sz w:val="20"/>
              </w:rPr>
              <w:t>$'000</w:t>
            </w:r>
          </w:p>
        </w:tc>
        <w:tc>
          <w:tcPr>
            <w:tcW w:w="1226" w:type="dxa"/>
            <w:tcBorders>
              <w:top w:val="nil"/>
              <w:right w:val="nil"/>
            </w:tcBorders>
            <w:shd w:val="clear" w:color="auto" w:fill="231F20"/>
          </w:tcPr>
          <w:p>
            <w:pPr>
              <w:pStyle w:val="TableParagraph"/>
              <w:spacing w:before="0"/>
              <w:jc w:val="left"/>
              <w:rPr>
                <w:b/>
                <w:sz w:val="22"/>
              </w:rPr>
            </w:pPr>
          </w:p>
          <w:p>
            <w:pPr>
              <w:pStyle w:val="TableParagraph"/>
              <w:spacing w:before="8"/>
              <w:jc w:val="left"/>
              <w:rPr>
                <w:b/>
                <w:sz w:val="24"/>
              </w:rPr>
            </w:pPr>
          </w:p>
          <w:p>
            <w:pPr>
              <w:pStyle w:val="TableParagraph"/>
              <w:spacing w:line="249" w:lineRule="auto" w:before="0"/>
              <w:ind w:left="677" w:right="79" w:hanging="18"/>
              <w:jc w:val="left"/>
              <w:rPr>
                <w:b/>
                <w:sz w:val="20"/>
              </w:rPr>
            </w:pPr>
            <w:r>
              <w:rPr>
                <w:b/>
                <w:color w:val="FFFFFF"/>
                <w:spacing w:val="-3"/>
                <w:sz w:val="20"/>
              </w:rPr>
              <w:t>Total </w:t>
            </w:r>
            <w:r>
              <w:rPr>
                <w:b/>
                <w:color w:val="FFFFFF"/>
                <w:sz w:val="20"/>
              </w:rPr>
              <w:t>2019</w:t>
            </w:r>
          </w:p>
          <w:p>
            <w:pPr>
              <w:pStyle w:val="TableParagraph"/>
              <w:spacing w:before="2"/>
              <w:ind w:left="629"/>
              <w:jc w:val="left"/>
              <w:rPr>
                <w:b/>
                <w:sz w:val="20"/>
              </w:rPr>
            </w:pPr>
            <w:r>
              <w:rPr>
                <w:b/>
                <w:color w:val="FFFFFF"/>
                <w:sz w:val="20"/>
              </w:rPr>
              <w:t>$'000</w:t>
            </w:r>
          </w:p>
        </w:tc>
      </w:tr>
      <w:tr>
        <w:trPr>
          <w:trHeight w:val="334" w:hRule="atLeast"/>
        </w:trPr>
        <w:tc>
          <w:tcPr>
            <w:tcW w:w="3283" w:type="dxa"/>
            <w:tcBorders>
              <w:left w:val="nil"/>
              <w:bottom w:val="single" w:sz="4" w:space="0" w:color="231F20"/>
              <w:right w:val="nil"/>
            </w:tcBorders>
          </w:tcPr>
          <w:p>
            <w:pPr>
              <w:pStyle w:val="TableParagraph"/>
              <w:ind w:left="85"/>
              <w:jc w:val="left"/>
              <w:rPr>
                <w:b/>
                <w:sz w:val="20"/>
              </w:rPr>
            </w:pPr>
            <w:r>
              <w:rPr>
                <w:b/>
                <w:color w:val="231F20"/>
                <w:sz w:val="20"/>
              </w:rPr>
              <w:t>Balance at 1 July 2018</w:t>
            </w:r>
          </w:p>
        </w:tc>
        <w:tc>
          <w:tcPr>
            <w:tcW w:w="879" w:type="dxa"/>
            <w:tcBorders>
              <w:left w:val="nil"/>
              <w:bottom w:val="single" w:sz="4" w:space="0" w:color="231F20"/>
              <w:right w:val="nil"/>
            </w:tcBorders>
          </w:tcPr>
          <w:p>
            <w:pPr>
              <w:pStyle w:val="TableParagraph"/>
              <w:spacing w:before="0"/>
              <w:jc w:val="left"/>
              <w:rPr>
                <w:rFonts w:ascii="Times New Roman"/>
                <w:sz w:val="20"/>
              </w:rPr>
            </w:pPr>
          </w:p>
        </w:tc>
        <w:tc>
          <w:tcPr>
            <w:tcW w:w="1304" w:type="dxa"/>
            <w:tcBorders>
              <w:left w:val="nil"/>
              <w:bottom w:val="single" w:sz="4" w:space="0" w:color="231F20"/>
              <w:right w:val="nil"/>
            </w:tcBorders>
          </w:tcPr>
          <w:p>
            <w:pPr>
              <w:pStyle w:val="TableParagraph"/>
              <w:ind w:right="83"/>
              <w:rPr>
                <w:b/>
                <w:sz w:val="20"/>
              </w:rPr>
            </w:pPr>
            <w:r>
              <w:rPr>
                <w:b/>
                <w:color w:val="231F20"/>
                <w:sz w:val="20"/>
              </w:rPr>
              <w:t>21,225,163</w:t>
            </w:r>
          </w:p>
        </w:tc>
        <w:tc>
          <w:tcPr>
            <w:tcW w:w="1502" w:type="dxa"/>
            <w:tcBorders>
              <w:left w:val="nil"/>
              <w:bottom w:val="single" w:sz="4" w:space="0" w:color="231F20"/>
              <w:right w:val="nil"/>
            </w:tcBorders>
          </w:tcPr>
          <w:p>
            <w:pPr>
              <w:pStyle w:val="TableParagraph"/>
              <w:ind w:right="83"/>
              <w:rPr>
                <w:b/>
                <w:sz w:val="20"/>
              </w:rPr>
            </w:pPr>
            <w:r>
              <w:rPr>
                <w:b/>
                <w:color w:val="231F20"/>
                <w:sz w:val="20"/>
              </w:rPr>
              <w:t>16,623,890</w:t>
            </w:r>
          </w:p>
        </w:tc>
        <w:tc>
          <w:tcPr>
            <w:tcW w:w="1445" w:type="dxa"/>
            <w:tcBorders>
              <w:left w:val="nil"/>
              <w:bottom w:val="single" w:sz="4" w:space="0" w:color="231F20"/>
              <w:right w:val="nil"/>
            </w:tcBorders>
          </w:tcPr>
          <w:p>
            <w:pPr>
              <w:pStyle w:val="TableParagraph"/>
              <w:ind w:right="82"/>
              <w:rPr>
                <w:b/>
                <w:sz w:val="20"/>
              </w:rPr>
            </w:pPr>
            <w:r>
              <w:rPr>
                <w:b/>
                <w:color w:val="231F20"/>
                <w:sz w:val="20"/>
              </w:rPr>
              <w:t>16,555,893</w:t>
            </w:r>
          </w:p>
        </w:tc>
        <w:tc>
          <w:tcPr>
            <w:tcW w:w="1226" w:type="dxa"/>
            <w:tcBorders>
              <w:left w:val="nil"/>
              <w:bottom w:val="single" w:sz="4" w:space="0" w:color="231F20"/>
              <w:right w:val="nil"/>
            </w:tcBorders>
          </w:tcPr>
          <w:p>
            <w:pPr>
              <w:pStyle w:val="TableParagraph"/>
              <w:ind w:right="96"/>
              <w:rPr>
                <w:b/>
                <w:sz w:val="20"/>
              </w:rPr>
            </w:pPr>
            <w:r>
              <w:rPr>
                <w:b/>
                <w:color w:val="231F20"/>
                <w:sz w:val="20"/>
              </w:rPr>
              <w:t>54,404,946</w:t>
            </w:r>
          </w:p>
        </w:tc>
      </w:tr>
      <w:tr>
        <w:trPr>
          <w:trHeight w:val="334" w:hRule="atLeast"/>
        </w:trPr>
        <w:tc>
          <w:tcPr>
            <w:tcW w:w="32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Change in accounting policy</w:t>
            </w:r>
          </w:p>
        </w:tc>
        <w:tc>
          <w:tcPr>
            <w:tcW w:w="879"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502" w:type="dxa"/>
            <w:tcBorders>
              <w:top w:val="single" w:sz="4" w:space="0" w:color="231F20"/>
              <w:left w:val="nil"/>
              <w:bottom w:val="single" w:sz="4" w:space="0" w:color="231F20"/>
              <w:right w:val="nil"/>
            </w:tcBorders>
          </w:tcPr>
          <w:p>
            <w:pPr>
              <w:pStyle w:val="TableParagraph"/>
              <w:ind w:right="84"/>
              <w:rPr>
                <w:sz w:val="20"/>
              </w:rPr>
            </w:pPr>
            <w:r>
              <w:rPr>
                <w:color w:val="231F20"/>
                <w:sz w:val="20"/>
              </w:rPr>
              <w:t>6,298</w:t>
            </w:r>
          </w:p>
        </w:tc>
        <w:tc>
          <w:tcPr>
            <w:tcW w:w="1445"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26" w:type="dxa"/>
            <w:tcBorders>
              <w:top w:val="single" w:sz="4" w:space="0" w:color="231F20"/>
              <w:left w:val="nil"/>
              <w:bottom w:val="single" w:sz="4" w:space="0" w:color="231F20"/>
              <w:right w:val="nil"/>
            </w:tcBorders>
          </w:tcPr>
          <w:p>
            <w:pPr>
              <w:pStyle w:val="TableParagraph"/>
              <w:ind w:right="98"/>
              <w:rPr>
                <w:sz w:val="20"/>
              </w:rPr>
            </w:pPr>
            <w:r>
              <w:rPr>
                <w:color w:val="231F20"/>
                <w:sz w:val="20"/>
              </w:rPr>
              <w:t>6,298</w:t>
            </w:r>
          </w:p>
        </w:tc>
      </w:tr>
      <w:tr>
        <w:trPr>
          <w:trHeight w:val="334" w:hRule="atLeast"/>
        </w:trPr>
        <w:tc>
          <w:tcPr>
            <w:tcW w:w="3283"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Restated balance at 1 July 2018</w:t>
            </w:r>
          </w:p>
        </w:tc>
        <w:tc>
          <w:tcPr>
            <w:tcW w:w="879"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04" w:type="dxa"/>
            <w:tcBorders>
              <w:top w:val="single" w:sz="4" w:space="0" w:color="231F20"/>
              <w:left w:val="nil"/>
              <w:bottom w:val="single" w:sz="4" w:space="0" w:color="231F20"/>
              <w:right w:val="nil"/>
            </w:tcBorders>
          </w:tcPr>
          <w:p>
            <w:pPr>
              <w:pStyle w:val="TableParagraph"/>
              <w:ind w:right="83"/>
              <w:rPr>
                <w:b/>
                <w:sz w:val="20"/>
              </w:rPr>
            </w:pPr>
            <w:r>
              <w:rPr>
                <w:b/>
                <w:color w:val="231F20"/>
                <w:sz w:val="20"/>
              </w:rPr>
              <w:t>21,225,163</w:t>
            </w:r>
          </w:p>
        </w:tc>
        <w:tc>
          <w:tcPr>
            <w:tcW w:w="1502" w:type="dxa"/>
            <w:tcBorders>
              <w:top w:val="single" w:sz="4" w:space="0" w:color="231F20"/>
              <w:left w:val="nil"/>
              <w:bottom w:val="single" w:sz="4" w:space="0" w:color="231F20"/>
              <w:right w:val="nil"/>
            </w:tcBorders>
          </w:tcPr>
          <w:p>
            <w:pPr>
              <w:pStyle w:val="TableParagraph"/>
              <w:ind w:right="83"/>
              <w:rPr>
                <w:b/>
                <w:sz w:val="20"/>
              </w:rPr>
            </w:pPr>
            <w:r>
              <w:rPr>
                <w:b/>
                <w:color w:val="231F20"/>
                <w:sz w:val="20"/>
              </w:rPr>
              <w:t>16,630,188</w:t>
            </w:r>
          </w:p>
        </w:tc>
        <w:tc>
          <w:tcPr>
            <w:tcW w:w="1445" w:type="dxa"/>
            <w:tcBorders>
              <w:top w:val="single" w:sz="4" w:space="0" w:color="231F20"/>
              <w:left w:val="nil"/>
              <w:bottom w:val="single" w:sz="4" w:space="0" w:color="231F20"/>
              <w:right w:val="nil"/>
            </w:tcBorders>
          </w:tcPr>
          <w:p>
            <w:pPr>
              <w:pStyle w:val="TableParagraph"/>
              <w:ind w:right="82"/>
              <w:rPr>
                <w:b/>
                <w:sz w:val="20"/>
              </w:rPr>
            </w:pPr>
            <w:r>
              <w:rPr>
                <w:b/>
                <w:color w:val="231F20"/>
                <w:sz w:val="20"/>
              </w:rPr>
              <w:t>16,555,893</w:t>
            </w:r>
          </w:p>
        </w:tc>
        <w:tc>
          <w:tcPr>
            <w:tcW w:w="1226" w:type="dxa"/>
            <w:tcBorders>
              <w:top w:val="single" w:sz="4" w:space="0" w:color="231F20"/>
              <w:left w:val="nil"/>
              <w:bottom w:val="single" w:sz="4" w:space="0" w:color="231F20"/>
              <w:right w:val="nil"/>
            </w:tcBorders>
          </w:tcPr>
          <w:p>
            <w:pPr>
              <w:pStyle w:val="TableParagraph"/>
              <w:ind w:right="96"/>
              <w:rPr>
                <w:b/>
                <w:sz w:val="20"/>
              </w:rPr>
            </w:pPr>
            <w:r>
              <w:rPr>
                <w:b/>
                <w:color w:val="231F20"/>
                <w:sz w:val="20"/>
              </w:rPr>
              <w:t>54,411,244</w:t>
            </w:r>
          </w:p>
        </w:tc>
      </w:tr>
      <w:tr>
        <w:trPr>
          <w:trHeight w:val="334" w:hRule="atLeast"/>
        </w:trPr>
        <w:tc>
          <w:tcPr>
            <w:tcW w:w="32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Net result for the year</w:t>
            </w:r>
          </w:p>
        </w:tc>
        <w:tc>
          <w:tcPr>
            <w:tcW w:w="879"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502" w:type="dxa"/>
            <w:tcBorders>
              <w:top w:val="single" w:sz="4" w:space="0" w:color="231F20"/>
              <w:left w:val="nil"/>
              <w:bottom w:val="single" w:sz="4" w:space="0" w:color="231F20"/>
              <w:right w:val="nil"/>
            </w:tcBorders>
          </w:tcPr>
          <w:p>
            <w:pPr>
              <w:pStyle w:val="TableParagraph"/>
              <w:ind w:right="85"/>
              <w:rPr>
                <w:sz w:val="20"/>
              </w:rPr>
            </w:pPr>
            <w:r>
              <w:rPr>
                <w:color w:val="231F20"/>
                <w:sz w:val="20"/>
              </w:rPr>
              <w:t>153,209</w:t>
            </w:r>
          </w:p>
        </w:tc>
        <w:tc>
          <w:tcPr>
            <w:tcW w:w="1445"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26" w:type="dxa"/>
            <w:tcBorders>
              <w:top w:val="single" w:sz="4" w:space="0" w:color="231F20"/>
              <w:left w:val="nil"/>
              <w:bottom w:val="single" w:sz="4" w:space="0" w:color="231F20"/>
              <w:right w:val="nil"/>
            </w:tcBorders>
          </w:tcPr>
          <w:p>
            <w:pPr>
              <w:pStyle w:val="TableParagraph"/>
              <w:ind w:right="98"/>
              <w:rPr>
                <w:sz w:val="20"/>
              </w:rPr>
            </w:pPr>
            <w:r>
              <w:rPr>
                <w:color w:val="231F20"/>
                <w:sz w:val="20"/>
              </w:rPr>
              <w:t>153,209</w:t>
            </w:r>
          </w:p>
        </w:tc>
      </w:tr>
      <w:tr>
        <w:trPr>
          <w:trHeight w:val="574" w:hRule="atLeast"/>
        </w:trPr>
        <w:tc>
          <w:tcPr>
            <w:tcW w:w="3283" w:type="dxa"/>
            <w:tcBorders>
              <w:top w:val="single" w:sz="4" w:space="0" w:color="231F20"/>
              <w:left w:val="nil"/>
              <w:bottom w:val="single" w:sz="4" w:space="0" w:color="231F20"/>
              <w:right w:val="nil"/>
            </w:tcBorders>
          </w:tcPr>
          <w:p>
            <w:pPr>
              <w:pStyle w:val="TableParagraph"/>
              <w:spacing w:line="249" w:lineRule="auto"/>
              <w:ind w:left="85" w:right="576"/>
              <w:jc w:val="left"/>
              <w:rPr>
                <w:sz w:val="20"/>
              </w:rPr>
            </w:pPr>
            <w:r>
              <w:rPr>
                <w:color w:val="231F20"/>
                <w:sz w:val="20"/>
              </w:rPr>
              <w:t>Other economic flows – other comprehensive income</w:t>
            </w:r>
          </w:p>
        </w:tc>
        <w:tc>
          <w:tcPr>
            <w:tcW w:w="879"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2,197,393</w:t>
            </w:r>
          </w:p>
        </w:tc>
        <w:tc>
          <w:tcPr>
            <w:tcW w:w="150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445"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226" w:type="dxa"/>
            <w:tcBorders>
              <w:top w:val="single" w:sz="4" w:space="0" w:color="231F20"/>
              <w:left w:val="nil"/>
              <w:bottom w:val="single" w:sz="4" w:space="0" w:color="231F20"/>
              <w:right w:val="nil"/>
            </w:tcBorders>
          </w:tcPr>
          <w:p>
            <w:pPr>
              <w:pStyle w:val="TableParagraph"/>
              <w:spacing w:before="172"/>
              <w:ind w:right="98"/>
              <w:rPr>
                <w:sz w:val="20"/>
              </w:rPr>
            </w:pPr>
            <w:r>
              <w:rPr>
                <w:color w:val="231F20"/>
                <w:sz w:val="20"/>
              </w:rPr>
              <w:t>2,197,393</w:t>
            </w:r>
          </w:p>
        </w:tc>
      </w:tr>
      <w:tr>
        <w:trPr>
          <w:trHeight w:val="334" w:hRule="atLeast"/>
        </w:trPr>
        <w:tc>
          <w:tcPr>
            <w:tcW w:w="32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 appropriations</w:t>
            </w:r>
          </w:p>
        </w:tc>
        <w:tc>
          <w:tcPr>
            <w:tcW w:w="879"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50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445" w:type="dxa"/>
            <w:tcBorders>
              <w:top w:val="single" w:sz="4" w:space="0" w:color="231F20"/>
              <w:left w:val="nil"/>
              <w:bottom w:val="single" w:sz="4" w:space="0" w:color="231F20"/>
              <w:right w:val="nil"/>
            </w:tcBorders>
          </w:tcPr>
          <w:p>
            <w:pPr>
              <w:pStyle w:val="TableParagraph"/>
              <w:ind w:right="84"/>
              <w:rPr>
                <w:sz w:val="20"/>
              </w:rPr>
            </w:pPr>
            <w:r>
              <w:rPr>
                <w:color w:val="231F20"/>
                <w:sz w:val="20"/>
              </w:rPr>
              <w:t>131,128</w:t>
            </w:r>
          </w:p>
        </w:tc>
        <w:tc>
          <w:tcPr>
            <w:tcW w:w="1226" w:type="dxa"/>
            <w:tcBorders>
              <w:top w:val="single" w:sz="4" w:space="0" w:color="231F20"/>
              <w:left w:val="nil"/>
              <w:bottom w:val="single" w:sz="4" w:space="0" w:color="231F20"/>
              <w:right w:val="nil"/>
            </w:tcBorders>
          </w:tcPr>
          <w:p>
            <w:pPr>
              <w:pStyle w:val="TableParagraph"/>
              <w:ind w:right="98"/>
              <w:rPr>
                <w:sz w:val="20"/>
              </w:rPr>
            </w:pPr>
            <w:r>
              <w:rPr>
                <w:color w:val="231F20"/>
                <w:sz w:val="20"/>
              </w:rPr>
              <w:t>131,128</w:t>
            </w:r>
          </w:p>
        </w:tc>
      </w:tr>
      <w:tr>
        <w:trPr>
          <w:trHeight w:val="564" w:hRule="atLeast"/>
        </w:trPr>
        <w:tc>
          <w:tcPr>
            <w:tcW w:w="3283" w:type="dxa"/>
            <w:tcBorders>
              <w:top w:val="single" w:sz="4" w:space="0" w:color="231F20"/>
              <w:left w:val="nil"/>
              <w:bottom w:val="single" w:sz="12" w:space="0" w:color="231F20"/>
              <w:right w:val="nil"/>
            </w:tcBorders>
          </w:tcPr>
          <w:p>
            <w:pPr>
              <w:pStyle w:val="TableParagraph"/>
              <w:spacing w:line="249" w:lineRule="auto"/>
              <w:ind w:left="85" w:right="387"/>
              <w:jc w:val="left"/>
              <w:rPr>
                <w:sz w:val="20"/>
              </w:rPr>
            </w:pPr>
            <w:r>
              <w:rPr>
                <w:color w:val="231F20"/>
                <w:sz w:val="20"/>
              </w:rPr>
              <w:t>Net assets transferred to other Victorian Government agencies</w:t>
            </w:r>
          </w:p>
        </w:tc>
        <w:tc>
          <w:tcPr>
            <w:tcW w:w="879" w:type="dxa"/>
            <w:tcBorders>
              <w:top w:val="single" w:sz="4" w:space="0" w:color="231F20"/>
              <w:left w:val="nil"/>
              <w:bottom w:val="single" w:sz="12" w:space="0" w:color="231F20"/>
              <w:right w:val="nil"/>
            </w:tcBorders>
          </w:tcPr>
          <w:p>
            <w:pPr>
              <w:pStyle w:val="TableParagraph"/>
              <w:spacing w:before="172"/>
              <w:ind w:left="197" w:right="197"/>
              <w:jc w:val="center"/>
              <w:rPr>
                <w:sz w:val="20"/>
              </w:rPr>
            </w:pPr>
            <w:r>
              <w:rPr>
                <w:color w:val="231F20"/>
                <w:sz w:val="20"/>
              </w:rPr>
              <w:t>7.3.3</w:t>
            </w:r>
          </w:p>
        </w:tc>
        <w:tc>
          <w:tcPr>
            <w:tcW w:w="1304"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w:t>
            </w:r>
          </w:p>
        </w:tc>
        <w:tc>
          <w:tcPr>
            <w:tcW w:w="1502" w:type="dxa"/>
            <w:tcBorders>
              <w:top w:val="single" w:sz="4" w:space="0" w:color="231F20"/>
              <w:left w:val="nil"/>
              <w:bottom w:val="single" w:sz="12" w:space="0" w:color="231F20"/>
              <w:right w:val="nil"/>
            </w:tcBorders>
          </w:tcPr>
          <w:p>
            <w:pPr>
              <w:pStyle w:val="TableParagraph"/>
              <w:spacing w:before="172"/>
              <w:ind w:right="82"/>
              <w:rPr>
                <w:sz w:val="20"/>
              </w:rPr>
            </w:pPr>
            <w:r>
              <w:rPr>
                <w:color w:val="231F20"/>
                <w:sz w:val="20"/>
              </w:rPr>
              <w:t>–</w:t>
            </w:r>
          </w:p>
        </w:tc>
        <w:tc>
          <w:tcPr>
            <w:tcW w:w="1445" w:type="dxa"/>
            <w:tcBorders>
              <w:top w:val="single" w:sz="4" w:space="0" w:color="231F20"/>
              <w:left w:val="nil"/>
              <w:bottom w:val="single" w:sz="12" w:space="0" w:color="231F20"/>
              <w:right w:val="nil"/>
            </w:tcBorders>
          </w:tcPr>
          <w:p>
            <w:pPr>
              <w:pStyle w:val="TableParagraph"/>
              <w:spacing w:before="172"/>
              <w:ind w:right="84"/>
              <w:rPr>
                <w:sz w:val="20"/>
              </w:rPr>
            </w:pPr>
            <w:r>
              <w:rPr>
                <w:color w:val="231F20"/>
                <w:sz w:val="20"/>
              </w:rPr>
              <w:t>(1,569,599)</w:t>
            </w:r>
          </w:p>
        </w:tc>
        <w:tc>
          <w:tcPr>
            <w:tcW w:w="1226" w:type="dxa"/>
            <w:tcBorders>
              <w:top w:val="single" w:sz="4" w:space="0" w:color="231F20"/>
              <w:left w:val="nil"/>
              <w:bottom w:val="single" w:sz="12" w:space="0" w:color="231F20"/>
              <w:right w:val="nil"/>
            </w:tcBorders>
          </w:tcPr>
          <w:p>
            <w:pPr>
              <w:pStyle w:val="TableParagraph"/>
              <w:spacing w:before="172"/>
              <w:ind w:right="98"/>
              <w:rPr>
                <w:sz w:val="20"/>
              </w:rPr>
            </w:pPr>
            <w:r>
              <w:rPr>
                <w:color w:val="231F20"/>
                <w:sz w:val="20"/>
              </w:rPr>
              <w:t>(1,569,599)</w:t>
            </w:r>
          </w:p>
        </w:tc>
      </w:tr>
      <w:tr>
        <w:trPr>
          <w:trHeight w:val="314" w:hRule="atLeast"/>
        </w:trPr>
        <w:tc>
          <w:tcPr>
            <w:tcW w:w="3283"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Balance at 30 June 2019</w:t>
            </w:r>
          </w:p>
        </w:tc>
        <w:tc>
          <w:tcPr>
            <w:tcW w:w="879"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04"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23,422,556</w:t>
            </w:r>
          </w:p>
        </w:tc>
        <w:tc>
          <w:tcPr>
            <w:tcW w:w="1502"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16,783,397</w:t>
            </w:r>
          </w:p>
        </w:tc>
        <w:tc>
          <w:tcPr>
            <w:tcW w:w="144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15,117,422</w:t>
            </w:r>
          </w:p>
        </w:tc>
        <w:tc>
          <w:tcPr>
            <w:tcW w:w="1226" w:type="dxa"/>
            <w:tcBorders>
              <w:top w:val="single" w:sz="12" w:space="0" w:color="231F20"/>
              <w:left w:val="nil"/>
              <w:bottom w:val="single" w:sz="12" w:space="0" w:color="231F20"/>
              <w:right w:val="nil"/>
            </w:tcBorders>
          </w:tcPr>
          <w:p>
            <w:pPr>
              <w:pStyle w:val="TableParagraph"/>
              <w:spacing w:before="42"/>
              <w:ind w:right="96"/>
              <w:rPr>
                <w:b/>
                <w:sz w:val="20"/>
              </w:rPr>
            </w:pPr>
            <w:r>
              <w:rPr>
                <w:b/>
                <w:color w:val="231F20"/>
                <w:sz w:val="20"/>
              </w:rPr>
              <w:t>55,323,375</w:t>
            </w:r>
          </w:p>
        </w:tc>
      </w:tr>
    </w:tbl>
    <w:p>
      <w:pPr>
        <w:pStyle w:val="BodyText"/>
        <w:spacing w:before="7"/>
        <w:rPr>
          <w:b/>
          <w:sz w:val="24"/>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9"/>
        <w:gridCol w:w="907"/>
        <w:gridCol w:w="1346"/>
        <w:gridCol w:w="1459"/>
        <w:gridCol w:w="1431"/>
        <w:gridCol w:w="1226"/>
      </w:tblGrid>
      <w:tr>
        <w:trPr>
          <w:trHeight w:val="290" w:hRule="atLeast"/>
        </w:trPr>
        <w:tc>
          <w:tcPr>
            <w:tcW w:w="3269" w:type="dxa"/>
            <w:vMerge w:val="restart"/>
            <w:tcBorders>
              <w:bottom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907"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346" w:type="dxa"/>
            <w:tcBorders>
              <w:left w:val="single" w:sz="4" w:space="0" w:color="FFFFFF"/>
              <w:right w:val="single" w:sz="4" w:space="0" w:color="FFFFFF"/>
            </w:tcBorders>
            <w:shd w:val="clear" w:color="auto" w:fill="231F20"/>
          </w:tcPr>
          <w:p>
            <w:pPr>
              <w:pStyle w:val="TableParagraph"/>
              <w:spacing w:line="213" w:lineRule="exact" w:before="57"/>
              <w:ind w:right="77"/>
              <w:rPr>
                <w:b/>
                <w:sz w:val="20"/>
              </w:rPr>
            </w:pPr>
            <w:r>
              <w:rPr>
                <w:b/>
                <w:color w:val="FFFFFF"/>
                <w:sz w:val="20"/>
              </w:rPr>
              <w:t>Asset</w:t>
            </w:r>
          </w:p>
        </w:tc>
        <w:tc>
          <w:tcPr>
            <w:tcW w:w="145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31"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226" w:type="dxa"/>
            <w:tcBorders>
              <w:left w:val="single" w:sz="4" w:space="0" w:color="FFFFFF"/>
            </w:tcBorders>
            <w:shd w:val="clear" w:color="auto" w:fill="231F20"/>
          </w:tcPr>
          <w:p>
            <w:pPr>
              <w:pStyle w:val="TableParagraph"/>
              <w:spacing w:before="0"/>
              <w:jc w:val="left"/>
              <w:rPr>
                <w:rFonts w:ascii="Times New Roman"/>
                <w:sz w:val="20"/>
              </w:rPr>
            </w:pPr>
          </w:p>
        </w:tc>
      </w:tr>
      <w:tr>
        <w:trPr>
          <w:trHeight w:val="230" w:hRule="atLeast"/>
        </w:trPr>
        <w:tc>
          <w:tcPr>
            <w:tcW w:w="3269" w:type="dxa"/>
            <w:vMerge/>
            <w:tcBorders>
              <w:top w:val="nil"/>
              <w:bottom w:val="single" w:sz="4" w:space="0" w:color="FFFFFF"/>
              <w:right w:val="single" w:sz="4" w:space="0" w:color="FFFFFF"/>
            </w:tcBorders>
            <w:shd w:val="clear" w:color="auto" w:fill="231F20"/>
          </w:tcPr>
          <w:p>
            <w:pPr>
              <w:rPr>
                <w:sz w:val="2"/>
                <w:szCs w:val="2"/>
              </w:rPr>
            </w:pPr>
          </w:p>
        </w:tc>
        <w:tc>
          <w:tcPr>
            <w:tcW w:w="90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346" w:type="dxa"/>
            <w:tcBorders>
              <w:left w:val="single" w:sz="4" w:space="0" w:color="FFFFFF"/>
              <w:right w:val="single" w:sz="4" w:space="0" w:color="FFFFFF"/>
            </w:tcBorders>
            <w:shd w:val="clear" w:color="auto" w:fill="231F20"/>
          </w:tcPr>
          <w:p>
            <w:pPr>
              <w:pStyle w:val="TableParagraph"/>
              <w:spacing w:line="210" w:lineRule="exact" w:before="0"/>
              <w:ind w:right="78"/>
              <w:rPr>
                <w:b/>
                <w:sz w:val="20"/>
              </w:rPr>
            </w:pPr>
            <w:r>
              <w:rPr>
                <w:b/>
                <w:color w:val="FFFFFF"/>
                <w:sz w:val="20"/>
              </w:rPr>
              <w:t>revaluation</w:t>
            </w:r>
          </w:p>
        </w:tc>
        <w:tc>
          <w:tcPr>
            <w:tcW w:w="1459" w:type="dxa"/>
            <w:tcBorders>
              <w:left w:val="single" w:sz="4" w:space="0" w:color="FFFFFF"/>
              <w:right w:val="single" w:sz="4" w:space="0" w:color="FFFFFF"/>
            </w:tcBorders>
            <w:shd w:val="clear" w:color="auto" w:fill="231F20"/>
          </w:tcPr>
          <w:p>
            <w:pPr>
              <w:pStyle w:val="TableParagraph"/>
              <w:spacing w:line="210" w:lineRule="exact" w:before="0"/>
              <w:ind w:right="77"/>
              <w:rPr>
                <w:b/>
                <w:sz w:val="20"/>
              </w:rPr>
            </w:pPr>
            <w:r>
              <w:rPr>
                <w:b/>
                <w:color w:val="FFFFFF"/>
                <w:sz w:val="20"/>
              </w:rPr>
              <w:t>Accumulated</w:t>
            </w:r>
          </w:p>
        </w:tc>
        <w:tc>
          <w:tcPr>
            <w:tcW w:w="1431" w:type="dxa"/>
            <w:tcBorders>
              <w:left w:val="single" w:sz="4" w:space="0" w:color="FFFFFF"/>
              <w:right w:val="single" w:sz="4" w:space="0" w:color="FFFFFF"/>
            </w:tcBorders>
            <w:shd w:val="clear" w:color="auto" w:fill="231F20"/>
          </w:tcPr>
          <w:p>
            <w:pPr>
              <w:pStyle w:val="TableParagraph"/>
              <w:spacing w:line="210" w:lineRule="exact" w:before="0"/>
              <w:ind w:right="76"/>
              <w:rPr>
                <w:b/>
                <w:sz w:val="20"/>
              </w:rPr>
            </w:pPr>
            <w:r>
              <w:rPr>
                <w:b/>
                <w:color w:val="FFFFFF"/>
                <w:sz w:val="20"/>
              </w:rPr>
              <w:t>Contributed</w:t>
            </w:r>
          </w:p>
        </w:tc>
        <w:tc>
          <w:tcPr>
            <w:tcW w:w="1226" w:type="dxa"/>
            <w:tcBorders>
              <w:left w:val="single" w:sz="4" w:space="0" w:color="FFFFFF"/>
            </w:tcBorders>
            <w:shd w:val="clear" w:color="auto" w:fill="231F20"/>
          </w:tcPr>
          <w:p>
            <w:pPr>
              <w:pStyle w:val="TableParagraph"/>
              <w:spacing w:before="0"/>
              <w:jc w:val="left"/>
              <w:rPr>
                <w:rFonts w:ascii="Times New Roman"/>
                <w:sz w:val="16"/>
              </w:rPr>
            </w:pPr>
          </w:p>
        </w:tc>
      </w:tr>
      <w:tr>
        <w:trPr>
          <w:trHeight w:val="230" w:hRule="atLeast"/>
        </w:trPr>
        <w:tc>
          <w:tcPr>
            <w:tcW w:w="3269" w:type="dxa"/>
            <w:vMerge/>
            <w:tcBorders>
              <w:top w:val="nil"/>
              <w:bottom w:val="single" w:sz="4" w:space="0" w:color="FFFFFF"/>
              <w:right w:val="single" w:sz="4" w:space="0" w:color="FFFFFF"/>
            </w:tcBorders>
            <w:shd w:val="clear" w:color="auto" w:fill="231F20"/>
          </w:tcPr>
          <w:p>
            <w:pPr>
              <w:rPr>
                <w:sz w:val="2"/>
                <w:szCs w:val="2"/>
              </w:rPr>
            </w:pPr>
          </w:p>
        </w:tc>
        <w:tc>
          <w:tcPr>
            <w:tcW w:w="90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346" w:type="dxa"/>
            <w:tcBorders>
              <w:left w:val="single" w:sz="4" w:space="0" w:color="FFFFFF"/>
              <w:right w:val="single" w:sz="4" w:space="0" w:color="FFFFFF"/>
            </w:tcBorders>
            <w:shd w:val="clear" w:color="auto" w:fill="231F20"/>
          </w:tcPr>
          <w:p>
            <w:pPr>
              <w:pStyle w:val="TableParagraph"/>
              <w:spacing w:line="210" w:lineRule="exact" w:before="0"/>
              <w:ind w:right="77"/>
              <w:rPr>
                <w:b/>
                <w:sz w:val="20"/>
              </w:rPr>
            </w:pPr>
            <w:r>
              <w:rPr>
                <w:b/>
                <w:color w:val="FFFFFF"/>
                <w:sz w:val="20"/>
              </w:rPr>
              <w:t>reserve</w:t>
            </w:r>
          </w:p>
        </w:tc>
        <w:tc>
          <w:tcPr>
            <w:tcW w:w="1459" w:type="dxa"/>
            <w:tcBorders>
              <w:left w:val="single" w:sz="4" w:space="0" w:color="FFFFFF"/>
              <w:right w:val="single" w:sz="4" w:space="0" w:color="FFFFFF"/>
            </w:tcBorders>
            <w:shd w:val="clear" w:color="auto" w:fill="231F20"/>
          </w:tcPr>
          <w:p>
            <w:pPr>
              <w:pStyle w:val="TableParagraph"/>
              <w:spacing w:line="210" w:lineRule="exact" w:before="0"/>
              <w:ind w:right="76"/>
              <w:rPr>
                <w:b/>
                <w:sz w:val="20"/>
              </w:rPr>
            </w:pPr>
            <w:r>
              <w:rPr>
                <w:b/>
                <w:color w:val="FFFFFF"/>
                <w:sz w:val="20"/>
              </w:rPr>
              <w:t>surplus</w:t>
            </w:r>
          </w:p>
        </w:tc>
        <w:tc>
          <w:tcPr>
            <w:tcW w:w="1431" w:type="dxa"/>
            <w:tcBorders>
              <w:left w:val="single" w:sz="4" w:space="0" w:color="FFFFFF"/>
              <w:right w:val="single" w:sz="4" w:space="0" w:color="FFFFFF"/>
            </w:tcBorders>
            <w:shd w:val="clear" w:color="auto" w:fill="231F20"/>
          </w:tcPr>
          <w:p>
            <w:pPr>
              <w:pStyle w:val="TableParagraph"/>
              <w:spacing w:line="210" w:lineRule="exact" w:before="0"/>
              <w:ind w:right="76"/>
              <w:rPr>
                <w:b/>
                <w:sz w:val="20"/>
              </w:rPr>
            </w:pPr>
            <w:r>
              <w:rPr>
                <w:b/>
                <w:color w:val="FFFFFF"/>
                <w:sz w:val="20"/>
              </w:rPr>
              <w:t>capital</w:t>
            </w:r>
          </w:p>
        </w:tc>
        <w:tc>
          <w:tcPr>
            <w:tcW w:w="1226" w:type="dxa"/>
            <w:tcBorders>
              <w:left w:val="single" w:sz="4" w:space="0" w:color="FFFFFF"/>
            </w:tcBorders>
            <w:shd w:val="clear" w:color="auto" w:fill="231F20"/>
          </w:tcPr>
          <w:p>
            <w:pPr>
              <w:pStyle w:val="TableParagraph"/>
              <w:spacing w:line="210" w:lineRule="exact" w:before="0"/>
              <w:ind w:right="80"/>
              <w:rPr>
                <w:b/>
                <w:sz w:val="20"/>
              </w:rPr>
            </w:pPr>
            <w:r>
              <w:rPr>
                <w:b/>
                <w:color w:val="FFFFFF"/>
                <w:sz w:val="20"/>
              </w:rPr>
              <w:t>Total</w:t>
            </w:r>
          </w:p>
        </w:tc>
      </w:tr>
      <w:tr>
        <w:trPr>
          <w:trHeight w:val="230" w:hRule="atLeast"/>
        </w:trPr>
        <w:tc>
          <w:tcPr>
            <w:tcW w:w="3269" w:type="dxa"/>
            <w:vMerge/>
            <w:tcBorders>
              <w:top w:val="nil"/>
              <w:bottom w:val="single" w:sz="4" w:space="0" w:color="FFFFFF"/>
              <w:right w:val="single" w:sz="4" w:space="0" w:color="FFFFFF"/>
            </w:tcBorders>
            <w:shd w:val="clear" w:color="auto" w:fill="231F20"/>
          </w:tcPr>
          <w:p>
            <w:pPr>
              <w:rPr>
                <w:sz w:val="2"/>
                <w:szCs w:val="2"/>
              </w:rPr>
            </w:pPr>
          </w:p>
        </w:tc>
        <w:tc>
          <w:tcPr>
            <w:tcW w:w="90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346" w:type="dxa"/>
            <w:tcBorders>
              <w:left w:val="single" w:sz="4" w:space="0" w:color="FFFFFF"/>
              <w:right w:val="single" w:sz="4" w:space="0" w:color="FFFFFF"/>
            </w:tcBorders>
            <w:shd w:val="clear" w:color="auto" w:fill="231F20"/>
          </w:tcPr>
          <w:p>
            <w:pPr>
              <w:pStyle w:val="TableParagraph"/>
              <w:spacing w:line="210" w:lineRule="exact" w:before="0"/>
              <w:ind w:right="77"/>
              <w:rPr>
                <w:b/>
                <w:sz w:val="20"/>
              </w:rPr>
            </w:pPr>
            <w:r>
              <w:rPr>
                <w:b/>
                <w:color w:val="FFFFFF"/>
                <w:sz w:val="20"/>
              </w:rPr>
              <w:t>2018</w:t>
            </w:r>
          </w:p>
        </w:tc>
        <w:tc>
          <w:tcPr>
            <w:tcW w:w="1459" w:type="dxa"/>
            <w:tcBorders>
              <w:left w:val="single" w:sz="4" w:space="0" w:color="FFFFFF"/>
              <w:right w:val="single" w:sz="4" w:space="0" w:color="FFFFFF"/>
            </w:tcBorders>
            <w:shd w:val="clear" w:color="auto" w:fill="231F20"/>
          </w:tcPr>
          <w:p>
            <w:pPr>
              <w:pStyle w:val="TableParagraph"/>
              <w:spacing w:line="210" w:lineRule="exact" w:before="0"/>
              <w:ind w:right="76"/>
              <w:rPr>
                <w:b/>
                <w:sz w:val="20"/>
              </w:rPr>
            </w:pPr>
            <w:r>
              <w:rPr>
                <w:b/>
                <w:color w:val="FFFFFF"/>
                <w:sz w:val="20"/>
              </w:rPr>
              <w:t>2018</w:t>
            </w:r>
          </w:p>
        </w:tc>
        <w:tc>
          <w:tcPr>
            <w:tcW w:w="1431" w:type="dxa"/>
            <w:tcBorders>
              <w:left w:val="single" w:sz="4" w:space="0" w:color="FFFFFF"/>
              <w:right w:val="single" w:sz="4" w:space="0" w:color="FFFFFF"/>
            </w:tcBorders>
            <w:shd w:val="clear" w:color="auto" w:fill="231F20"/>
          </w:tcPr>
          <w:p>
            <w:pPr>
              <w:pStyle w:val="TableParagraph"/>
              <w:spacing w:line="210" w:lineRule="exact" w:before="0"/>
              <w:ind w:right="76"/>
              <w:rPr>
                <w:b/>
                <w:sz w:val="20"/>
              </w:rPr>
            </w:pPr>
            <w:r>
              <w:rPr>
                <w:b/>
                <w:color w:val="FFFFFF"/>
                <w:sz w:val="20"/>
              </w:rPr>
              <w:t>2018</w:t>
            </w:r>
          </w:p>
        </w:tc>
        <w:tc>
          <w:tcPr>
            <w:tcW w:w="1226" w:type="dxa"/>
            <w:tcBorders>
              <w:left w:val="single" w:sz="4" w:space="0" w:color="FFFFFF"/>
            </w:tcBorders>
            <w:shd w:val="clear" w:color="auto" w:fill="231F20"/>
          </w:tcPr>
          <w:p>
            <w:pPr>
              <w:pStyle w:val="TableParagraph"/>
              <w:spacing w:line="210" w:lineRule="exact" w:before="0"/>
              <w:ind w:right="80"/>
              <w:rPr>
                <w:b/>
                <w:sz w:val="20"/>
              </w:rPr>
            </w:pPr>
            <w:r>
              <w:rPr>
                <w:b/>
                <w:color w:val="FFFFFF"/>
                <w:sz w:val="20"/>
              </w:rPr>
              <w:t>2018</w:t>
            </w:r>
          </w:p>
        </w:tc>
      </w:tr>
      <w:tr>
        <w:trPr>
          <w:trHeight w:val="278" w:hRule="atLeast"/>
        </w:trPr>
        <w:tc>
          <w:tcPr>
            <w:tcW w:w="3269" w:type="dxa"/>
            <w:vMerge/>
            <w:tcBorders>
              <w:top w:val="nil"/>
              <w:bottom w:val="single" w:sz="4" w:space="0" w:color="FFFFFF"/>
              <w:right w:val="single" w:sz="4" w:space="0" w:color="FFFFFF"/>
            </w:tcBorders>
            <w:shd w:val="clear" w:color="auto" w:fill="231F20"/>
          </w:tcPr>
          <w:p>
            <w:pPr>
              <w:rPr>
                <w:sz w:val="2"/>
                <w:szCs w:val="2"/>
              </w:rPr>
            </w:pPr>
          </w:p>
        </w:tc>
        <w:tc>
          <w:tcPr>
            <w:tcW w:w="907"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left="170"/>
              <w:jc w:val="left"/>
              <w:rPr>
                <w:b/>
                <w:sz w:val="20"/>
              </w:rPr>
            </w:pPr>
            <w:r>
              <w:rPr>
                <w:b/>
                <w:color w:val="FFFFFF"/>
                <w:sz w:val="20"/>
              </w:rPr>
              <w:t>Notes</w:t>
            </w:r>
          </w:p>
        </w:tc>
        <w:tc>
          <w:tcPr>
            <w:tcW w:w="1346"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77"/>
              <w:rPr>
                <w:b/>
                <w:sz w:val="20"/>
              </w:rPr>
            </w:pPr>
            <w:r>
              <w:rPr>
                <w:b/>
                <w:color w:val="FFFFFF"/>
                <w:sz w:val="20"/>
              </w:rPr>
              <w:t>$'000</w:t>
            </w:r>
          </w:p>
        </w:tc>
        <w:tc>
          <w:tcPr>
            <w:tcW w:w="1459"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76"/>
              <w:rPr>
                <w:b/>
                <w:sz w:val="20"/>
              </w:rPr>
            </w:pPr>
            <w:r>
              <w:rPr>
                <w:b/>
                <w:color w:val="FFFFFF"/>
                <w:sz w:val="20"/>
              </w:rPr>
              <w:t>$'000</w:t>
            </w:r>
          </w:p>
        </w:tc>
        <w:tc>
          <w:tcPr>
            <w:tcW w:w="1431"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76"/>
              <w:rPr>
                <w:b/>
                <w:sz w:val="20"/>
              </w:rPr>
            </w:pPr>
            <w:r>
              <w:rPr>
                <w:b/>
                <w:color w:val="FFFFFF"/>
                <w:sz w:val="20"/>
              </w:rPr>
              <w:t>$'000</w:t>
            </w:r>
          </w:p>
        </w:tc>
        <w:tc>
          <w:tcPr>
            <w:tcW w:w="1226" w:type="dxa"/>
            <w:tcBorders>
              <w:left w:val="single" w:sz="4" w:space="0" w:color="FFFFFF"/>
              <w:bottom w:val="single" w:sz="4" w:space="0" w:color="FFFFFF"/>
            </w:tcBorders>
            <w:shd w:val="clear" w:color="auto" w:fill="231F20"/>
          </w:tcPr>
          <w:p>
            <w:pPr>
              <w:pStyle w:val="TableParagraph"/>
              <w:spacing w:line="227" w:lineRule="exact" w:before="0"/>
              <w:ind w:right="80"/>
              <w:rPr>
                <w:b/>
                <w:sz w:val="20"/>
              </w:rPr>
            </w:pPr>
            <w:r>
              <w:rPr>
                <w:b/>
                <w:color w:val="FFFFFF"/>
                <w:sz w:val="20"/>
              </w:rPr>
              <w:t>$'000</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35"/>
        </w:rPr>
      </w:pPr>
    </w:p>
    <w:p>
      <w:pPr>
        <w:pStyle w:val="BodyText"/>
        <w:ind w:left="265"/>
      </w:pPr>
      <w:r>
        <w:rPr/>
        <w:pict>
          <v:shape style="position:absolute;margin-left:35.999901pt;margin-top:-92.478935pt;width:482.05pt;height:125.55pt;mso-position-horizontal-relative:page;mso-position-vertical-relative:paragraph;z-index:2517002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8"/>
                    <w:gridCol w:w="1480"/>
                    <w:gridCol w:w="1446"/>
                    <w:gridCol w:w="1329"/>
                    <w:gridCol w:w="1199"/>
                  </w:tblGrid>
                  <w:tr>
                    <w:trPr>
                      <w:trHeight w:val="275" w:hRule="atLeast"/>
                    </w:trPr>
                    <w:tc>
                      <w:tcPr>
                        <w:tcW w:w="4188" w:type="dxa"/>
                        <w:tcBorders>
                          <w:bottom w:val="single" w:sz="4" w:space="0" w:color="231F20"/>
                        </w:tcBorders>
                      </w:tcPr>
                      <w:p>
                        <w:pPr>
                          <w:pStyle w:val="TableParagraph"/>
                          <w:spacing w:line="223" w:lineRule="exact" w:before="0"/>
                          <w:ind w:left="85"/>
                          <w:jc w:val="left"/>
                          <w:rPr>
                            <w:b/>
                            <w:sz w:val="20"/>
                          </w:rPr>
                        </w:pPr>
                        <w:r>
                          <w:rPr>
                            <w:b/>
                            <w:color w:val="231F20"/>
                            <w:sz w:val="20"/>
                          </w:rPr>
                          <w:t>Balance at 1 July 2017</w:t>
                        </w:r>
                      </w:p>
                    </w:tc>
                    <w:tc>
                      <w:tcPr>
                        <w:tcW w:w="1480" w:type="dxa"/>
                        <w:tcBorders>
                          <w:bottom w:val="single" w:sz="4" w:space="0" w:color="231F20"/>
                        </w:tcBorders>
                      </w:tcPr>
                      <w:p>
                        <w:pPr>
                          <w:pStyle w:val="TableParagraph"/>
                          <w:spacing w:line="223" w:lineRule="exact" w:before="0"/>
                          <w:ind w:right="228"/>
                          <w:rPr>
                            <w:b/>
                            <w:sz w:val="20"/>
                          </w:rPr>
                        </w:pPr>
                        <w:r>
                          <w:rPr>
                            <w:b/>
                            <w:color w:val="231F20"/>
                            <w:sz w:val="20"/>
                          </w:rPr>
                          <w:t>18,966,317</w:t>
                        </w:r>
                      </w:p>
                    </w:tc>
                    <w:tc>
                      <w:tcPr>
                        <w:tcW w:w="1446" w:type="dxa"/>
                        <w:tcBorders>
                          <w:bottom w:val="single" w:sz="4" w:space="0" w:color="231F20"/>
                        </w:tcBorders>
                      </w:tcPr>
                      <w:p>
                        <w:pPr>
                          <w:pStyle w:val="TableParagraph"/>
                          <w:spacing w:line="223" w:lineRule="exact" w:before="0"/>
                          <w:ind w:right="214"/>
                          <w:rPr>
                            <w:b/>
                            <w:sz w:val="20"/>
                          </w:rPr>
                        </w:pPr>
                        <w:r>
                          <w:rPr>
                            <w:b/>
                            <w:color w:val="231F20"/>
                            <w:sz w:val="20"/>
                          </w:rPr>
                          <w:t>15,870,622</w:t>
                        </w:r>
                      </w:p>
                    </w:tc>
                    <w:tc>
                      <w:tcPr>
                        <w:tcW w:w="1329" w:type="dxa"/>
                        <w:tcBorders>
                          <w:bottom w:val="single" w:sz="4" w:space="0" w:color="231F20"/>
                        </w:tcBorders>
                      </w:tcPr>
                      <w:p>
                        <w:pPr>
                          <w:pStyle w:val="TableParagraph"/>
                          <w:spacing w:line="223" w:lineRule="exact" w:before="0"/>
                          <w:ind w:right="112"/>
                          <w:rPr>
                            <w:b/>
                            <w:sz w:val="20"/>
                          </w:rPr>
                        </w:pPr>
                        <w:r>
                          <w:rPr>
                            <w:b/>
                            <w:color w:val="231F20"/>
                            <w:sz w:val="20"/>
                          </w:rPr>
                          <w:t>16,191,383</w:t>
                        </w:r>
                      </w:p>
                    </w:tc>
                    <w:tc>
                      <w:tcPr>
                        <w:tcW w:w="1199" w:type="dxa"/>
                        <w:tcBorders>
                          <w:bottom w:val="single" w:sz="4" w:space="0" w:color="231F20"/>
                        </w:tcBorders>
                      </w:tcPr>
                      <w:p>
                        <w:pPr>
                          <w:pStyle w:val="TableParagraph"/>
                          <w:spacing w:line="223" w:lineRule="exact" w:before="0"/>
                          <w:ind w:right="84"/>
                          <w:rPr>
                            <w:b/>
                            <w:sz w:val="20"/>
                          </w:rPr>
                        </w:pPr>
                        <w:r>
                          <w:rPr>
                            <w:b/>
                            <w:color w:val="231F20"/>
                            <w:sz w:val="20"/>
                          </w:rPr>
                          <w:t>51,028,322</w:t>
                        </w:r>
                      </w:p>
                    </w:tc>
                  </w:tr>
                  <w:tr>
                    <w:trPr>
                      <w:trHeight w:val="334" w:hRule="atLeast"/>
                    </w:trPr>
                    <w:tc>
                      <w:tcPr>
                        <w:tcW w:w="4188" w:type="dxa"/>
                        <w:tcBorders>
                          <w:top w:val="single" w:sz="4" w:space="0" w:color="231F20"/>
                          <w:bottom w:val="single" w:sz="4" w:space="0" w:color="231F20"/>
                        </w:tcBorders>
                      </w:tcPr>
                      <w:p>
                        <w:pPr>
                          <w:pStyle w:val="TableParagraph"/>
                          <w:ind w:left="85"/>
                          <w:jc w:val="left"/>
                          <w:rPr>
                            <w:sz w:val="20"/>
                          </w:rPr>
                        </w:pPr>
                        <w:r>
                          <w:rPr>
                            <w:color w:val="231F20"/>
                            <w:sz w:val="20"/>
                          </w:rPr>
                          <w:t>Net result for the year</w:t>
                        </w:r>
                      </w:p>
                    </w:tc>
                    <w:tc>
                      <w:tcPr>
                        <w:tcW w:w="1480" w:type="dxa"/>
                        <w:tcBorders>
                          <w:top w:val="single" w:sz="4" w:space="0" w:color="231F20"/>
                          <w:bottom w:val="single" w:sz="4" w:space="0" w:color="231F20"/>
                        </w:tcBorders>
                      </w:tcPr>
                      <w:p>
                        <w:pPr>
                          <w:pStyle w:val="TableParagraph"/>
                          <w:ind w:right="228"/>
                          <w:rPr>
                            <w:sz w:val="20"/>
                          </w:rPr>
                        </w:pPr>
                        <w:r>
                          <w:rPr>
                            <w:color w:val="231F20"/>
                            <w:sz w:val="20"/>
                          </w:rPr>
                          <w:t>–</w:t>
                        </w:r>
                      </w:p>
                    </w:tc>
                    <w:tc>
                      <w:tcPr>
                        <w:tcW w:w="1446" w:type="dxa"/>
                        <w:tcBorders>
                          <w:top w:val="single" w:sz="4" w:space="0" w:color="231F20"/>
                          <w:bottom w:val="single" w:sz="4" w:space="0" w:color="231F20"/>
                        </w:tcBorders>
                      </w:tcPr>
                      <w:p>
                        <w:pPr>
                          <w:pStyle w:val="TableParagraph"/>
                          <w:ind w:right="216"/>
                          <w:rPr>
                            <w:sz w:val="20"/>
                          </w:rPr>
                        </w:pPr>
                        <w:r>
                          <w:rPr>
                            <w:color w:val="231F20"/>
                            <w:sz w:val="20"/>
                          </w:rPr>
                          <w:t>753,268</w:t>
                        </w:r>
                      </w:p>
                    </w:tc>
                    <w:tc>
                      <w:tcPr>
                        <w:tcW w:w="1329" w:type="dxa"/>
                        <w:tcBorders>
                          <w:top w:val="single" w:sz="4" w:space="0" w:color="231F20"/>
                          <w:bottom w:val="single" w:sz="4" w:space="0" w:color="231F20"/>
                        </w:tcBorders>
                      </w:tcPr>
                      <w:p>
                        <w:pPr>
                          <w:pStyle w:val="TableParagraph"/>
                          <w:ind w:right="112"/>
                          <w:rPr>
                            <w:sz w:val="20"/>
                          </w:rPr>
                        </w:pPr>
                        <w:r>
                          <w:rPr>
                            <w:color w:val="231F20"/>
                            <w:sz w:val="20"/>
                          </w:rPr>
                          <w:t>–</w:t>
                        </w:r>
                      </w:p>
                    </w:tc>
                    <w:tc>
                      <w:tcPr>
                        <w:tcW w:w="1199" w:type="dxa"/>
                        <w:tcBorders>
                          <w:top w:val="single" w:sz="4" w:space="0" w:color="231F20"/>
                          <w:bottom w:val="single" w:sz="4" w:space="0" w:color="231F20"/>
                        </w:tcBorders>
                      </w:tcPr>
                      <w:p>
                        <w:pPr>
                          <w:pStyle w:val="TableParagraph"/>
                          <w:ind w:right="86"/>
                          <w:rPr>
                            <w:sz w:val="20"/>
                          </w:rPr>
                        </w:pPr>
                        <w:r>
                          <w:rPr>
                            <w:color w:val="231F20"/>
                            <w:sz w:val="20"/>
                          </w:rPr>
                          <w:t>753,268</w:t>
                        </w:r>
                      </w:p>
                    </w:tc>
                  </w:tr>
                  <w:tr>
                    <w:trPr>
                      <w:trHeight w:val="574" w:hRule="atLeast"/>
                    </w:trPr>
                    <w:tc>
                      <w:tcPr>
                        <w:tcW w:w="4188" w:type="dxa"/>
                        <w:tcBorders>
                          <w:top w:val="single" w:sz="4" w:space="0" w:color="231F20"/>
                          <w:bottom w:val="single" w:sz="4" w:space="0" w:color="231F20"/>
                        </w:tcBorders>
                      </w:tcPr>
                      <w:p>
                        <w:pPr>
                          <w:pStyle w:val="TableParagraph"/>
                          <w:spacing w:line="249" w:lineRule="auto"/>
                          <w:ind w:left="85" w:right="1481"/>
                          <w:jc w:val="left"/>
                          <w:rPr>
                            <w:sz w:val="20"/>
                          </w:rPr>
                        </w:pPr>
                        <w:r>
                          <w:rPr>
                            <w:color w:val="231F20"/>
                            <w:sz w:val="20"/>
                          </w:rPr>
                          <w:t>Other economic flows – other comprehensive income</w:t>
                        </w:r>
                      </w:p>
                    </w:tc>
                    <w:tc>
                      <w:tcPr>
                        <w:tcW w:w="1480" w:type="dxa"/>
                        <w:tcBorders>
                          <w:top w:val="single" w:sz="4" w:space="0" w:color="231F20"/>
                          <w:bottom w:val="single" w:sz="4" w:space="0" w:color="231F20"/>
                        </w:tcBorders>
                      </w:tcPr>
                      <w:p>
                        <w:pPr>
                          <w:pStyle w:val="TableParagraph"/>
                          <w:spacing w:before="172"/>
                          <w:ind w:right="230"/>
                          <w:rPr>
                            <w:sz w:val="20"/>
                          </w:rPr>
                        </w:pPr>
                        <w:r>
                          <w:rPr>
                            <w:color w:val="231F20"/>
                            <w:sz w:val="20"/>
                          </w:rPr>
                          <w:t>2,258,846</w:t>
                        </w:r>
                      </w:p>
                    </w:tc>
                    <w:tc>
                      <w:tcPr>
                        <w:tcW w:w="1446" w:type="dxa"/>
                        <w:tcBorders>
                          <w:top w:val="single" w:sz="4" w:space="0" w:color="231F20"/>
                          <w:bottom w:val="single" w:sz="4" w:space="0" w:color="231F20"/>
                        </w:tcBorders>
                      </w:tcPr>
                      <w:p>
                        <w:pPr>
                          <w:pStyle w:val="TableParagraph"/>
                          <w:spacing w:before="172"/>
                          <w:ind w:right="214"/>
                          <w:rPr>
                            <w:sz w:val="20"/>
                          </w:rPr>
                        </w:pPr>
                        <w:r>
                          <w:rPr>
                            <w:color w:val="231F20"/>
                            <w:sz w:val="20"/>
                          </w:rPr>
                          <w:t>–</w:t>
                        </w:r>
                      </w:p>
                    </w:tc>
                    <w:tc>
                      <w:tcPr>
                        <w:tcW w:w="1329" w:type="dxa"/>
                        <w:tcBorders>
                          <w:top w:val="single" w:sz="4" w:space="0" w:color="231F20"/>
                          <w:bottom w:val="single" w:sz="4" w:space="0" w:color="231F20"/>
                        </w:tcBorders>
                      </w:tcPr>
                      <w:p>
                        <w:pPr>
                          <w:pStyle w:val="TableParagraph"/>
                          <w:spacing w:before="172"/>
                          <w:ind w:right="112"/>
                          <w:rPr>
                            <w:sz w:val="20"/>
                          </w:rPr>
                        </w:pPr>
                        <w:r>
                          <w:rPr>
                            <w:color w:val="231F20"/>
                            <w:sz w:val="20"/>
                          </w:rPr>
                          <w:t>–</w:t>
                        </w:r>
                      </w:p>
                    </w:tc>
                    <w:tc>
                      <w:tcPr>
                        <w:tcW w:w="1199" w:type="dxa"/>
                        <w:tcBorders>
                          <w:top w:val="single" w:sz="4" w:space="0" w:color="231F20"/>
                          <w:bottom w:val="single" w:sz="4" w:space="0" w:color="231F20"/>
                        </w:tcBorders>
                      </w:tcPr>
                      <w:p>
                        <w:pPr>
                          <w:pStyle w:val="TableParagraph"/>
                          <w:spacing w:before="172"/>
                          <w:ind w:right="86"/>
                          <w:rPr>
                            <w:sz w:val="20"/>
                          </w:rPr>
                        </w:pPr>
                        <w:r>
                          <w:rPr>
                            <w:color w:val="231F20"/>
                            <w:sz w:val="20"/>
                          </w:rPr>
                          <w:t>2,258,846</w:t>
                        </w:r>
                      </w:p>
                    </w:tc>
                  </w:tr>
                  <w:tr>
                    <w:trPr>
                      <w:trHeight w:val="334" w:hRule="atLeast"/>
                    </w:trPr>
                    <w:tc>
                      <w:tcPr>
                        <w:tcW w:w="4188" w:type="dxa"/>
                        <w:tcBorders>
                          <w:top w:val="single" w:sz="4" w:space="0" w:color="231F20"/>
                          <w:bottom w:val="single" w:sz="4" w:space="0" w:color="231F20"/>
                        </w:tcBorders>
                      </w:tcPr>
                      <w:p>
                        <w:pPr>
                          <w:pStyle w:val="TableParagraph"/>
                          <w:ind w:left="85"/>
                          <w:jc w:val="left"/>
                          <w:rPr>
                            <w:sz w:val="20"/>
                          </w:rPr>
                        </w:pPr>
                        <w:r>
                          <w:rPr>
                            <w:color w:val="231F20"/>
                            <w:sz w:val="20"/>
                          </w:rPr>
                          <w:t>Capital appropriations</w:t>
                        </w:r>
                      </w:p>
                    </w:tc>
                    <w:tc>
                      <w:tcPr>
                        <w:tcW w:w="1480" w:type="dxa"/>
                        <w:tcBorders>
                          <w:top w:val="single" w:sz="4" w:space="0" w:color="231F20"/>
                          <w:bottom w:val="single" w:sz="4" w:space="0" w:color="231F20"/>
                        </w:tcBorders>
                      </w:tcPr>
                      <w:p>
                        <w:pPr>
                          <w:pStyle w:val="TableParagraph"/>
                          <w:ind w:right="228"/>
                          <w:rPr>
                            <w:sz w:val="20"/>
                          </w:rPr>
                        </w:pPr>
                        <w:r>
                          <w:rPr>
                            <w:color w:val="231F20"/>
                            <w:sz w:val="20"/>
                          </w:rPr>
                          <w:t>–</w:t>
                        </w:r>
                      </w:p>
                    </w:tc>
                    <w:tc>
                      <w:tcPr>
                        <w:tcW w:w="1446" w:type="dxa"/>
                        <w:tcBorders>
                          <w:top w:val="single" w:sz="4" w:space="0" w:color="231F20"/>
                          <w:bottom w:val="single" w:sz="4" w:space="0" w:color="231F20"/>
                        </w:tcBorders>
                      </w:tcPr>
                      <w:p>
                        <w:pPr>
                          <w:pStyle w:val="TableParagraph"/>
                          <w:ind w:right="214"/>
                          <w:rPr>
                            <w:sz w:val="20"/>
                          </w:rPr>
                        </w:pPr>
                        <w:r>
                          <w:rPr>
                            <w:color w:val="231F20"/>
                            <w:sz w:val="20"/>
                          </w:rPr>
                          <w:t>–</w:t>
                        </w:r>
                      </w:p>
                    </w:tc>
                    <w:tc>
                      <w:tcPr>
                        <w:tcW w:w="1329" w:type="dxa"/>
                        <w:tcBorders>
                          <w:top w:val="single" w:sz="4" w:space="0" w:color="231F20"/>
                          <w:bottom w:val="single" w:sz="4" w:space="0" w:color="231F20"/>
                        </w:tcBorders>
                      </w:tcPr>
                      <w:p>
                        <w:pPr>
                          <w:pStyle w:val="TableParagraph"/>
                          <w:ind w:right="114"/>
                          <w:rPr>
                            <w:sz w:val="20"/>
                          </w:rPr>
                        </w:pPr>
                        <w:r>
                          <w:rPr>
                            <w:color w:val="231F20"/>
                            <w:sz w:val="20"/>
                          </w:rPr>
                          <w:t>407,908</w:t>
                        </w:r>
                      </w:p>
                    </w:tc>
                    <w:tc>
                      <w:tcPr>
                        <w:tcW w:w="1199" w:type="dxa"/>
                        <w:tcBorders>
                          <w:top w:val="single" w:sz="4" w:space="0" w:color="231F20"/>
                          <w:bottom w:val="single" w:sz="4" w:space="0" w:color="231F20"/>
                        </w:tcBorders>
                      </w:tcPr>
                      <w:p>
                        <w:pPr>
                          <w:pStyle w:val="TableParagraph"/>
                          <w:ind w:right="86"/>
                          <w:rPr>
                            <w:sz w:val="20"/>
                          </w:rPr>
                        </w:pPr>
                        <w:r>
                          <w:rPr>
                            <w:color w:val="231F20"/>
                            <w:sz w:val="20"/>
                          </w:rPr>
                          <w:t>407,908</w:t>
                        </w:r>
                      </w:p>
                    </w:tc>
                  </w:tr>
                  <w:tr>
                    <w:trPr>
                      <w:trHeight w:val="564" w:hRule="atLeast"/>
                    </w:trPr>
                    <w:tc>
                      <w:tcPr>
                        <w:tcW w:w="4188" w:type="dxa"/>
                        <w:tcBorders>
                          <w:top w:val="single" w:sz="4" w:space="0" w:color="231F20"/>
                          <w:bottom w:val="single" w:sz="12" w:space="0" w:color="231F20"/>
                        </w:tcBorders>
                      </w:tcPr>
                      <w:p>
                        <w:pPr>
                          <w:pStyle w:val="TableParagraph"/>
                          <w:tabs>
                            <w:tab w:pos="3938" w:val="right" w:leader="none"/>
                          </w:tabs>
                          <w:ind w:left="85"/>
                          <w:jc w:val="left"/>
                          <w:rPr>
                            <w:sz w:val="20"/>
                          </w:rPr>
                        </w:pPr>
                        <w:r>
                          <w:rPr>
                            <w:color w:val="231F20"/>
                            <w:sz w:val="20"/>
                          </w:rPr>
                          <w:t>Assets transferred</w:t>
                        </w:r>
                        <w:r>
                          <w:rPr>
                            <w:color w:val="231F20"/>
                            <w:spacing w:val="-11"/>
                            <w:sz w:val="20"/>
                          </w:rPr>
                          <w:t> </w:t>
                        </w:r>
                        <w:r>
                          <w:rPr>
                            <w:color w:val="231F20"/>
                            <w:sz w:val="20"/>
                          </w:rPr>
                          <w:t>to</w:t>
                        </w:r>
                        <w:r>
                          <w:rPr>
                            <w:color w:val="231F20"/>
                            <w:spacing w:val="-5"/>
                            <w:sz w:val="20"/>
                          </w:rPr>
                          <w:t> </w:t>
                        </w:r>
                        <w:r>
                          <w:rPr>
                            <w:color w:val="231F20"/>
                            <w:spacing w:val="-3"/>
                            <w:sz w:val="20"/>
                          </w:rPr>
                          <w:t>other</w:t>
                          <w:tab/>
                        </w:r>
                        <w:r>
                          <w:rPr>
                            <w:color w:val="231F20"/>
                            <w:spacing w:val="-3"/>
                            <w:position w:val="-11"/>
                            <w:sz w:val="20"/>
                          </w:rPr>
                          <w:t>7.3.3</w:t>
                        </w:r>
                      </w:p>
                    </w:tc>
                    <w:tc>
                      <w:tcPr>
                        <w:tcW w:w="1480" w:type="dxa"/>
                        <w:tcBorders>
                          <w:top w:val="single" w:sz="4" w:space="0" w:color="231F20"/>
                          <w:bottom w:val="single" w:sz="12" w:space="0" w:color="231F20"/>
                        </w:tcBorders>
                      </w:tcPr>
                      <w:p>
                        <w:pPr>
                          <w:pStyle w:val="TableParagraph"/>
                          <w:spacing w:before="172"/>
                          <w:ind w:right="228"/>
                          <w:rPr>
                            <w:sz w:val="20"/>
                          </w:rPr>
                        </w:pPr>
                        <w:r>
                          <w:rPr>
                            <w:color w:val="231F20"/>
                            <w:sz w:val="20"/>
                          </w:rPr>
                          <w:t>–</w:t>
                        </w:r>
                      </w:p>
                    </w:tc>
                    <w:tc>
                      <w:tcPr>
                        <w:tcW w:w="1446" w:type="dxa"/>
                        <w:tcBorders>
                          <w:top w:val="single" w:sz="4" w:space="0" w:color="231F20"/>
                          <w:bottom w:val="single" w:sz="12" w:space="0" w:color="231F20"/>
                        </w:tcBorders>
                      </w:tcPr>
                      <w:p>
                        <w:pPr>
                          <w:pStyle w:val="TableParagraph"/>
                          <w:spacing w:before="172"/>
                          <w:ind w:right="214"/>
                          <w:rPr>
                            <w:sz w:val="20"/>
                          </w:rPr>
                        </w:pPr>
                        <w:r>
                          <w:rPr>
                            <w:color w:val="231F20"/>
                            <w:sz w:val="20"/>
                          </w:rPr>
                          <w:t>–</w:t>
                        </w:r>
                      </w:p>
                    </w:tc>
                    <w:tc>
                      <w:tcPr>
                        <w:tcW w:w="1329" w:type="dxa"/>
                        <w:tcBorders>
                          <w:top w:val="single" w:sz="4" w:space="0" w:color="231F20"/>
                          <w:bottom w:val="single" w:sz="12" w:space="0" w:color="231F20"/>
                        </w:tcBorders>
                      </w:tcPr>
                      <w:p>
                        <w:pPr>
                          <w:pStyle w:val="TableParagraph"/>
                          <w:spacing w:before="172"/>
                          <w:ind w:right="114"/>
                          <w:rPr>
                            <w:sz w:val="20"/>
                          </w:rPr>
                        </w:pPr>
                        <w:r>
                          <w:rPr>
                            <w:color w:val="231F20"/>
                            <w:sz w:val="20"/>
                          </w:rPr>
                          <w:t>(43,398)</w:t>
                        </w:r>
                      </w:p>
                    </w:tc>
                    <w:tc>
                      <w:tcPr>
                        <w:tcW w:w="1199" w:type="dxa"/>
                        <w:tcBorders>
                          <w:top w:val="single" w:sz="4" w:space="0" w:color="231F20"/>
                          <w:bottom w:val="single" w:sz="12" w:space="0" w:color="231F20"/>
                        </w:tcBorders>
                      </w:tcPr>
                      <w:p>
                        <w:pPr>
                          <w:pStyle w:val="TableParagraph"/>
                          <w:spacing w:before="172"/>
                          <w:ind w:right="86"/>
                          <w:rPr>
                            <w:sz w:val="20"/>
                          </w:rPr>
                        </w:pPr>
                        <w:r>
                          <w:rPr>
                            <w:color w:val="231F20"/>
                            <w:sz w:val="20"/>
                          </w:rPr>
                          <w:t>(43,398)</w:t>
                        </w:r>
                      </w:p>
                    </w:tc>
                  </w:tr>
                  <w:tr>
                    <w:trPr>
                      <w:trHeight w:val="314" w:hRule="atLeast"/>
                    </w:trPr>
                    <w:tc>
                      <w:tcPr>
                        <w:tcW w:w="4188"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Balance at 30 June 2018</w:t>
                        </w:r>
                      </w:p>
                    </w:tc>
                    <w:tc>
                      <w:tcPr>
                        <w:tcW w:w="1480" w:type="dxa"/>
                        <w:tcBorders>
                          <w:top w:val="single" w:sz="12" w:space="0" w:color="231F20"/>
                          <w:bottom w:val="single" w:sz="12" w:space="0" w:color="231F20"/>
                        </w:tcBorders>
                      </w:tcPr>
                      <w:p>
                        <w:pPr>
                          <w:pStyle w:val="TableParagraph"/>
                          <w:spacing w:before="42"/>
                          <w:ind w:right="228"/>
                          <w:rPr>
                            <w:b/>
                            <w:sz w:val="20"/>
                          </w:rPr>
                        </w:pPr>
                        <w:r>
                          <w:rPr>
                            <w:b/>
                            <w:color w:val="231F20"/>
                            <w:sz w:val="20"/>
                          </w:rPr>
                          <w:t>21,225,163</w:t>
                        </w:r>
                      </w:p>
                    </w:tc>
                    <w:tc>
                      <w:tcPr>
                        <w:tcW w:w="1446" w:type="dxa"/>
                        <w:tcBorders>
                          <w:top w:val="single" w:sz="12" w:space="0" w:color="231F20"/>
                          <w:bottom w:val="single" w:sz="12" w:space="0" w:color="231F20"/>
                        </w:tcBorders>
                      </w:tcPr>
                      <w:p>
                        <w:pPr>
                          <w:pStyle w:val="TableParagraph"/>
                          <w:spacing w:before="42"/>
                          <w:ind w:right="214"/>
                          <w:rPr>
                            <w:b/>
                            <w:sz w:val="20"/>
                          </w:rPr>
                        </w:pPr>
                        <w:r>
                          <w:rPr>
                            <w:b/>
                            <w:color w:val="231F20"/>
                            <w:sz w:val="20"/>
                          </w:rPr>
                          <w:t>16,623,890</w:t>
                        </w:r>
                      </w:p>
                    </w:tc>
                    <w:tc>
                      <w:tcPr>
                        <w:tcW w:w="1329" w:type="dxa"/>
                        <w:tcBorders>
                          <w:top w:val="single" w:sz="12" w:space="0" w:color="231F20"/>
                          <w:bottom w:val="single" w:sz="12" w:space="0" w:color="231F20"/>
                        </w:tcBorders>
                      </w:tcPr>
                      <w:p>
                        <w:pPr>
                          <w:pStyle w:val="TableParagraph"/>
                          <w:spacing w:before="42"/>
                          <w:ind w:right="112"/>
                          <w:rPr>
                            <w:b/>
                            <w:sz w:val="20"/>
                          </w:rPr>
                        </w:pPr>
                        <w:r>
                          <w:rPr>
                            <w:b/>
                            <w:color w:val="231F20"/>
                            <w:sz w:val="20"/>
                          </w:rPr>
                          <w:t>16,555,893</w:t>
                        </w:r>
                      </w:p>
                    </w:tc>
                    <w:tc>
                      <w:tcPr>
                        <w:tcW w:w="1199" w:type="dxa"/>
                        <w:tcBorders>
                          <w:top w:val="single" w:sz="12" w:space="0" w:color="231F20"/>
                          <w:bottom w:val="single" w:sz="12" w:space="0" w:color="231F20"/>
                        </w:tcBorders>
                      </w:tcPr>
                      <w:p>
                        <w:pPr>
                          <w:pStyle w:val="TableParagraph"/>
                          <w:spacing w:before="42"/>
                          <w:ind w:right="84"/>
                          <w:rPr>
                            <w:b/>
                            <w:sz w:val="20"/>
                          </w:rPr>
                        </w:pPr>
                        <w:r>
                          <w:rPr>
                            <w:b/>
                            <w:color w:val="231F20"/>
                            <w:sz w:val="20"/>
                          </w:rPr>
                          <w:t>54,404,946</w:t>
                        </w:r>
                      </w:p>
                    </w:tc>
                  </w:tr>
                </w:tbl>
                <w:p>
                  <w:pPr>
                    <w:pStyle w:val="BodyText"/>
                  </w:pPr>
                </w:p>
              </w:txbxContent>
            </v:textbox>
            <w10:wrap type="none"/>
          </v:shape>
        </w:pict>
      </w:r>
      <w:r>
        <w:rPr>
          <w:color w:val="231F20"/>
        </w:rPr>
        <w:t>Victorian Government agencies</w:t>
      </w:r>
    </w:p>
    <w:p>
      <w:pPr>
        <w:pStyle w:val="BodyText"/>
        <w:rPr>
          <w:sz w:val="22"/>
        </w:rPr>
      </w:pPr>
    </w:p>
    <w:p>
      <w:pPr>
        <w:pStyle w:val="BodyText"/>
        <w:rPr>
          <w:sz w:val="22"/>
        </w:rPr>
      </w:pPr>
    </w:p>
    <w:p>
      <w:pPr>
        <w:spacing w:before="190"/>
        <w:ind w:left="180" w:right="0" w:firstLine="0"/>
        <w:jc w:val="left"/>
        <w:rPr>
          <w:i/>
          <w:sz w:val="20"/>
        </w:rPr>
      </w:pPr>
      <w:r>
        <w:rPr>
          <w:i/>
          <w:color w:val="231F20"/>
          <w:sz w:val="20"/>
        </w:rPr>
        <w:t>The accompanying notes form part of these financial statements.</w:t>
      </w:r>
    </w:p>
    <w:p>
      <w:pPr>
        <w:spacing w:after="0"/>
        <w:jc w:val="left"/>
        <w:rPr>
          <w:sz w:val="20"/>
        </w:rPr>
        <w:sectPr>
          <w:pgSz w:w="11910" w:h="16840"/>
          <w:pgMar w:header="0" w:footer="1285" w:top="560" w:bottom="1480" w:left="540" w:right="600"/>
        </w:sectPr>
      </w:pPr>
    </w:p>
    <w:p>
      <w:pPr>
        <w:pStyle w:val="Heading2"/>
        <w:numPr>
          <w:ilvl w:val="0"/>
          <w:numId w:val="16"/>
        </w:numPr>
        <w:tabs>
          <w:tab w:pos="607" w:val="left" w:leader="none"/>
        </w:tabs>
        <w:spacing w:line="240" w:lineRule="auto" w:before="71" w:after="0"/>
        <w:ind w:left="606" w:right="0" w:hanging="427"/>
        <w:jc w:val="left"/>
      </w:pPr>
      <w:bookmarkStart w:name="_TOC_250089" w:id="48"/>
      <w:r>
        <w:rPr>
          <w:color w:val="231F20"/>
        </w:rPr>
        <w:t>About these financial</w:t>
      </w:r>
      <w:r>
        <w:rPr>
          <w:color w:val="231F20"/>
          <w:spacing w:val="-2"/>
        </w:rPr>
        <w:t> </w:t>
      </w:r>
      <w:bookmarkEnd w:id="48"/>
      <w:r>
        <w:rPr>
          <w:color w:val="231F20"/>
        </w:rPr>
        <w:t>statements</w:t>
      </w:r>
    </w:p>
    <w:p>
      <w:pPr>
        <w:pStyle w:val="BodyText"/>
        <w:spacing w:line="249" w:lineRule="auto" w:before="98"/>
        <w:ind w:left="180" w:right="239"/>
      </w:pPr>
      <w:r>
        <w:rPr>
          <w:color w:val="231F20"/>
        </w:rPr>
        <w:t>The Corporation is a statutory authority of the State of Victoria, established under the </w:t>
      </w:r>
      <w:r>
        <w:rPr>
          <w:i/>
          <w:color w:val="231F20"/>
        </w:rPr>
        <w:t>Transport Integration Act 2010</w:t>
      </w:r>
      <w:r>
        <w:rPr>
          <w:color w:val="231F20"/>
        </w:rPr>
        <w:t>. Its principal address is 60 Denmark Street, Kew VIC 3101.</w:t>
      </w:r>
    </w:p>
    <w:p>
      <w:pPr>
        <w:pStyle w:val="BodyText"/>
        <w:spacing w:line="249" w:lineRule="auto" w:before="115"/>
        <w:ind w:left="180"/>
      </w:pPr>
      <w:r>
        <w:rPr>
          <w:color w:val="231F20"/>
        </w:rPr>
        <w:t>A description of the nature of the Corporation’s operations and its principal activities is included in the Report of Operations, which does not form part of these financial statements.</w:t>
      </w:r>
    </w:p>
    <w:p>
      <w:pPr>
        <w:pStyle w:val="BodyText"/>
        <w:spacing w:before="5"/>
      </w:pPr>
    </w:p>
    <w:p>
      <w:pPr>
        <w:pStyle w:val="Heading2"/>
        <w:spacing w:before="1"/>
      </w:pPr>
      <w:r>
        <w:rPr>
          <w:color w:val="231F20"/>
        </w:rPr>
        <w:t>Basis of preparation</w:t>
      </w:r>
    </w:p>
    <w:p>
      <w:pPr>
        <w:pStyle w:val="BodyText"/>
        <w:spacing w:line="249" w:lineRule="auto" w:before="98"/>
        <w:ind w:left="180" w:right="698"/>
      </w:pPr>
      <w:r>
        <w:rPr>
          <w:color w:val="231F20"/>
        </w:rPr>
        <w:t>These financial statements are presented in Australian dollars and the historical cost convention is used unless a different measurement basis is specifically disclosed in the relevant notes.</w:t>
      </w:r>
    </w:p>
    <w:p>
      <w:pPr>
        <w:pStyle w:val="BodyText"/>
        <w:spacing w:line="249" w:lineRule="auto" w:before="115"/>
        <w:ind w:left="180" w:right="275"/>
      </w:pPr>
      <w:r>
        <w:rPr>
          <w:color w:val="231F20"/>
        </w:rPr>
        <w:t>The accrual basis of accounting has been applied in preparing these financial statements, whereby assets, liabilities, equity, income and expenses are recognised in the reporting period to which they relate, regardless of when cash is received or paid.</w:t>
      </w:r>
    </w:p>
    <w:p>
      <w:pPr>
        <w:pStyle w:val="BodyText"/>
        <w:spacing w:line="249" w:lineRule="auto" w:before="116"/>
        <w:ind w:left="180" w:right="357"/>
        <w:jc w:val="both"/>
      </w:pPr>
      <w:r>
        <w:rPr>
          <w:color w:val="231F20"/>
        </w:rPr>
        <w:t>Accounting policies selected and applied in these financial statements ensure that the resulting financial information satisfies the concepts of relevance and reliability, thereby ensuring that the substance of the underlying</w:t>
      </w:r>
      <w:r>
        <w:rPr>
          <w:color w:val="231F20"/>
          <w:spacing w:val="-39"/>
        </w:rPr>
        <w:t> </w:t>
      </w:r>
      <w:r>
        <w:rPr>
          <w:color w:val="231F20"/>
        </w:rPr>
        <w:t>transactions or other events is</w:t>
      </w:r>
      <w:r>
        <w:rPr>
          <w:color w:val="231F20"/>
          <w:spacing w:val="-5"/>
        </w:rPr>
        <w:t> </w:t>
      </w:r>
      <w:r>
        <w:rPr>
          <w:color w:val="231F20"/>
        </w:rPr>
        <w:t>reported.</w:t>
      </w:r>
    </w:p>
    <w:p>
      <w:pPr>
        <w:pStyle w:val="BodyText"/>
        <w:spacing w:before="115"/>
        <w:ind w:left="180"/>
        <w:jc w:val="both"/>
      </w:pPr>
      <w:r>
        <w:rPr>
          <w:color w:val="231F20"/>
        </w:rPr>
        <w:t>Judgements, estimates and assumptions are required to be made about financial information being presented</w:t>
      </w:r>
    </w:p>
    <w:p>
      <w:pPr>
        <w:pStyle w:val="BodyText"/>
        <w:spacing w:line="249" w:lineRule="auto" w:before="10"/>
        <w:ind w:left="180" w:right="336"/>
        <w:jc w:val="both"/>
      </w:pPr>
      <w:r>
        <w:rPr>
          <w:color w:val="231F20"/>
        </w:rPr>
        <w:t>in these financial statements. Estimates and associated assumptions are based on professional judgements derived from historical experience and various other factors that are believed to be reasonable under the circumstances.</w:t>
      </w:r>
    </w:p>
    <w:p>
      <w:pPr>
        <w:pStyle w:val="BodyText"/>
        <w:spacing w:before="2"/>
        <w:ind w:left="180"/>
        <w:jc w:val="both"/>
      </w:pPr>
      <w:r>
        <w:rPr>
          <w:color w:val="231F20"/>
        </w:rPr>
        <w:t>Actual results may differ from these estimates.</w:t>
      </w:r>
    </w:p>
    <w:p>
      <w:pPr>
        <w:pStyle w:val="BodyText"/>
        <w:spacing w:line="249" w:lineRule="auto" w:before="123"/>
        <w:ind w:left="180" w:right="597"/>
      </w:pPr>
      <w:r>
        <w:rPr>
          <w:color w:val="231F20"/>
        </w:rPr>
        <w:t>Revisions to accounting estimates are recognised in the period in which the estimate is revised and also in future periods that are affected by the revision.</w:t>
      </w:r>
    </w:p>
    <w:p>
      <w:pPr>
        <w:pStyle w:val="BodyText"/>
        <w:spacing w:line="249" w:lineRule="auto" w:before="115"/>
        <w:ind w:left="180" w:right="993"/>
      </w:pPr>
      <w:r>
        <w:rPr>
          <w:color w:val="231F20"/>
        </w:rPr>
        <w:t>Judgements and assumptions made by management in applying Australian Accounting Standards that have a significant effect on these financial statements and estimates are disclosed in the following notes:</w:t>
      </w:r>
    </w:p>
    <w:p>
      <w:pPr>
        <w:pStyle w:val="ListParagraph"/>
        <w:numPr>
          <w:ilvl w:val="0"/>
          <w:numId w:val="11"/>
        </w:numPr>
        <w:tabs>
          <w:tab w:pos="420" w:val="left" w:leader="none"/>
        </w:tabs>
        <w:spacing w:line="240" w:lineRule="auto" w:before="116" w:after="0"/>
        <w:ind w:left="420" w:right="0" w:hanging="227"/>
        <w:jc w:val="left"/>
        <w:rPr>
          <w:sz w:val="20"/>
        </w:rPr>
      </w:pPr>
      <w:r>
        <w:rPr>
          <w:color w:val="231F20"/>
          <w:sz w:val="20"/>
        </w:rPr>
        <w:t>employee benefit provisions (refer </w:t>
      </w:r>
      <w:r>
        <w:rPr>
          <w:i/>
          <w:color w:val="231F20"/>
          <w:sz w:val="20"/>
        </w:rPr>
        <w:t>Note 4.1.1 Employee</w:t>
      </w:r>
      <w:r>
        <w:rPr>
          <w:i/>
          <w:color w:val="231F20"/>
          <w:spacing w:val="-7"/>
          <w:sz w:val="20"/>
        </w:rPr>
        <w:t> </w:t>
      </w:r>
      <w:r>
        <w:rPr>
          <w:i/>
          <w:color w:val="231F20"/>
          <w:sz w:val="20"/>
        </w:rPr>
        <w:t>benefits</w:t>
      </w:r>
      <w:r>
        <w:rPr>
          <w:color w:val="231F20"/>
          <w:sz w:val="20"/>
        </w:rPr>
        <w:t>);</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revaluation of non-current physical assets (refer </w:t>
      </w:r>
      <w:r>
        <w:rPr>
          <w:i/>
          <w:color w:val="231F20"/>
          <w:sz w:val="20"/>
        </w:rPr>
        <w:t>Note 5.1 Property, plant and</w:t>
      </w:r>
      <w:r>
        <w:rPr>
          <w:i/>
          <w:color w:val="231F20"/>
          <w:spacing w:val="-19"/>
          <w:sz w:val="20"/>
        </w:rPr>
        <w:t> </w:t>
      </w:r>
      <w:r>
        <w:rPr>
          <w:i/>
          <w:color w:val="231F20"/>
          <w:sz w:val="20"/>
        </w:rPr>
        <w:t>equipment</w:t>
      </w:r>
      <w:r>
        <w:rPr>
          <w:color w:val="231F20"/>
          <w:sz w:val="20"/>
        </w:rPr>
        <w:t>);</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useful lives of non-financial assets (refer </w:t>
      </w:r>
      <w:r>
        <w:rPr>
          <w:i/>
          <w:color w:val="231F20"/>
          <w:sz w:val="20"/>
        </w:rPr>
        <w:t>Note 5.3.2 Useful</w:t>
      </w:r>
      <w:r>
        <w:rPr>
          <w:i/>
          <w:color w:val="231F20"/>
          <w:spacing w:val="-12"/>
          <w:sz w:val="20"/>
        </w:rPr>
        <w:t> </w:t>
      </w:r>
      <w:r>
        <w:rPr>
          <w:i/>
          <w:color w:val="231F20"/>
          <w:sz w:val="20"/>
        </w:rPr>
        <w:t>lives</w:t>
      </w:r>
      <w:r>
        <w:rPr>
          <w:color w:val="231F20"/>
          <w:sz w:val="20"/>
        </w:rPr>
        <w:t>);</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impairment of non-financial assets (refer </w:t>
      </w:r>
      <w:r>
        <w:rPr>
          <w:i/>
          <w:color w:val="231F20"/>
          <w:sz w:val="20"/>
        </w:rPr>
        <w:t>Note 5.3.3 Impairment</w:t>
      </w:r>
      <w:r>
        <w:rPr>
          <w:color w:val="231F20"/>
          <w:sz w:val="20"/>
        </w:rPr>
        <w:t>);</w:t>
      </w:r>
      <w:r>
        <w:rPr>
          <w:color w:val="231F20"/>
          <w:spacing w:val="-9"/>
          <w:sz w:val="20"/>
        </w:rPr>
        <w:t> </w:t>
      </w:r>
      <w:r>
        <w:rPr>
          <w:color w:val="231F20"/>
          <w:sz w:val="20"/>
        </w:rPr>
        <w:t>and</w:t>
      </w:r>
    </w:p>
    <w:p>
      <w:pPr>
        <w:pStyle w:val="ListParagraph"/>
        <w:numPr>
          <w:ilvl w:val="0"/>
          <w:numId w:val="11"/>
        </w:numPr>
        <w:tabs>
          <w:tab w:pos="420" w:val="left" w:leader="none"/>
        </w:tabs>
        <w:spacing w:line="240" w:lineRule="auto" w:before="66" w:after="0"/>
        <w:ind w:left="420" w:right="0" w:hanging="227"/>
        <w:jc w:val="left"/>
        <w:rPr>
          <w:sz w:val="20"/>
        </w:rPr>
      </w:pPr>
      <w:r>
        <w:rPr>
          <w:color w:val="231F20"/>
          <w:sz w:val="20"/>
        </w:rPr>
        <w:t>fair value of land, buildings, infrastructure, plant and equipment (refer </w:t>
      </w:r>
      <w:r>
        <w:rPr>
          <w:i/>
          <w:color w:val="231F20"/>
          <w:sz w:val="20"/>
        </w:rPr>
        <w:t>Note 8.3 Fair value</w:t>
      </w:r>
      <w:r>
        <w:rPr>
          <w:i/>
          <w:color w:val="231F20"/>
          <w:spacing w:val="-31"/>
          <w:sz w:val="20"/>
        </w:rPr>
        <w:t> </w:t>
      </w:r>
      <w:r>
        <w:rPr>
          <w:i/>
          <w:color w:val="231F20"/>
          <w:sz w:val="20"/>
        </w:rPr>
        <w:t>determination</w:t>
      </w:r>
      <w:r>
        <w:rPr>
          <w:color w:val="231F20"/>
          <w:sz w:val="20"/>
        </w:rPr>
        <w:t>).</w:t>
      </w:r>
    </w:p>
    <w:p>
      <w:pPr>
        <w:pStyle w:val="BodyText"/>
        <w:spacing w:before="7"/>
      </w:pPr>
    </w:p>
    <w:p>
      <w:pPr>
        <w:pStyle w:val="BodyText"/>
        <w:spacing w:line="369" w:lineRule="auto"/>
        <w:ind w:left="180" w:right="163"/>
      </w:pPr>
      <w:r>
        <w:rPr>
          <w:color w:val="231F20"/>
        </w:rPr>
        <w:t>These financial statements cover the Corporation as an individual reporting entity and include all controlled activities. All amounts in these financial statements have been rounded to the nearest thousand dollars unless otherwise stated.</w:t>
      </w:r>
    </w:p>
    <w:p>
      <w:pPr>
        <w:pStyle w:val="Heading2"/>
        <w:spacing w:before="119"/>
        <w:jc w:val="both"/>
      </w:pPr>
      <w:r>
        <w:rPr>
          <w:color w:val="231F20"/>
        </w:rPr>
        <w:t>Compliance information</w:t>
      </w:r>
    </w:p>
    <w:p>
      <w:pPr>
        <w:spacing w:line="249" w:lineRule="auto" w:before="98"/>
        <w:ind w:left="180" w:right="239" w:firstLine="0"/>
        <w:jc w:val="left"/>
        <w:rPr>
          <w:sz w:val="20"/>
        </w:rPr>
      </w:pPr>
      <w:r>
        <w:rPr>
          <w:color w:val="231F20"/>
          <w:sz w:val="20"/>
        </w:rPr>
        <w:t>These financial statements have been prepared in accordance with the </w:t>
      </w:r>
      <w:r>
        <w:rPr>
          <w:i/>
          <w:color w:val="231F20"/>
          <w:sz w:val="20"/>
        </w:rPr>
        <w:t>Financial Management Act 1994 </w:t>
      </w:r>
      <w:r>
        <w:rPr>
          <w:color w:val="231F20"/>
          <w:sz w:val="20"/>
        </w:rPr>
        <w:t>and applicable Australian Accounting Standards including Interpretations, issued by the Australian Accounting Standards Board. In particular, they are presented in a manner consistent with the requirements of </w:t>
      </w:r>
      <w:r>
        <w:rPr>
          <w:i/>
          <w:color w:val="231F20"/>
          <w:sz w:val="20"/>
        </w:rPr>
        <w:t>Australian Accounting Standard AASB 1049 Whole of Government and General Government Sector Financial Reporting</w:t>
      </w:r>
      <w:r>
        <w:rPr>
          <w:color w:val="231F20"/>
          <w:sz w:val="20"/>
        </w:rPr>
        <w:t>.</w:t>
      </w:r>
    </w:p>
    <w:p>
      <w:pPr>
        <w:pStyle w:val="BodyText"/>
        <w:spacing w:line="249" w:lineRule="auto" w:before="117"/>
        <w:ind w:left="180" w:right="130"/>
      </w:pPr>
      <w:r>
        <w:rPr>
          <w:color w:val="231F20"/>
        </w:rPr>
        <w:t>Where appropriate, Australian Accounting Standards provisions which are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w:t>
      </w:r>
    </w:p>
    <w:p>
      <w:pPr>
        <w:spacing w:after="0" w:line="249" w:lineRule="auto"/>
        <w:sectPr>
          <w:pgSz w:w="11910" w:h="16840"/>
          <w:pgMar w:header="0" w:footer="1285" w:top="560" w:bottom="1480" w:left="540" w:right="600"/>
        </w:sectPr>
      </w:pPr>
    </w:p>
    <w:p>
      <w:pPr>
        <w:pStyle w:val="Heading2"/>
      </w:pPr>
      <w:r>
        <w:rPr>
          <w:color w:val="231F20"/>
        </w:rPr>
        <w:t>Transfer of road construction projects</w:t>
      </w:r>
    </w:p>
    <w:p>
      <w:pPr>
        <w:pStyle w:val="BodyText"/>
        <w:spacing w:line="249" w:lineRule="auto" w:before="98"/>
        <w:ind w:left="180" w:right="164"/>
      </w:pPr>
      <w:r>
        <w:rPr>
          <w:color w:val="231F20"/>
        </w:rPr>
        <w:t>Major Roads Projects Victoria (MRPV), which is part of the Department of Transport, was established with effect from 1 July 2018 to deliver a pipeline of major road projects. By Order in Council, the Governor in Council ordered the transfer of 29 current road construction projects from the Corporation to MRPV, with effect from 6 August 2018. The transfer of these projects resulted in a transfer of net assets of $1.516 billion to MRPV (refer to </w:t>
      </w:r>
      <w:r>
        <w:rPr>
          <w:i/>
          <w:color w:val="231F20"/>
        </w:rPr>
        <w:t>Note 7.3.3 Non-cash financing and investing activities</w:t>
      </w:r>
      <w:r>
        <w:rPr>
          <w:color w:val="231F20"/>
        </w:rPr>
        <w:t>) and a significant reduction in income from Victorian government appropriations in 2018–19 when compared with 2017–18 (refer to </w:t>
      </w:r>
      <w:r>
        <w:rPr>
          <w:i/>
          <w:color w:val="231F20"/>
        </w:rPr>
        <w:t>Note 3.1 Summary of income from transactions that fund the delivery of our services</w:t>
      </w:r>
      <w:r>
        <w:rPr>
          <w:color w:val="231F20"/>
        </w:rPr>
        <w:t>).</w:t>
      </w:r>
    </w:p>
    <w:p>
      <w:pPr>
        <w:pStyle w:val="BodyText"/>
        <w:spacing w:before="10"/>
      </w:pPr>
    </w:p>
    <w:p>
      <w:pPr>
        <w:pStyle w:val="Heading2"/>
        <w:spacing w:before="0"/>
      </w:pPr>
      <w:r>
        <w:rPr>
          <w:color w:val="231F20"/>
        </w:rPr>
        <w:t>Transfer of Functions to the Department of Transport</w:t>
      </w:r>
    </w:p>
    <w:p>
      <w:pPr>
        <w:pStyle w:val="BodyText"/>
        <w:spacing w:line="249" w:lineRule="auto" w:before="98"/>
        <w:ind w:left="180"/>
      </w:pPr>
      <w:r>
        <w:rPr>
          <w:color w:val="231F20"/>
        </w:rPr>
        <w:t>In April 2019, the Victorian Government made a decision to transfer the functions of the Corporation (except the Registration and Licensing, Heavy Vehicle Operations, and Incident Response functions), to the Department of Transport to deliver an integrated, user-focused approach to tackling transport opportunities.</w:t>
      </w:r>
    </w:p>
    <w:p>
      <w:pPr>
        <w:pStyle w:val="ListParagraph"/>
        <w:numPr>
          <w:ilvl w:val="0"/>
          <w:numId w:val="11"/>
        </w:numPr>
        <w:tabs>
          <w:tab w:pos="420" w:val="left" w:leader="none"/>
        </w:tabs>
        <w:spacing w:line="249" w:lineRule="auto" w:before="116" w:after="0"/>
        <w:ind w:left="420" w:right="209" w:hanging="227"/>
        <w:jc w:val="both"/>
        <w:rPr>
          <w:sz w:val="20"/>
        </w:rPr>
      </w:pPr>
      <w:r>
        <w:rPr>
          <w:color w:val="231F20"/>
          <w:sz w:val="20"/>
        </w:rPr>
        <w:t>Pursuant</w:t>
      </w:r>
      <w:r>
        <w:rPr>
          <w:color w:val="231F20"/>
          <w:spacing w:val="-5"/>
          <w:sz w:val="20"/>
        </w:rPr>
        <w:t> </w:t>
      </w:r>
      <w:r>
        <w:rPr>
          <w:color w:val="231F20"/>
          <w:sz w:val="20"/>
        </w:rPr>
        <w:t>to</w:t>
      </w:r>
      <w:r>
        <w:rPr>
          <w:color w:val="231F20"/>
          <w:spacing w:val="-8"/>
          <w:sz w:val="20"/>
        </w:rPr>
        <w:t> </w:t>
      </w:r>
      <w:r>
        <w:rPr>
          <w:color w:val="231F20"/>
          <w:sz w:val="20"/>
        </w:rPr>
        <w:t>Transport</w:t>
      </w:r>
      <w:r>
        <w:rPr>
          <w:color w:val="231F20"/>
          <w:spacing w:val="-4"/>
          <w:sz w:val="20"/>
        </w:rPr>
        <w:t> </w:t>
      </w:r>
      <w:r>
        <w:rPr>
          <w:color w:val="231F20"/>
          <w:sz w:val="20"/>
        </w:rPr>
        <w:t>Restructuring</w:t>
      </w:r>
      <w:r>
        <w:rPr>
          <w:color w:val="231F20"/>
          <w:spacing w:val="-5"/>
          <w:sz w:val="20"/>
        </w:rPr>
        <w:t> </w:t>
      </w:r>
      <w:r>
        <w:rPr>
          <w:color w:val="231F20"/>
          <w:sz w:val="20"/>
        </w:rPr>
        <w:t>Order</w:t>
      </w:r>
      <w:r>
        <w:rPr>
          <w:color w:val="231F20"/>
          <w:spacing w:val="-4"/>
          <w:sz w:val="20"/>
        </w:rPr>
        <w:t> </w:t>
      </w:r>
      <w:r>
        <w:rPr>
          <w:color w:val="231F20"/>
          <w:sz w:val="20"/>
        </w:rPr>
        <w:t>(Roads</w:t>
      </w:r>
      <w:r>
        <w:rPr>
          <w:color w:val="231F20"/>
          <w:spacing w:val="-4"/>
          <w:sz w:val="20"/>
        </w:rPr>
        <w:t> </w:t>
      </w:r>
      <w:r>
        <w:rPr>
          <w:color w:val="231F20"/>
          <w:sz w:val="20"/>
        </w:rPr>
        <w:t>Corporation)</w:t>
      </w:r>
      <w:r>
        <w:rPr>
          <w:color w:val="231F20"/>
          <w:spacing w:val="-5"/>
          <w:sz w:val="20"/>
        </w:rPr>
        <w:t> </w:t>
      </w:r>
      <w:r>
        <w:rPr>
          <w:color w:val="231F20"/>
          <w:sz w:val="20"/>
        </w:rPr>
        <w:t>No.</w:t>
      </w:r>
      <w:r>
        <w:rPr>
          <w:color w:val="231F20"/>
          <w:spacing w:val="-5"/>
          <w:sz w:val="20"/>
        </w:rPr>
        <w:t> </w:t>
      </w:r>
      <w:r>
        <w:rPr>
          <w:color w:val="231F20"/>
          <w:sz w:val="20"/>
        </w:rPr>
        <w:t>1/2019,</w:t>
      </w:r>
      <w:r>
        <w:rPr>
          <w:color w:val="231F20"/>
          <w:spacing w:val="-5"/>
          <w:sz w:val="20"/>
        </w:rPr>
        <w:t> </w:t>
      </w:r>
      <w:r>
        <w:rPr>
          <w:color w:val="231F20"/>
          <w:sz w:val="20"/>
        </w:rPr>
        <w:t>published</w:t>
      </w:r>
      <w:r>
        <w:rPr>
          <w:color w:val="231F20"/>
          <w:spacing w:val="-6"/>
          <w:sz w:val="20"/>
        </w:rPr>
        <w:t> </w:t>
      </w:r>
      <w:r>
        <w:rPr>
          <w:color w:val="231F20"/>
          <w:sz w:val="20"/>
        </w:rPr>
        <w:t>in</w:t>
      </w:r>
      <w:r>
        <w:rPr>
          <w:color w:val="231F20"/>
          <w:spacing w:val="-5"/>
          <w:sz w:val="20"/>
        </w:rPr>
        <w:t> </w:t>
      </w:r>
      <w:r>
        <w:rPr>
          <w:color w:val="231F20"/>
          <w:sz w:val="20"/>
        </w:rPr>
        <w:t>the</w:t>
      </w:r>
      <w:r>
        <w:rPr>
          <w:color w:val="231F20"/>
          <w:spacing w:val="-4"/>
          <w:sz w:val="20"/>
        </w:rPr>
        <w:t> </w:t>
      </w:r>
      <w:r>
        <w:rPr>
          <w:color w:val="231F20"/>
          <w:sz w:val="20"/>
        </w:rPr>
        <w:t>Victorian</w:t>
      </w:r>
      <w:r>
        <w:rPr>
          <w:color w:val="231F20"/>
          <w:spacing w:val="-5"/>
          <w:sz w:val="20"/>
        </w:rPr>
        <w:t> </w:t>
      </w:r>
      <w:r>
        <w:rPr>
          <w:color w:val="231F20"/>
          <w:sz w:val="20"/>
        </w:rPr>
        <w:t>Government Gazette (S258) on 26 June 2019, the transferring functions of the Corporation under section 87(1) of the </w:t>
      </w:r>
      <w:r>
        <w:rPr>
          <w:i/>
          <w:color w:val="231F20"/>
          <w:sz w:val="20"/>
        </w:rPr>
        <w:t>Transport Integration Act 2010</w:t>
      </w:r>
      <w:r>
        <w:rPr>
          <w:color w:val="231F20"/>
          <w:sz w:val="20"/>
        </w:rPr>
        <w:t>, were conferred on the Head, Transport for Victoria with effect from 1 July</w:t>
      </w:r>
      <w:r>
        <w:rPr>
          <w:color w:val="231F20"/>
          <w:spacing w:val="-36"/>
          <w:sz w:val="20"/>
        </w:rPr>
        <w:t> </w:t>
      </w:r>
      <w:r>
        <w:rPr>
          <w:color w:val="231F20"/>
          <w:sz w:val="20"/>
        </w:rPr>
        <w:t>2019.</w:t>
      </w:r>
    </w:p>
    <w:p>
      <w:pPr>
        <w:pStyle w:val="ListParagraph"/>
        <w:numPr>
          <w:ilvl w:val="0"/>
          <w:numId w:val="11"/>
        </w:numPr>
        <w:tabs>
          <w:tab w:pos="420" w:val="left" w:leader="none"/>
        </w:tabs>
        <w:spacing w:line="249" w:lineRule="auto" w:before="59" w:after="0"/>
        <w:ind w:left="420" w:right="118" w:hanging="227"/>
        <w:jc w:val="left"/>
        <w:rPr>
          <w:sz w:val="20"/>
        </w:rPr>
      </w:pPr>
      <w:r>
        <w:rPr>
          <w:color w:val="231F20"/>
          <w:sz w:val="20"/>
        </w:rPr>
        <w:t>Pursuant to section 28(1A) of the </w:t>
      </w:r>
      <w:r>
        <w:rPr>
          <w:i/>
          <w:color w:val="231F20"/>
          <w:sz w:val="20"/>
        </w:rPr>
        <w:t>Public Administration Act 2004</w:t>
      </w:r>
      <w:r>
        <w:rPr>
          <w:color w:val="231F20"/>
          <w:sz w:val="20"/>
        </w:rPr>
        <w:t>, on 1 July 2019 employees of the Corporation except for those undertaking Registration and Licensing, Heavy </w:t>
      </w:r>
      <w:r>
        <w:rPr>
          <w:color w:val="231F20"/>
          <w:spacing w:val="-3"/>
          <w:sz w:val="20"/>
        </w:rPr>
        <w:t>Vehicle </w:t>
      </w:r>
      <w:r>
        <w:rPr>
          <w:color w:val="231F20"/>
          <w:sz w:val="20"/>
        </w:rPr>
        <w:t>Operations, and Incident Response Service functions, were transferred to the Secretary to the Department of</w:t>
      </w:r>
      <w:r>
        <w:rPr>
          <w:color w:val="231F20"/>
          <w:spacing w:val="-9"/>
          <w:sz w:val="20"/>
        </w:rPr>
        <w:t> </w:t>
      </w:r>
      <w:r>
        <w:rPr>
          <w:color w:val="231F20"/>
          <w:sz w:val="20"/>
        </w:rPr>
        <w:t>Transport.</w:t>
      </w:r>
    </w:p>
    <w:p>
      <w:pPr>
        <w:pStyle w:val="BodyText"/>
        <w:spacing w:before="10"/>
        <w:rPr>
          <w:sz w:val="19"/>
        </w:rPr>
      </w:pPr>
    </w:p>
    <w:p>
      <w:pPr>
        <w:pStyle w:val="BodyText"/>
        <w:spacing w:line="249" w:lineRule="auto"/>
        <w:ind w:left="180" w:right="264"/>
      </w:pPr>
      <w:r>
        <w:rPr>
          <w:color w:val="231F20"/>
        </w:rPr>
        <w:t>This transfer of functions represents a significant event for the Corporation as at 30 June 2019. Further details of this event are disclosed in </w:t>
      </w:r>
      <w:r>
        <w:rPr>
          <w:i/>
          <w:color w:val="231F20"/>
        </w:rPr>
        <w:t>Note 10.9 Subsequent events</w:t>
      </w:r>
      <w:r>
        <w:rPr>
          <w:color w:val="231F20"/>
        </w:rPr>
        <w:t>.</w:t>
      </w:r>
    </w:p>
    <w:p>
      <w:pPr>
        <w:pStyle w:val="BodyText"/>
        <w:spacing w:before="6"/>
      </w:pPr>
    </w:p>
    <w:p>
      <w:pPr>
        <w:pStyle w:val="Heading2"/>
        <w:numPr>
          <w:ilvl w:val="0"/>
          <w:numId w:val="16"/>
        </w:numPr>
        <w:tabs>
          <w:tab w:pos="607" w:val="left" w:leader="none"/>
        </w:tabs>
        <w:spacing w:line="240" w:lineRule="auto" w:before="0" w:after="0"/>
        <w:ind w:left="606" w:right="0" w:hanging="427"/>
        <w:jc w:val="left"/>
      </w:pPr>
      <w:bookmarkStart w:name="_TOC_250088" w:id="49"/>
      <w:r>
        <w:rPr>
          <w:color w:val="231F20"/>
        </w:rPr>
        <w:t>Operating Net</w:t>
      </w:r>
      <w:r>
        <w:rPr>
          <w:color w:val="231F20"/>
          <w:spacing w:val="-2"/>
        </w:rPr>
        <w:t> </w:t>
      </w:r>
      <w:bookmarkEnd w:id="49"/>
      <w:r>
        <w:rPr>
          <w:color w:val="231F20"/>
        </w:rPr>
        <w:t>Result</w:t>
      </w:r>
    </w:p>
    <w:p>
      <w:pPr>
        <w:pStyle w:val="BodyText"/>
        <w:spacing w:line="249" w:lineRule="auto" w:before="98"/>
        <w:ind w:left="180" w:right="286"/>
      </w:pPr>
      <w:r>
        <w:rPr>
          <w:color w:val="231F20"/>
        </w:rPr>
        <w:t>There are two significant factors which impact the Corporation’s net result in any year. These factors are Victorian Government grants received for investment in capital works, offset by the depreciation and amortisation of non- financial property, plant and equipment assets constructed or acquired in the current or previous years. The relative level of these two factors will influence the actual level of net result surplus or deficit.</w:t>
      </w:r>
    </w:p>
    <w:p>
      <w:pPr>
        <w:pStyle w:val="BodyText"/>
        <w:spacing w:line="249" w:lineRule="auto" w:before="117"/>
        <w:ind w:left="180" w:right="363"/>
      </w:pPr>
      <w:r>
        <w:rPr>
          <w:color w:val="231F20"/>
        </w:rPr>
        <w:t>The Corporation’s net result for 2018–19 was a surplus of $153.2 million compared with a surplus of $753.3 million in 2017–18. The decrease in the net result for 2018–19 compared to 2017–18 is due to a number of factors with the</w:t>
      </w:r>
    </w:p>
    <w:p>
      <w:pPr>
        <w:pStyle w:val="BodyText"/>
        <w:spacing w:line="249" w:lineRule="auto" w:before="2"/>
        <w:ind w:left="180" w:right="131"/>
      </w:pPr>
      <w:r>
        <w:rPr>
          <w:color w:val="231F20"/>
        </w:rPr>
        <w:t>most significant being a decrease in Victorian Government grants which were received for investment in capital works, following the transfer of delivery responsibility for various projects to Major Roads Projects Victoria partly offset by the transfer of assets (via the comprehensive operating statement) from the Victorian Government as detailed in </w:t>
      </w:r>
      <w:r>
        <w:rPr>
          <w:i/>
          <w:color w:val="231F20"/>
        </w:rPr>
        <w:t>Note 3.1 Summary of income from transactions that funds the delivery of our services</w:t>
      </w:r>
      <w:r>
        <w:rPr>
          <w:color w:val="231F20"/>
        </w:rPr>
        <w:t>.</w:t>
      </w:r>
    </w:p>
    <w:p>
      <w:pPr>
        <w:spacing w:after="0" w:line="249" w:lineRule="auto"/>
        <w:sectPr>
          <w:pgSz w:w="11910" w:h="16840"/>
          <w:pgMar w:header="0" w:footer="1285" w:top="560" w:bottom="1480" w:left="540" w:right="600"/>
        </w:sectPr>
      </w:pPr>
    </w:p>
    <w:p>
      <w:pPr>
        <w:pStyle w:val="Heading2"/>
        <w:numPr>
          <w:ilvl w:val="0"/>
          <w:numId w:val="16"/>
        </w:numPr>
        <w:tabs>
          <w:tab w:pos="607" w:val="left" w:leader="none"/>
        </w:tabs>
        <w:spacing w:line="240" w:lineRule="auto" w:before="71" w:after="0"/>
        <w:ind w:left="606" w:right="0" w:hanging="427"/>
        <w:jc w:val="left"/>
      </w:pPr>
      <w:bookmarkStart w:name="_TOC_250087" w:id="50"/>
      <w:r>
        <w:rPr>
          <w:color w:val="231F20"/>
        </w:rPr>
        <w:t>Funding the delivery of our</w:t>
      </w:r>
      <w:r>
        <w:rPr>
          <w:color w:val="231F20"/>
          <w:spacing w:val="-1"/>
        </w:rPr>
        <w:t> </w:t>
      </w:r>
      <w:bookmarkEnd w:id="50"/>
      <w:r>
        <w:rPr>
          <w:color w:val="231F20"/>
        </w:rPr>
        <w:t>services</w:t>
      </w:r>
    </w:p>
    <w:p>
      <w:pPr>
        <w:pStyle w:val="Heading4"/>
        <w:spacing w:before="214"/>
        <w:ind w:left="180"/>
      </w:pPr>
      <w:r>
        <w:rPr>
          <w:color w:val="231F20"/>
        </w:rPr>
        <w:t>Introduction</w:t>
      </w:r>
    </w:p>
    <w:p>
      <w:pPr>
        <w:pStyle w:val="BodyText"/>
        <w:spacing w:line="249" w:lineRule="auto" w:before="58"/>
        <w:ind w:left="180" w:right="650"/>
        <w:jc w:val="both"/>
      </w:pPr>
      <w:r>
        <w:rPr>
          <w:color w:val="231F20"/>
        </w:rPr>
        <w:t>The Corporation’s purpose is to support economic prosperity and liveability by shaping the development and use of Victoria’s road system as an integral part of the overall transport system. The Corporation’s primary objectives are outlined in section 86 of the </w:t>
      </w:r>
      <w:r>
        <w:rPr>
          <w:i/>
          <w:color w:val="231F20"/>
        </w:rPr>
        <w:t>Transport Integration Act 2010</w:t>
      </w:r>
      <w:r>
        <w:rPr>
          <w:color w:val="231F20"/>
        </w:rPr>
        <w:t>.</w:t>
      </w:r>
    </w:p>
    <w:p>
      <w:pPr>
        <w:pStyle w:val="BodyText"/>
        <w:spacing w:line="249" w:lineRule="auto" w:before="116"/>
        <w:ind w:left="180" w:right="1168"/>
        <w:jc w:val="both"/>
      </w:pPr>
      <w:r>
        <w:rPr>
          <w:color w:val="231F20"/>
        </w:rPr>
        <w:t>The</w:t>
      </w:r>
      <w:r>
        <w:rPr>
          <w:color w:val="231F20"/>
          <w:spacing w:val="-5"/>
        </w:rPr>
        <w:t> </w:t>
      </w:r>
      <w:r>
        <w:rPr>
          <w:color w:val="231F20"/>
        </w:rPr>
        <w:t>Corporation</w:t>
      </w:r>
      <w:r>
        <w:rPr>
          <w:color w:val="231F20"/>
          <w:spacing w:val="-6"/>
        </w:rPr>
        <w:t> </w:t>
      </w:r>
      <w:r>
        <w:rPr>
          <w:color w:val="231F20"/>
        </w:rPr>
        <w:t>is</w:t>
      </w:r>
      <w:r>
        <w:rPr>
          <w:color w:val="231F20"/>
          <w:spacing w:val="-6"/>
        </w:rPr>
        <w:t> </w:t>
      </w:r>
      <w:r>
        <w:rPr>
          <w:color w:val="231F20"/>
        </w:rPr>
        <w:t>predominately</w:t>
      </w:r>
      <w:r>
        <w:rPr>
          <w:color w:val="231F20"/>
          <w:spacing w:val="-5"/>
        </w:rPr>
        <w:t> </w:t>
      </w:r>
      <w:r>
        <w:rPr>
          <w:color w:val="231F20"/>
        </w:rPr>
        <w:t>funded</w:t>
      </w:r>
      <w:r>
        <w:rPr>
          <w:color w:val="231F20"/>
          <w:spacing w:val="-5"/>
        </w:rPr>
        <w:t> </w:t>
      </w:r>
      <w:r>
        <w:rPr>
          <w:color w:val="231F20"/>
        </w:rPr>
        <w:t>by</w:t>
      </w:r>
      <w:r>
        <w:rPr>
          <w:color w:val="231F20"/>
          <w:spacing w:val="-6"/>
        </w:rPr>
        <w:t> </w:t>
      </w:r>
      <w:r>
        <w:rPr>
          <w:color w:val="231F20"/>
        </w:rPr>
        <w:t>grants</w:t>
      </w:r>
      <w:r>
        <w:rPr>
          <w:color w:val="231F20"/>
          <w:spacing w:val="-6"/>
        </w:rPr>
        <w:t> </w:t>
      </w:r>
      <w:r>
        <w:rPr>
          <w:color w:val="231F20"/>
        </w:rPr>
        <w:t>from</w:t>
      </w:r>
      <w:r>
        <w:rPr>
          <w:color w:val="231F20"/>
          <w:spacing w:val="-4"/>
        </w:rPr>
        <w:t> </w:t>
      </w:r>
      <w:r>
        <w:rPr>
          <w:color w:val="231F20"/>
        </w:rPr>
        <w:t>the</w:t>
      </w:r>
      <w:r>
        <w:rPr>
          <w:color w:val="231F20"/>
          <w:spacing w:val="-5"/>
        </w:rPr>
        <w:t> </w:t>
      </w:r>
      <w:r>
        <w:rPr>
          <w:color w:val="231F20"/>
        </w:rPr>
        <w:t>Department</w:t>
      </w:r>
      <w:r>
        <w:rPr>
          <w:color w:val="231F20"/>
          <w:spacing w:val="-6"/>
        </w:rPr>
        <w:t> </w:t>
      </w:r>
      <w:r>
        <w:rPr>
          <w:color w:val="231F20"/>
        </w:rPr>
        <w:t>of</w:t>
      </w:r>
      <w:r>
        <w:rPr>
          <w:color w:val="231F20"/>
          <w:spacing w:val="-8"/>
        </w:rPr>
        <w:t> </w:t>
      </w:r>
      <w:r>
        <w:rPr>
          <w:color w:val="231F20"/>
        </w:rPr>
        <w:t>Transport,</w:t>
      </w:r>
      <w:r>
        <w:rPr>
          <w:color w:val="231F20"/>
          <w:spacing w:val="-5"/>
        </w:rPr>
        <w:t> </w:t>
      </w:r>
      <w:r>
        <w:rPr>
          <w:color w:val="231F20"/>
        </w:rPr>
        <w:t>and</w:t>
      </w:r>
      <w:r>
        <w:rPr>
          <w:color w:val="231F20"/>
          <w:spacing w:val="-6"/>
        </w:rPr>
        <w:t> </w:t>
      </w:r>
      <w:r>
        <w:rPr>
          <w:color w:val="231F20"/>
        </w:rPr>
        <w:t>its</w:t>
      </w:r>
      <w:r>
        <w:rPr>
          <w:color w:val="231F20"/>
          <w:spacing w:val="-6"/>
        </w:rPr>
        <w:t> </w:t>
      </w:r>
      <w:r>
        <w:rPr>
          <w:color w:val="231F20"/>
        </w:rPr>
        <w:t>predecessor, the Department of Economic Development, Jobs, Transport and</w:t>
      </w:r>
      <w:r>
        <w:rPr>
          <w:color w:val="231F20"/>
          <w:spacing w:val="-14"/>
        </w:rPr>
        <w:t> </w:t>
      </w:r>
      <w:r>
        <w:rPr>
          <w:color w:val="231F20"/>
        </w:rPr>
        <w:t>Resources.</w:t>
      </w:r>
    </w:p>
    <w:p>
      <w:pPr>
        <w:pStyle w:val="Heading5"/>
        <w:tabs>
          <w:tab w:pos="10119" w:val="left" w:leader="dot"/>
        </w:tabs>
        <w:ind w:left="180"/>
      </w:pPr>
      <w:r>
        <w:rPr>
          <w:color w:val="231F20"/>
        </w:rPr>
        <w:t>Structure</w:t>
        <w:tab/>
        <w:t>Page</w:t>
      </w:r>
    </w:p>
    <w:p>
      <w:pPr>
        <w:pStyle w:val="ListParagraph"/>
        <w:numPr>
          <w:ilvl w:val="1"/>
          <w:numId w:val="16"/>
        </w:numPr>
        <w:tabs>
          <w:tab w:pos="854" w:val="left" w:leader="none"/>
          <w:tab w:pos="10645" w:val="right" w:leader="dot"/>
        </w:tabs>
        <w:spacing w:line="240" w:lineRule="auto" w:before="62" w:after="0"/>
        <w:ind w:left="853" w:right="0" w:hanging="334"/>
        <w:jc w:val="left"/>
        <w:rPr>
          <w:sz w:val="20"/>
        </w:rPr>
      </w:pPr>
      <w:r>
        <w:rPr>
          <w:color w:val="231F20"/>
          <w:sz w:val="20"/>
        </w:rPr>
        <w:t>Summary of income from transactions that funds the delivery of</w:t>
      </w:r>
      <w:r>
        <w:rPr>
          <w:color w:val="231F20"/>
          <w:spacing w:val="-7"/>
          <w:sz w:val="20"/>
        </w:rPr>
        <w:t> </w:t>
      </w:r>
      <w:r>
        <w:rPr>
          <w:color w:val="231F20"/>
          <w:sz w:val="20"/>
        </w:rPr>
        <w:t>our</w:t>
      </w:r>
      <w:r>
        <w:rPr>
          <w:color w:val="231F20"/>
          <w:spacing w:val="-2"/>
          <w:sz w:val="20"/>
        </w:rPr>
        <w:t> </w:t>
      </w:r>
      <w:r>
        <w:rPr>
          <w:color w:val="231F20"/>
          <w:sz w:val="20"/>
        </w:rPr>
        <w:t>services</w:t>
        <w:tab/>
        <w:t>61</w:t>
      </w:r>
    </w:p>
    <w:p>
      <w:pPr>
        <w:pStyle w:val="ListParagraph"/>
        <w:numPr>
          <w:ilvl w:val="1"/>
          <w:numId w:val="16"/>
        </w:numPr>
        <w:tabs>
          <w:tab w:pos="854" w:val="left" w:leader="none"/>
          <w:tab w:pos="10645" w:val="right" w:leader="dot"/>
        </w:tabs>
        <w:spacing w:line="240" w:lineRule="auto" w:before="67" w:after="0"/>
        <w:ind w:left="853" w:right="0" w:hanging="334"/>
        <w:jc w:val="left"/>
        <w:rPr>
          <w:sz w:val="20"/>
        </w:rPr>
      </w:pPr>
      <w:r>
        <w:rPr>
          <w:color w:val="231F20"/>
          <w:sz w:val="20"/>
        </w:rPr>
        <w:t>Sale of goods</w:t>
      </w:r>
      <w:r>
        <w:rPr>
          <w:color w:val="231F20"/>
          <w:spacing w:val="-3"/>
          <w:sz w:val="20"/>
        </w:rPr>
        <w:t> </w:t>
      </w:r>
      <w:r>
        <w:rPr>
          <w:color w:val="231F20"/>
          <w:sz w:val="20"/>
        </w:rPr>
        <w:t>and</w:t>
      </w:r>
      <w:r>
        <w:rPr>
          <w:color w:val="231F20"/>
          <w:spacing w:val="-1"/>
          <w:sz w:val="20"/>
        </w:rPr>
        <w:t> </w:t>
      </w:r>
      <w:r>
        <w:rPr>
          <w:color w:val="231F20"/>
          <w:sz w:val="20"/>
        </w:rPr>
        <w:t>services</w:t>
        <w:tab/>
        <w:t>62</w:t>
      </w:r>
    </w:p>
    <w:p>
      <w:pPr>
        <w:pStyle w:val="ListParagraph"/>
        <w:numPr>
          <w:ilvl w:val="1"/>
          <w:numId w:val="16"/>
        </w:numPr>
        <w:tabs>
          <w:tab w:pos="854" w:val="left" w:leader="none"/>
          <w:tab w:pos="10645" w:val="right" w:leader="dot"/>
        </w:tabs>
        <w:spacing w:line="240" w:lineRule="auto" w:before="67" w:after="0"/>
        <w:ind w:left="853" w:right="0" w:hanging="334"/>
        <w:jc w:val="left"/>
        <w:rPr>
          <w:sz w:val="20"/>
        </w:rPr>
      </w:pPr>
      <w:r>
        <w:rPr>
          <w:color w:val="231F20"/>
          <w:sz w:val="20"/>
        </w:rPr>
        <w:t>Program</w:t>
      </w:r>
      <w:r>
        <w:rPr>
          <w:color w:val="231F20"/>
          <w:spacing w:val="-1"/>
          <w:sz w:val="20"/>
        </w:rPr>
        <w:t> </w:t>
      </w:r>
      <w:r>
        <w:rPr>
          <w:color w:val="231F20"/>
          <w:sz w:val="20"/>
        </w:rPr>
        <w:t>contributions</w:t>
        <w:tab/>
        <w:t>62</w:t>
      </w:r>
    </w:p>
    <w:p>
      <w:pPr>
        <w:pStyle w:val="ListParagraph"/>
        <w:numPr>
          <w:ilvl w:val="1"/>
          <w:numId w:val="16"/>
        </w:numPr>
        <w:tabs>
          <w:tab w:pos="854" w:val="left" w:leader="none"/>
          <w:tab w:pos="10645" w:val="right" w:leader="dot"/>
        </w:tabs>
        <w:spacing w:line="240" w:lineRule="auto" w:before="66" w:after="0"/>
        <w:ind w:left="853" w:right="0" w:hanging="334"/>
        <w:jc w:val="left"/>
        <w:rPr>
          <w:sz w:val="20"/>
        </w:rPr>
      </w:pPr>
      <w:r>
        <w:rPr>
          <w:color w:val="231F20"/>
          <w:sz w:val="20"/>
        </w:rPr>
        <w:t>Other</w:t>
      </w:r>
      <w:r>
        <w:rPr>
          <w:color w:val="231F20"/>
          <w:spacing w:val="-1"/>
          <w:sz w:val="20"/>
        </w:rPr>
        <w:t> </w:t>
      </w:r>
      <w:r>
        <w:rPr>
          <w:color w:val="231F20"/>
          <w:sz w:val="20"/>
        </w:rPr>
        <w:t>income</w:t>
        <w:tab/>
        <w:t>63</w:t>
      </w:r>
    </w:p>
    <w:p>
      <w:pPr>
        <w:pStyle w:val="BodyText"/>
        <w:rPr>
          <w:sz w:val="22"/>
        </w:rPr>
      </w:pPr>
    </w:p>
    <w:p>
      <w:pPr>
        <w:pStyle w:val="BodyText"/>
        <w:rPr>
          <w:sz w:val="22"/>
        </w:rPr>
      </w:pPr>
    </w:p>
    <w:p>
      <w:pPr>
        <w:pStyle w:val="BodyText"/>
        <w:spacing w:before="8"/>
        <w:rPr>
          <w:sz w:val="19"/>
        </w:rPr>
      </w:pPr>
    </w:p>
    <w:p>
      <w:pPr>
        <w:pStyle w:val="Heading3"/>
        <w:numPr>
          <w:ilvl w:val="1"/>
          <w:numId w:val="17"/>
        </w:numPr>
        <w:tabs>
          <w:tab w:pos="899" w:val="left" w:leader="none"/>
          <w:tab w:pos="900" w:val="left" w:leader="none"/>
        </w:tabs>
        <w:spacing w:line="240" w:lineRule="auto" w:before="0" w:after="0"/>
        <w:ind w:left="900" w:right="3468" w:hanging="720"/>
        <w:jc w:val="left"/>
      </w:pPr>
      <w:bookmarkStart w:name="_TOC_250086" w:id="51"/>
      <w:r>
        <w:rPr>
          <w:color w:val="231F20"/>
        </w:rPr>
        <w:t>Summary of income from transactions that </w:t>
      </w:r>
      <w:r>
        <w:rPr>
          <w:color w:val="231F20"/>
          <w:spacing w:val="-4"/>
        </w:rPr>
        <w:t>fund </w:t>
      </w:r>
      <w:r>
        <w:rPr>
          <w:color w:val="231F20"/>
        </w:rPr>
        <w:t>the delivery of our</w:t>
      </w:r>
      <w:r>
        <w:rPr>
          <w:color w:val="231F20"/>
          <w:spacing w:val="-1"/>
        </w:rPr>
        <w:t> </w:t>
      </w:r>
      <w:bookmarkEnd w:id="51"/>
      <w:r>
        <w:rPr>
          <w:color w:val="231F20"/>
        </w:rPr>
        <w:t>services</w:t>
      </w:r>
    </w:p>
    <w:p>
      <w:pPr>
        <w:pStyle w:val="BodyText"/>
        <w:spacing w:before="2"/>
        <w:rPr>
          <w:b/>
          <w:sz w:val="29"/>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565"/>
        <w:gridCol w:w="1374"/>
        <w:gridCol w:w="1374"/>
        <w:gridCol w:w="1317"/>
      </w:tblGrid>
      <w:tr>
        <w:trPr>
          <w:trHeight w:val="579" w:hRule="atLeast"/>
        </w:trPr>
        <w:tc>
          <w:tcPr>
            <w:tcW w:w="5565" w:type="dxa"/>
            <w:tcBorders>
              <w:top w:val="nil"/>
              <w:left w:val="nil"/>
            </w:tcBorders>
            <w:shd w:val="clear" w:color="auto" w:fill="231F20"/>
          </w:tcPr>
          <w:p>
            <w:pPr>
              <w:pStyle w:val="TableParagraph"/>
              <w:spacing w:before="0"/>
              <w:jc w:val="left"/>
              <w:rPr>
                <w:rFonts w:ascii="Times New Roman"/>
                <w:sz w:val="20"/>
              </w:rPr>
            </w:pPr>
          </w:p>
        </w:tc>
        <w:tc>
          <w:tcPr>
            <w:tcW w:w="1374" w:type="dxa"/>
            <w:tcBorders>
              <w:top w:val="nil"/>
            </w:tcBorders>
            <w:shd w:val="clear" w:color="auto" w:fill="231F20"/>
          </w:tcPr>
          <w:p>
            <w:pPr>
              <w:pStyle w:val="TableParagraph"/>
              <w:spacing w:before="9"/>
              <w:jc w:val="left"/>
              <w:rPr>
                <w:b/>
                <w:sz w:val="25"/>
              </w:rPr>
            </w:pPr>
          </w:p>
          <w:p>
            <w:pPr>
              <w:pStyle w:val="TableParagraph"/>
              <w:spacing w:before="0"/>
              <w:ind w:left="384" w:right="384"/>
              <w:jc w:val="center"/>
              <w:rPr>
                <w:b/>
                <w:sz w:val="20"/>
              </w:rPr>
            </w:pPr>
            <w:r>
              <w:rPr>
                <w:b/>
                <w:color w:val="FFFFFF"/>
                <w:sz w:val="20"/>
              </w:rPr>
              <w:t>Notes</w:t>
            </w:r>
          </w:p>
        </w:tc>
        <w:tc>
          <w:tcPr>
            <w:tcW w:w="1374" w:type="dxa"/>
            <w:tcBorders>
              <w:top w:val="nil"/>
            </w:tcBorders>
            <w:shd w:val="clear" w:color="auto" w:fill="231F20"/>
          </w:tcPr>
          <w:p>
            <w:pPr>
              <w:pStyle w:val="TableParagraph"/>
              <w:spacing w:before="57"/>
              <w:ind w:left="839"/>
              <w:jc w:val="left"/>
              <w:rPr>
                <w:b/>
                <w:sz w:val="20"/>
              </w:rPr>
            </w:pPr>
            <w:r>
              <w:rPr>
                <w:b/>
                <w:color w:val="FFFFFF"/>
                <w:sz w:val="20"/>
              </w:rPr>
              <w:t>2019</w:t>
            </w:r>
          </w:p>
          <w:p>
            <w:pPr>
              <w:pStyle w:val="TableParagraph"/>
              <w:spacing w:before="10"/>
              <w:ind w:left="783"/>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2"/>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5565" w:type="dxa"/>
            <w:tcBorders>
              <w:left w:val="nil"/>
              <w:bottom w:val="single" w:sz="4" w:space="0" w:color="231F20"/>
              <w:right w:val="nil"/>
            </w:tcBorders>
          </w:tcPr>
          <w:p>
            <w:pPr>
              <w:pStyle w:val="TableParagraph"/>
              <w:ind w:left="85"/>
              <w:jc w:val="left"/>
              <w:rPr>
                <w:sz w:val="20"/>
              </w:rPr>
            </w:pPr>
            <w:r>
              <w:rPr>
                <w:color w:val="231F20"/>
                <w:sz w:val="20"/>
              </w:rPr>
              <w:t>Victorian Government appropriations</w:t>
            </w:r>
          </w:p>
        </w:tc>
        <w:tc>
          <w:tcPr>
            <w:tcW w:w="1374" w:type="dxa"/>
            <w:tcBorders>
              <w:left w:val="nil"/>
              <w:bottom w:val="single" w:sz="4" w:space="0" w:color="231F20"/>
              <w:right w:val="nil"/>
            </w:tcBorders>
          </w:tcPr>
          <w:p>
            <w:pPr>
              <w:pStyle w:val="TableParagraph"/>
              <w:spacing w:before="0"/>
              <w:jc w:val="left"/>
              <w:rPr>
                <w:rFonts w:ascii="Times New Roman"/>
                <w:sz w:val="20"/>
              </w:rPr>
            </w:pPr>
          </w:p>
        </w:tc>
        <w:tc>
          <w:tcPr>
            <w:tcW w:w="1374" w:type="dxa"/>
            <w:tcBorders>
              <w:left w:val="nil"/>
              <w:bottom w:val="single" w:sz="4" w:space="0" w:color="231F20"/>
              <w:right w:val="nil"/>
            </w:tcBorders>
          </w:tcPr>
          <w:p>
            <w:pPr>
              <w:pStyle w:val="TableParagraph"/>
              <w:ind w:right="85"/>
              <w:rPr>
                <w:sz w:val="20"/>
              </w:rPr>
            </w:pPr>
            <w:r>
              <w:rPr>
                <w:color w:val="231F20"/>
                <w:sz w:val="20"/>
              </w:rPr>
              <w:t>1,256,036</w:t>
            </w:r>
          </w:p>
        </w:tc>
        <w:tc>
          <w:tcPr>
            <w:tcW w:w="1317" w:type="dxa"/>
            <w:tcBorders>
              <w:left w:val="nil"/>
              <w:bottom w:val="single" w:sz="4" w:space="0" w:color="231F20"/>
              <w:right w:val="nil"/>
            </w:tcBorders>
          </w:tcPr>
          <w:p>
            <w:pPr>
              <w:pStyle w:val="TableParagraph"/>
              <w:ind w:right="84"/>
              <w:rPr>
                <w:sz w:val="20"/>
              </w:rPr>
            </w:pPr>
            <w:r>
              <w:rPr>
                <w:color w:val="231F20"/>
                <w:sz w:val="20"/>
              </w:rPr>
              <w:t>2,046,267</w:t>
            </w:r>
          </w:p>
        </w:tc>
      </w:tr>
      <w:tr>
        <w:trPr>
          <w:trHeight w:val="334" w:hRule="atLeast"/>
        </w:trPr>
        <w:tc>
          <w:tcPr>
            <w:tcW w:w="556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Sale of goods and services</w:t>
            </w:r>
          </w:p>
        </w:tc>
        <w:tc>
          <w:tcPr>
            <w:tcW w:w="1374" w:type="dxa"/>
            <w:tcBorders>
              <w:top w:val="single" w:sz="4" w:space="0" w:color="231F20"/>
              <w:left w:val="nil"/>
              <w:bottom w:val="single" w:sz="4" w:space="0" w:color="231F20"/>
              <w:right w:val="nil"/>
            </w:tcBorders>
          </w:tcPr>
          <w:p>
            <w:pPr>
              <w:pStyle w:val="TableParagraph"/>
              <w:ind w:left="527" w:right="528"/>
              <w:jc w:val="center"/>
              <w:rPr>
                <w:sz w:val="20"/>
              </w:rPr>
            </w:pPr>
            <w:r>
              <w:rPr>
                <w:color w:val="231F20"/>
                <w:sz w:val="20"/>
              </w:rPr>
              <w:t>3.2</w:t>
            </w:r>
          </w:p>
        </w:tc>
        <w:tc>
          <w:tcPr>
            <w:tcW w:w="1374" w:type="dxa"/>
            <w:tcBorders>
              <w:top w:val="single" w:sz="4" w:space="0" w:color="231F20"/>
              <w:left w:val="nil"/>
              <w:bottom w:val="single" w:sz="4" w:space="0" w:color="231F20"/>
              <w:right w:val="nil"/>
            </w:tcBorders>
          </w:tcPr>
          <w:p>
            <w:pPr>
              <w:pStyle w:val="TableParagraph"/>
              <w:ind w:right="85"/>
              <w:rPr>
                <w:sz w:val="20"/>
              </w:rPr>
            </w:pPr>
            <w:r>
              <w:rPr>
                <w:color w:val="231F20"/>
                <w:sz w:val="20"/>
              </w:rPr>
              <w:t>313,175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246,048</w:t>
            </w:r>
          </w:p>
        </w:tc>
      </w:tr>
      <w:tr>
        <w:trPr>
          <w:trHeight w:val="334" w:hRule="atLeast"/>
        </w:trPr>
        <w:tc>
          <w:tcPr>
            <w:tcW w:w="556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Program contributions</w:t>
            </w:r>
          </w:p>
        </w:tc>
        <w:tc>
          <w:tcPr>
            <w:tcW w:w="1374" w:type="dxa"/>
            <w:tcBorders>
              <w:top w:val="single" w:sz="4" w:space="0" w:color="231F20"/>
              <w:left w:val="nil"/>
              <w:bottom w:val="single" w:sz="4" w:space="0" w:color="231F20"/>
              <w:right w:val="nil"/>
            </w:tcBorders>
          </w:tcPr>
          <w:p>
            <w:pPr>
              <w:pStyle w:val="TableParagraph"/>
              <w:ind w:left="527" w:right="528"/>
              <w:jc w:val="center"/>
              <w:rPr>
                <w:sz w:val="20"/>
              </w:rPr>
            </w:pPr>
            <w:r>
              <w:rPr>
                <w:color w:val="231F20"/>
                <w:sz w:val="20"/>
              </w:rPr>
              <w:t>3.3</w:t>
            </w:r>
          </w:p>
        </w:tc>
        <w:tc>
          <w:tcPr>
            <w:tcW w:w="1374" w:type="dxa"/>
            <w:tcBorders>
              <w:top w:val="single" w:sz="4" w:space="0" w:color="231F20"/>
              <w:left w:val="nil"/>
              <w:bottom w:val="single" w:sz="4" w:space="0" w:color="231F20"/>
              <w:right w:val="nil"/>
            </w:tcBorders>
          </w:tcPr>
          <w:p>
            <w:pPr>
              <w:pStyle w:val="TableParagraph"/>
              <w:ind w:right="85"/>
              <w:rPr>
                <w:sz w:val="20"/>
              </w:rPr>
            </w:pPr>
            <w:r>
              <w:rPr>
                <w:color w:val="231F20"/>
                <w:sz w:val="20"/>
              </w:rPr>
              <w:t>346,962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347,337</w:t>
            </w:r>
          </w:p>
        </w:tc>
      </w:tr>
      <w:tr>
        <w:trPr>
          <w:trHeight w:val="334" w:hRule="atLeast"/>
        </w:trPr>
        <w:tc>
          <w:tcPr>
            <w:tcW w:w="556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Fair value of assets received free of charge</w:t>
            </w:r>
          </w:p>
        </w:tc>
        <w:tc>
          <w:tcPr>
            <w:tcW w:w="1374"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74" w:type="dxa"/>
            <w:tcBorders>
              <w:top w:val="single" w:sz="4" w:space="0" w:color="231F20"/>
              <w:left w:val="nil"/>
              <w:bottom w:val="single" w:sz="4" w:space="0" w:color="231F20"/>
              <w:right w:val="nil"/>
            </w:tcBorders>
          </w:tcPr>
          <w:p>
            <w:pPr>
              <w:pStyle w:val="TableParagraph"/>
              <w:ind w:right="85"/>
              <w:rPr>
                <w:sz w:val="20"/>
              </w:rPr>
            </w:pPr>
            <w:r>
              <w:rPr>
                <w:color w:val="231F20"/>
                <w:sz w:val="20"/>
              </w:rPr>
              <w:t>254,372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7,773</w:t>
            </w:r>
          </w:p>
        </w:tc>
      </w:tr>
      <w:tr>
        <w:trPr>
          <w:trHeight w:val="334" w:hRule="atLeast"/>
        </w:trPr>
        <w:tc>
          <w:tcPr>
            <w:tcW w:w="556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income</w:t>
            </w:r>
          </w:p>
        </w:tc>
        <w:tc>
          <w:tcPr>
            <w:tcW w:w="1374" w:type="dxa"/>
            <w:tcBorders>
              <w:top w:val="single" w:sz="4" w:space="0" w:color="231F20"/>
              <w:left w:val="nil"/>
              <w:bottom w:val="single" w:sz="4" w:space="0" w:color="231F20"/>
              <w:right w:val="nil"/>
            </w:tcBorders>
          </w:tcPr>
          <w:p>
            <w:pPr>
              <w:pStyle w:val="TableParagraph"/>
              <w:ind w:left="527" w:right="528"/>
              <w:jc w:val="center"/>
              <w:rPr>
                <w:sz w:val="20"/>
              </w:rPr>
            </w:pPr>
            <w:r>
              <w:rPr>
                <w:color w:val="231F20"/>
                <w:sz w:val="20"/>
              </w:rPr>
              <w:t>3.4</w:t>
            </w:r>
          </w:p>
        </w:tc>
        <w:tc>
          <w:tcPr>
            <w:tcW w:w="1374" w:type="dxa"/>
            <w:tcBorders>
              <w:top w:val="single" w:sz="4" w:space="0" w:color="231F20"/>
              <w:left w:val="nil"/>
              <w:bottom w:val="single" w:sz="4" w:space="0" w:color="231F20"/>
              <w:right w:val="nil"/>
            </w:tcBorders>
          </w:tcPr>
          <w:p>
            <w:pPr>
              <w:pStyle w:val="TableParagraph"/>
              <w:ind w:right="84"/>
              <w:rPr>
                <w:sz w:val="20"/>
              </w:rPr>
            </w:pPr>
            <w:r>
              <w:rPr>
                <w:color w:val="231F20"/>
                <w:sz w:val="20"/>
              </w:rPr>
              <w:t>49,284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37,924</w:t>
            </w:r>
          </w:p>
        </w:tc>
      </w:tr>
      <w:tr>
        <w:trPr>
          <w:trHeight w:val="324" w:hRule="atLeast"/>
        </w:trPr>
        <w:tc>
          <w:tcPr>
            <w:tcW w:w="5565" w:type="dxa"/>
            <w:tcBorders>
              <w:top w:val="single" w:sz="4" w:space="0" w:color="231F20"/>
              <w:left w:val="nil"/>
              <w:bottom w:val="single" w:sz="12" w:space="0" w:color="231F20"/>
              <w:right w:val="nil"/>
            </w:tcBorders>
          </w:tcPr>
          <w:p>
            <w:pPr>
              <w:pStyle w:val="TableParagraph"/>
              <w:ind w:left="85"/>
              <w:jc w:val="left"/>
              <w:rPr>
                <w:b/>
                <w:sz w:val="20"/>
              </w:rPr>
            </w:pPr>
            <w:r>
              <w:rPr>
                <w:b/>
                <w:color w:val="231F20"/>
                <w:sz w:val="20"/>
              </w:rPr>
              <w:t>Total income from transactions</w:t>
            </w:r>
          </w:p>
        </w:tc>
        <w:tc>
          <w:tcPr>
            <w:tcW w:w="1374"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c>
          <w:tcPr>
            <w:tcW w:w="1374" w:type="dxa"/>
            <w:tcBorders>
              <w:top w:val="single" w:sz="4" w:space="0" w:color="231F20"/>
              <w:left w:val="nil"/>
              <w:bottom w:val="single" w:sz="12" w:space="0" w:color="231F20"/>
              <w:right w:val="nil"/>
            </w:tcBorders>
          </w:tcPr>
          <w:p>
            <w:pPr>
              <w:pStyle w:val="TableParagraph"/>
              <w:ind w:right="83"/>
              <w:rPr>
                <w:b/>
                <w:sz w:val="20"/>
              </w:rPr>
            </w:pPr>
            <w:r>
              <w:rPr>
                <w:b/>
                <w:color w:val="231F20"/>
                <w:sz w:val="20"/>
              </w:rPr>
              <w:t>2,219,829</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2,685,349</w:t>
            </w:r>
          </w:p>
        </w:tc>
      </w:tr>
    </w:tbl>
    <w:p>
      <w:pPr>
        <w:pStyle w:val="BodyText"/>
        <w:spacing w:before="2"/>
        <w:rPr>
          <w:b/>
          <w:sz w:val="29"/>
        </w:rPr>
      </w:pPr>
    </w:p>
    <w:p>
      <w:pPr>
        <w:pStyle w:val="BodyText"/>
        <w:spacing w:line="249" w:lineRule="auto"/>
        <w:ind w:left="180" w:right="508"/>
      </w:pPr>
      <w:r>
        <w:rPr>
          <w:color w:val="231F20"/>
        </w:rPr>
        <w:t>Income is recognised to the extent it is probable the economic benefits will flow to the Corporation and the income can be reliably measured.</w:t>
      </w:r>
    </w:p>
    <w:p>
      <w:pPr>
        <w:pStyle w:val="BodyText"/>
        <w:spacing w:line="249" w:lineRule="auto" w:before="115"/>
        <w:ind w:left="180" w:right="487"/>
      </w:pPr>
      <w:r>
        <w:rPr>
          <w:color w:val="231F20"/>
        </w:rPr>
        <w:t>Where applicable, amounts disclosed as income are net of returns, allowances, duties and taxes. All amounts of income over which the Corporation does not have control, are disclosed as administered income (</w:t>
      </w:r>
      <w:r>
        <w:rPr>
          <w:i/>
          <w:color w:val="231F20"/>
        </w:rPr>
        <w:t>refer to Note 9.1 Administered items</w:t>
      </w:r>
      <w:r>
        <w:rPr>
          <w:color w:val="231F20"/>
        </w:rPr>
        <w:t>).</w:t>
      </w:r>
    </w:p>
    <w:p>
      <w:pPr>
        <w:pStyle w:val="BodyText"/>
        <w:spacing w:line="249" w:lineRule="auto" w:before="116"/>
        <w:ind w:left="180" w:right="152"/>
      </w:pPr>
      <w:r>
        <w:rPr>
          <w:color w:val="231F20"/>
        </w:rPr>
        <w:t>Income from Government appropriations is recognised when the related outputs have been delivered and expenditure is incurred.</w:t>
      </w:r>
    </w:p>
    <w:p>
      <w:pPr>
        <w:pStyle w:val="BodyText"/>
        <w:spacing w:line="249" w:lineRule="auto" w:before="115"/>
        <w:ind w:left="180" w:right="320"/>
      </w:pPr>
      <w:r>
        <w:rPr>
          <w:color w:val="231F20"/>
        </w:rPr>
        <w:t>Assets received free of charge relate to infrastructure assets and are recognised at their fair value at the time that the Corporation obtains control over the assets. The amount recorded in 2019 relates to a transfer of assets from the</w:t>
      </w:r>
      <w:r>
        <w:rPr>
          <w:color w:val="231F20"/>
          <w:spacing w:val="-5"/>
        </w:rPr>
        <w:t> </w:t>
      </w:r>
      <w:r>
        <w:rPr>
          <w:color w:val="231F20"/>
        </w:rPr>
        <w:t>Victorian</w:t>
      </w:r>
      <w:r>
        <w:rPr>
          <w:color w:val="231F20"/>
          <w:spacing w:val="-5"/>
        </w:rPr>
        <w:t> </w:t>
      </w:r>
      <w:r>
        <w:rPr>
          <w:color w:val="231F20"/>
        </w:rPr>
        <w:t>Government</w:t>
      </w:r>
      <w:r>
        <w:rPr>
          <w:color w:val="231F20"/>
          <w:spacing w:val="-5"/>
        </w:rPr>
        <w:t> </w:t>
      </w:r>
      <w:r>
        <w:rPr>
          <w:color w:val="231F20"/>
        </w:rPr>
        <w:t>which</w:t>
      </w:r>
      <w:r>
        <w:rPr>
          <w:color w:val="231F20"/>
          <w:spacing w:val="-5"/>
        </w:rPr>
        <w:t> </w:t>
      </w:r>
      <w:r>
        <w:rPr>
          <w:color w:val="231F20"/>
        </w:rPr>
        <w:t>were</w:t>
      </w:r>
      <w:r>
        <w:rPr>
          <w:color w:val="231F20"/>
          <w:spacing w:val="-6"/>
        </w:rPr>
        <w:t> </w:t>
      </w:r>
      <w:r>
        <w:rPr>
          <w:color w:val="231F20"/>
        </w:rPr>
        <w:t>previously</w:t>
      </w:r>
      <w:r>
        <w:rPr>
          <w:color w:val="231F20"/>
          <w:spacing w:val="-5"/>
        </w:rPr>
        <w:t> </w:t>
      </w:r>
      <w:r>
        <w:rPr>
          <w:color w:val="231F20"/>
        </w:rPr>
        <w:t>recorded</w:t>
      </w:r>
      <w:r>
        <w:rPr>
          <w:color w:val="231F20"/>
          <w:spacing w:val="-4"/>
        </w:rPr>
        <w:t> </w:t>
      </w:r>
      <w:r>
        <w:rPr>
          <w:color w:val="231F20"/>
        </w:rPr>
        <w:t>by</w:t>
      </w:r>
      <w:r>
        <w:rPr>
          <w:color w:val="231F20"/>
          <w:spacing w:val="-6"/>
        </w:rPr>
        <w:t> </w:t>
      </w:r>
      <w:r>
        <w:rPr>
          <w:color w:val="231F20"/>
        </w:rPr>
        <w:t>the</w:t>
      </w:r>
      <w:r>
        <w:rPr>
          <w:color w:val="231F20"/>
          <w:spacing w:val="-4"/>
        </w:rPr>
        <w:t> </w:t>
      </w:r>
      <w:r>
        <w:rPr>
          <w:color w:val="231F20"/>
        </w:rPr>
        <w:t>Corporation</w:t>
      </w:r>
      <w:r>
        <w:rPr>
          <w:color w:val="231F20"/>
          <w:spacing w:val="-6"/>
        </w:rPr>
        <w:t> </w:t>
      </w:r>
      <w:r>
        <w:rPr>
          <w:color w:val="231F20"/>
        </w:rPr>
        <w:t>as</w:t>
      </w:r>
      <w:r>
        <w:rPr>
          <w:color w:val="231F20"/>
          <w:spacing w:val="-5"/>
        </w:rPr>
        <w:t> </w:t>
      </w:r>
      <w:r>
        <w:rPr>
          <w:color w:val="231F20"/>
        </w:rPr>
        <w:t>administered</w:t>
      </w:r>
      <w:r>
        <w:rPr>
          <w:color w:val="231F20"/>
          <w:spacing w:val="-5"/>
        </w:rPr>
        <w:t> </w:t>
      </w:r>
      <w:r>
        <w:rPr>
          <w:color w:val="231F20"/>
        </w:rPr>
        <w:t>items,</w:t>
      </w:r>
      <w:r>
        <w:rPr>
          <w:color w:val="231F20"/>
          <w:spacing w:val="-6"/>
        </w:rPr>
        <w:t> </w:t>
      </w:r>
      <w:r>
        <w:rPr>
          <w:color w:val="231F20"/>
        </w:rPr>
        <w:t>associated</w:t>
      </w:r>
      <w:r>
        <w:rPr>
          <w:color w:val="231F20"/>
          <w:spacing w:val="-5"/>
        </w:rPr>
        <w:t> </w:t>
      </w:r>
      <w:r>
        <w:rPr>
          <w:color w:val="231F20"/>
        </w:rPr>
        <w:t>with works undertaken by Transurban outside the CityLink leased area, as part of an upgrade of CityLink. Following the completion of these works, the related assets now form part of the Corporation’s controlled road</w:t>
      </w:r>
      <w:r>
        <w:rPr>
          <w:color w:val="231F20"/>
          <w:spacing w:val="-24"/>
        </w:rPr>
        <w:t> </w:t>
      </w:r>
      <w:r>
        <w:rPr>
          <w:color w:val="231F20"/>
        </w:rPr>
        <w:t>network.</w:t>
      </w:r>
    </w:p>
    <w:p>
      <w:pPr>
        <w:spacing w:after="0" w:line="249" w:lineRule="auto"/>
        <w:sectPr>
          <w:pgSz w:w="11910" w:h="16840"/>
          <w:pgMar w:header="0" w:footer="1285" w:top="560" w:bottom="1480" w:left="540" w:right="600"/>
        </w:sectPr>
      </w:pPr>
    </w:p>
    <w:p>
      <w:pPr>
        <w:pStyle w:val="Heading3"/>
        <w:numPr>
          <w:ilvl w:val="1"/>
          <w:numId w:val="17"/>
        </w:numPr>
        <w:tabs>
          <w:tab w:pos="899" w:val="left" w:leader="none"/>
          <w:tab w:pos="900" w:val="left" w:leader="none"/>
        </w:tabs>
        <w:spacing w:line="240" w:lineRule="auto" w:before="80" w:after="0"/>
        <w:ind w:left="899" w:right="0" w:hanging="720"/>
        <w:jc w:val="left"/>
      </w:pPr>
      <w:bookmarkStart w:name="_TOC_250085" w:id="52"/>
      <w:r>
        <w:rPr>
          <w:color w:val="231F20"/>
        </w:rPr>
        <w:t>Sale of goods and</w:t>
      </w:r>
      <w:r>
        <w:rPr>
          <w:color w:val="231F20"/>
          <w:spacing w:val="-2"/>
        </w:rPr>
        <w:t> </w:t>
      </w:r>
      <w:bookmarkEnd w:id="52"/>
      <w:r>
        <w:rPr>
          <w:color w:val="231F20"/>
        </w:rPr>
        <w:t>services</w:t>
      </w:r>
    </w:p>
    <w:p>
      <w:pPr>
        <w:pStyle w:val="BodyText"/>
        <w:spacing w:before="4"/>
        <w:rPr>
          <w:b/>
          <w:sz w:val="29"/>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sz w:val="20"/>
              </w:rPr>
            </w:pPr>
            <w:r>
              <w:rPr>
                <w:color w:val="231F20"/>
                <w:sz w:val="20"/>
              </w:rPr>
              <w:t>Regulatory revenue</w:t>
            </w:r>
          </w:p>
        </w:tc>
        <w:tc>
          <w:tcPr>
            <w:tcW w:w="1317" w:type="dxa"/>
            <w:tcBorders>
              <w:left w:val="nil"/>
              <w:bottom w:val="single" w:sz="4" w:space="0" w:color="231F20"/>
              <w:right w:val="nil"/>
            </w:tcBorders>
          </w:tcPr>
          <w:p>
            <w:pPr>
              <w:pStyle w:val="TableParagraph"/>
              <w:ind w:right="84"/>
              <w:rPr>
                <w:sz w:val="20"/>
              </w:rPr>
            </w:pPr>
            <w:r>
              <w:rPr>
                <w:color w:val="231F20"/>
                <w:sz w:val="20"/>
              </w:rPr>
              <w:t>168,368</w:t>
            </w:r>
          </w:p>
        </w:tc>
        <w:tc>
          <w:tcPr>
            <w:tcW w:w="1317" w:type="dxa"/>
            <w:tcBorders>
              <w:left w:val="nil"/>
              <w:bottom w:val="single" w:sz="4" w:space="0" w:color="231F20"/>
              <w:right w:val="nil"/>
            </w:tcBorders>
          </w:tcPr>
          <w:p>
            <w:pPr>
              <w:pStyle w:val="TableParagraph"/>
              <w:ind w:right="84"/>
              <w:rPr>
                <w:sz w:val="20"/>
              </w:rPr>
            </w:pPr>
            <w:r>
              <w:rPr>
                <w:color w:val="231F20"/>
                <w:sz w:val="20"/>
              </w:rPr>
              <w:t>164,670</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External works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94,256</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32,286</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Transport Accident Commission premium collection commission</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45,202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42,979</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Victorian Government agency commission</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5,349</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6,113</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sale of goods and services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313,175</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246,048</w:t>
            </w:r>
          </w:p>
        </w:tc>
      </w:tr>
    </w:tbl>
    <w:p>
      <w:pPr>
        <w:pStyle w:val="BodyText"/>
        <w:spacing w:before="2"/>
        <w:rPr>
          <w:b/>
          <w:sz w:val="29"/>
        </w:rPr>
      </w:pPr>
    </w:p>
    <w:p>
      <w:pPr>
        <w:spacing w:line="249" w:lineRule="auto" w:before="0"/>
        <w:ind w:left="180" w:right="108" w:firstLine="0"/>
        <w:jc w:val="left"/>
        <w:rPr>
          <w:sz w:val="20"/>
        </w:rPr>
      </w:pPr>
      <w:r>
        <w:rPr>
          <w:color w:val="231F20"/>
          <w:sz w:val="20"/>
        </w:rPr>
        <w:t>Regulatory income is derived from regulatory fees, fines and penalties payable to the Corporation in accordance with the </w:t>
      </w:r>
      <w:r>
        <w:rPr>
          <w:i/>
          <w:color w:val="231F20"/>
          <w:sz w:val="20"/>
        </w:rPr>
        <w:t>Transport Integration Act 2010</w:t>
      </w:r>
      <w:r>
        <w:rPr>
          <w:color w:val="231F20"/>
          <w:sz w:val="20"/>
        </w:rPr>
        <w:t>, the </w:t>
      </w:r>
      <w:r>
        <w:rPr>
          <w:i/>
          <w:color w:val="231F20"/>
          <w:sz w:val="20"/>
        </w:rPr>
        <w:t>Road Safety Act 1986</w:t>
      </w:r>
      <w:r>
        <w:rPr>
          <w:color w:val="231F20"/>
          <w:sz w:val="20"/>
        </w:rPr>
        <w:t>, the </w:t>
      </w:r>
      <w:r>
        <w:rPr>
          <w:i/>
          <w:color w:val="231F20"/>
          <w:sz w:val="20"/>
        </w:rPr>
        <w:t>Chattel Securities Act 1987</w:t>
      </w:r>
      <w:r>
        <w:rPr>
          <w:color w:val="231F20"/>
          <w:sz w:val="20"/>
        </w:rPr>
        <w:t>, the </w:t>
      </w:r>
      <w:r>
        <w:rPr>
          <w:i/>
          <w:color w:val="231F20"/>
          <w:sz w:val="20"/>
        </w:rPr>
        <w:t>Road Management Act 2004</w:t>
      </w:r>
      <w:r>
        <w:rPr>
          <w:color w:val="231F20"/>
          <w:sz w:val="20"/>
        </w:rPr>
        <w:t>, and related regulations, and is recognised when received by the Corporation.</w:t>
      </w:r>
    </w:p>
    <w:p>
      <w:pPr>
        <w:pStyle w:val="BodyText"/>
        <w:spacing w:line="249" w:lineRule="auto" w:before="116"/>
        <w:ind w:left="180" w:right="609"/>
      </w:pPr>
      <w:r>
        <w:rPr>
          <w:color w:val="231F20"/>
        </w:rPr>
        <w:t>Income from the sale of goods and services is recognised by reference to the stage of completion of the services being performed. The income is recognised when:</w:t>
      </w:r>
    </w:p>
    <w:p>
      <w:pPr>
        <w:pStyle w:val="ListParagraph"/>
        <w:numPr>
          <w:ilvl w:val="0"/>
          <w:numId w:val="11"/>
        </w:numPr>
        <w:tabs>
          <w:tab w:pos="420" w:val="left" w:leader="none"/>
        </w:tabs>
        <w:spacing w:line="240" w:lineRule="auto" w:before="115" w:after="0"/>
        <w:ind w:left="420" w:right="0" w:hanging="227"/>
        <w:jc w:val="left"/>
        <w:rPr>
          <w:sz w:val="20"/>
        </w:rPr>
      </w:pPr>
      <w:r>
        <w:rPr>
          <w:color w:val="231F20"/>
          <w:sz w:val="20"/>
        </w:rPr>
        <w:t>the amount of the income, stage of completion and transaction costs incurred can be reliably measured;</w:t>
      </w:r>
      <w:r>
        <w:rPr>
          <w:color w:val="231F20"/>
          <w:spacing w:val="-21"/>
          <w:sz w:val="20"/>
        </w:rPr>
        <w:t> </w:t>
      </w:r>
      <w:r>
        <w:rPr>
          <w:color w:val="231F20"/>
          <w:sz w:val="20"/>
        </w:rPr>
        <w:t>and</w:t>
      </w:r>
    </w:p>
    <w:p>
      <w:pPr>
        <w:pStyle w:val="ListParagraph"/>
        <w:numPr>
          <w:ilvl w:val="0"/>
          <w:numId w:val="11"/>
        </w:numPr>
        <w:tabs>
          <w:tab w:pos="420" w:val="left" w:leader="none"/>
        </w:tabs>
        <w:spacing w:line="240" w:lineRule="auto" w:before="67" w:after="0"/>
        <w:ind w:left="420" w:right="0" w:hanging="227"/>
        <w:jc w:val="left"/>
        <w:rPr>
          <w:sz w:val="20"/>
        </w:rPr>
      </w:pPr>
      <w:r>
        <w:rPr>
          <w:color w:val="231F20"/>
          <w:sz w:val="20"/>
        </w:rPr>
        <w:t>it is probable that the economic benefits associated with the transaction will flow to the</w:t>
      </w:r>
      <w:r>
        <w:rPr>
          <w:color w:val="231F20"/>
          <w:spacing w:val="-25"/>
          <w:sz w:val="20"/>
        </w:rPr>
        <w:t> </w:t>
      </w:r>
      <w:r>
        <w:rPr>
          <w:color w:val="231F20"/>
          <w:sz w:val="20"/>
        </w:rPr>
        <w:t>Corporation.</w:t>
      </w:r>
    </w:p>
    <w:p>
      <w:pPr>
        <w:pStyle w:val="Heading3"/>
        <w:numPr>
          <w:ilvl w:val="1"/>
          <w:numId w:val="17"/>
        </w:numPr>
        <w:tabs>
          <w:tab w:pos="899" w:val="left" w:leader="none"/>
          <w:tab w:pos="900" w:val="left" w:leader="none"/>
        </w:tabs>
        <w:spacing w:line="240" w:lineRule="auto" w:before="185" w:after="0"/>
        <w:ind w:left="899" w:right="0" w:hanging="720"/>
        <w:jc w:val="left"/>
      </w:pPr>
      <w:bookmarkStart w:name="_TOC_250084" w:id="53"/>
      <w:r>
        <w:rPr>
          <w:color w:val="231F20"/>
        </w:rPr>
        <w:t>Program</w:t>
      </w:r>
      <w:r>
        <w:rPr>
          <w:color w:val="231F20"/>
          <w:spacing w:val="-1"/>
        </w:rPr>
        <w:t> </w:t>
      </w:r>
      <w:bookmarkEnd w:id="53"/>
      <w:r>
        <w:rPr>
          <w:color w:val="231F20"/>
        </w:rPr>
        <w:t>contributions</w:t>
      </w:r>
    </w:p>
    <w:p>
      <w:pPr>
        <w:pStyle w:val="BodyText"/>
        <w:spacing w:before="4"/>
        <w:rPr>
          <w:b/>
          <w:sz w:val="29"/>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82"/>
        <w:gridCol w:w="1278"/>
        <w:gridCol w:w="1278"/>
      </w:tblGrid>
      <w:tr>
        <w:trPr>
          <w:trHeight w:val="579" w:hRule="atLeast"/>
        </w:trPr>
        <w:tc>
          <w:tcPr>
            <w:tcW w:w="7082" w:type="dxa"/>
            <w:tcBorders>
              <w:top w:val="nil"/>
              <w:left w:val="nil"/>
            </w:tcBorders>
            <w:shd w:val="clear" w:color="auto" w:fill="231F20"/>
          </w:tcPr>
          <w:p>
            <w:pPr>
              <w:pStyle w:val="TableParagraph"/>
              <w:spacing w:before="0"/>
              <w:jc w:val="left"/>
              <w:rPr>
                <w:rFonts w:ascii="Times New Roman"/>
                <w:sz w:val="20"/>
              </w:rPr>
            </w:pPr>
          </w:p>
        </w:tc>
        <w:tc>
          <w:tcPr>
            <w:tcW w:w="1278" w:type="dxa"/>
            <w:tcBorders>
              <w:top w:val="nil"/>
            </w:tcBorders>
            <w:shd w:val="clear" w:color="auto" w:fill="231F20"/>
          </w:tcPr>
          <w:p>
            <w:pPr>
              <w:pStyle w:val="TableParagraph"/>
              <w:spacing w:before="57"/>
              <w:ind w:left="742"/>
              <w:jc w:val="left"/>
              <w:rPr>
                <w:b/>
                <w:sz w:val="20"/>
              </w:rPr>
            </w:pPr>
            <w:r>
              <w:rPr>
                <w:b/>
                <w:color w:val="FFFFFF"/>
                <w:sz w:val="20"/>
              </w:rPr>
              <w:t>2019</w:t>
            </w:r>
          </w:p>
          <w:p>
            <w:pPr>
              <w:pStyle w:val="TableParagraph"/>
              <w:spacing w:before="10"/>
              <w:ind w:left="686"/>
              <w:jc w:val="left"/>
              <w:rPr>
                <w:b/>
                <w:sz w:val="20"/>
              </w:rPr>
            </w:pPr>
            <w:r>
              <w:rPr>
                <w:b/>
                <w:color w:val="FFFFFF"/>
                <w:sz w:val="20"/>
              </w:rPr>
              <w:t>$’000</w:t>
            </w:r>
          </w:p>
        </w:tc>
        <w:tc>
          <w:tcPr>
            <w:tcW w:w="1278" w:type="dxa"/>
            <w:tcBorders>
              <w:top w:val="nil"/>
              <w:right w:val="nil"/>
            </w:tcBorders>
            <w:shd w:val="clear" w:color="auto" w:fill="231F20"/>
          </w:tcPr>
          <w:p>
            <w:pPr>
              <w:pStyle w:val="TableParagraph"/>
              <w:spacing w:before="57"/>
              <w:ind w:left="742"/>
              <w:jc w:val="left"/>
              <w:rPr>
                <w:b/>
                <w:sz w:val="20"/>
              </w:rPr>
            </w:pPr>
            <w:r>
              <w:rPr>
                <w:b/>
                <w:color w:val="FFFFFF"/>
                <w:sz w:val="20"/>
              </w:rPr>
              <w:t>2018</w:t>
            </w:r>
          </w:p>
          <w:p>
            <w:pPr>
              <w:pStyle w:val="TableParagraph"/>
              <w:spacing w:before="10"/>
              <w:ind w:left="686"/>
              <w:jc w:val="left"/>
              <w:rPr>
                <w:b/>
                <w:sz w:val="20"/>
              </w:rPr>
            </w:pPr>
            <w:r>
              <w:rPr>
                <w:b/>
                <w:color w:val="FFFFFF"/>
                <w:sz w:val="20"/>
              </w:rPr>
              <w:t>$’000</w:t>
            </w:r>
          </w:p>
        </w:tc>
      </w:tr>
      <w:tr>
        <w:trPr>
          <w:trHeight w:val="334" w:hRule="atLeast"/>
        </w:trPr>
        <w:tc>
          <w:tcPr>
            <w:tcW w:w="7082" w:type="dxa"/>
            <w:tcBorders>
              <w:left w:val="nil"/>
              <w:bottom w:val="single" w:sz="4" w:space="0" w:color="231F20"/>
              <w:right w:val="nil"/>
            </w:tcBorders>
          </w:tcPr>
          <w:p>
            <w:pPr>
              <w:pStyle w:val="TableParagraph"/>
              <w:ind w:left="85"/>
              <w:jc w:val="left"/>
              <w:rPr>
                <w:sz w:val="20"/>
              </w:rPr>
            </w:pPr>
            <w:r>
              <w:rPr>
                <w:color w:val="231F20"/>
                <w:sz w:val="20"/>
              </w:rPr>
              <w:t>Transport Accident Commission</w:t>
            </w:r>
          </w:p>
        </w:tc>
        <w:tc>
          <w:tcPr>
            <w:tcW w:w="1278" w:type="dxa"/>
            <w:tcBorders>
              <w:left w:val="nil"/>
              <w:bottom w:val="single" w:sz="4" w:space="0" w:color="231F20"/>
              <w:right w:val="nil"/>
            </w:tcBorders>
          </w:tcPr>
          <w:p>
            <w:pPr>
              <w:pStyle w:val="TableParagraph"/>
              <w:ind w:right="85"/>
              <w:rPr>
                <w:sz w:val="20"/>
              </w:rPr>
            </w:pPr>
            <w:r>
              <w:rPr>
                <w:color w:val="231F20"/>
                <w:sz w:val="20"/>
              </w:rPr>
              <w:t>328,186</w:t>
            </w:r>
          </w:p>
        </w:tc>
        <w:tc>
          <w:tcPr>
            <w:tcW w:w="1278" w:type="dxa"/>
            <w:tcBorders>
              <w:left w:val="nil"/>
              <w:bottom w:val="single" w:sz="4" w:space="0" w:color="231F20"/>
              <w:right w:val="nil"/>
            </w:tcBorders>
          </w:tcPr>
          <w:p>
            <w:pPr>
              <w:pStyle w:val="TableParagraph"/>
              <w:ind w:right="86"/>
              <w:rPr>
                <w:sz w:val="20"/>
              </w:rPr>
            </w:pPr>
            <w:r>
              <w:rPr>
                <w:color w:val="231F20"/>
                <w:sz w:val="20"/>
              </w:rPr>
              <w:t>310,137</w:t>
            </w:r>
          </w:p>
        </w:tc>
      </w:tr>
      <w:tr>
        <w:trPr>
          <w:trHeight w:val="334" w:hRule="atLeast"/>
        </w:trPr>
        <w:tc>
          <w:tcPr>
            <w:tcW w:w="708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Level Crossing Removal</w:t>
            </w: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4,019</w:t>
            </w:r>
          </w:p>
        </w:tc>
        <w:tc>
          <w:tcPr>
            <w:tcW w:w="1278" w:type="dxa"/>
            <w:tcBorders>
              <w:top w:val="single" w:sz="4" w:space="0" w:color="231F20"/>
              <w:left w:val="nil"/>
              <w:bottom w:val="single" w:sz="4" w:space="0" w:color="231F20"/>
              <w:right w:val="nil"/>
            </w:tcBorders>
          </w:tcPr>
          <w:p>
            <w:pPr>
              <w:pStyle w:val="TableParagraph"/>
              <w:ind w:right="86"/>
              <w:rPr>
                <w:sz w:val="20"/>
              </w:rPr>
            </w:pPr>
            <w:r>
              <w:rPr>
                <w:color w:val="231F20"/>
                <w:sz w:val="20"/>
              </w:rPr>
              <w:t>5,976</w:t>
            </w:r>
          </w:p>
        </w:tc>
      </w:tr>
      <w:tr>
        <w:trPr>
          <w:trHeight w:val="324" w:hRule="atLeast"/>
        </w:trPr>
        <w:tc>
          <w:tcPr>
            <w:tcW w:w="708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Other specific purpose</w:t>
            </w:r>
          </w:p>
        </w:tc>
        <w:tc>
          <w:tcPr>
            <w:tcW w:w="1278" w:type="dxa"/>
            <w:tcBorders>
              <w:top w:val="single" w:sz="4" w:space="0" w:color="231F20"/>
              <w:left w:val="nil"/>
              <w:bottom w:val="single" w:sz="12" w:space="0" w:color="231F20"/>
              <w:right w:val="nil"/>
            </w:tcBorders>
          </w:tcPr>
          <w:p>
            <w:pPr>
              <w:pStyle w:val="TableParagraph"/>
              <w:ind w:right="85"/>
              <w:rPr>
                <w:sz w:val="20"/>
              </w:rPr>
            </w:pPr>
            <w:r>
              <w:rPr>
                <w:color w:val="231F20"/>
                <w:sz w:val="20"/>
              </w:rPr>
              <w:t>14,757</w:t>
            </w:r>
          </w:p>
        </w:tc>
        <w:tc>
          <w:tcPr>
            <w:tcW w:w="1278" w:type="dxa"/>
            <w:tcBorders>
              <w:top w:val="single" w:sz="4" w:space="0" w:color="231F20"/>
              <w:left w:val="nil"/>
              <w:bottom w:val="single" w:sz="12" w:space="0" w:color="231F20"/>
              <w:right w:val="nil"/>
            </w:tcBorders>
          </w:tcPr>
          <w:p>
            <w:pPr>
              <w:pStyle w:val="TableParagraph"/>
              <w:ind w:right="86"/>
              <w:rPr>
                <w:sz w:val="20"/>
              </w:rPr>
            </w:pPr>
            <w:r>
              <w:rPr>
                <w:color w:val="231F20"/>
                <w:sz w:val="20"/>
              </w:rPr>
              <w:t>31,224</w:t>
            </w:r>
          </w:p>
        </w:tc>
      </w:tr>
      <w:tr>
        <w:trPr>
          <w:trHeight w:val="314" w:hRule="atLeast"/>
        </w:trPr>
        <w:tc>
          <w:tcPr>
            <w:tcW w:w="708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program contributions</w:t>
            </w:r>
          </w:p>
        </w:tc>
        <w:tc>
          <w:tcPr>
            <w:tcW w:w="1278"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346,962</w:t>
            </w:r>
          </w:p>
        </w:tc>
        <w:tc>
          <w:tcPr>
            <w:tcW w:w="1278" w:type="dxa"/>
            <w:tcBorders>
              <w:top w:val="single" w:sz="12" w:space="0" w:color="231F20"/>
              <w:left w:val="nil"/>
              <w:bottom w:val="single" w:sz="12" w:space="0" w:color="231F20"/>
              <w:right w:val="nil"/>
            </w:tcBorders>
          </w:tcPr>
          <w:p>
            <w:pPr>
              <w:pStyle w:val="TableParagraph"/>
              <w:spacing w:before="42"/>
              <w:ind w:right="84"/>
              <w:rPr>
                <w:b/>
                <w:sz w:val="20"/>
              </w:rPr>
            </w:pPr>
            <w:r>
              <w:rPr>
                <w:b/>
                <w:color w:val="231F20"/>
                <w:sz w:val="20"/>
              </w:rPr>
              <w:t>347,337</w:t>
            </w:r>
          </w:p>
        </w:tc>
      </w:tr>
    </w:tbl>
    <w:p>
      <w:pPr>
        <w:pStyle w:val="BodyText"/>
        <w:spacing w:before="2"/>
        <w:rPr>
          <w:b/>
          <w:sz w:val="29"/>
        </w:rPr>
      </w:pPr>
    </w:p>
    <w:p>
      <w:pPr>
        <w:pStyle w:val="BodyText"/>
        <w:spacing w:line="249" w:lineRule="auto"/>
        <w:ind w:left="180" w:right="520"/>
      </w:pPr>
      <w:r>
        <w:rPr>
          <w:color w:val="231F20"/>
        </w:rPr>
        <w:t>Contribution income arises from transactions in which a party provides assets to the Corporation without receiving approximately equal value in return.</w:t>
      </w:r>
    </w:p>
    <w:p>
      <w:pPr>
        <w:pStyle w:val="BodyText"/>
        <w:spacing w:line="249" w:lineRule="auto" w:before="115"/>
        <w:ind w:left="180" w:right="819"/>
      </w:pPr>
      <w:r>
        <w:rPr>
          <w:color w:val="231F20"/>
        </w:rPr>
        <w:t>Program contributions are received for specific purposes and/or have conditions attached regarding their use. These contributions are recognised when the related outputs have been delivered and expenditure is incurred.</w:t>
      </w:r>
    </w:p>
    <w:p>
      <w:pPr>
        <w:spacing w:after="0" w:line="249" w:lineRule="auto"/>
        <w:sectPr>
          <w:pgSz w:w="11910" w:h="16840"/>
          <w:pgMar w:header="0" w:footer="1285" w:top="560" w:bottom="1480" w:left="540" w:right="600"/>
        </w:sectPr>
      </w:pPr>
    </w:p>
    <w:p>
      <w:pPr>
        <w:pStyle w:val="Heading3"/>
        <w:numPr>
          <w:ilvl w:val="1"/>
          <w:numId w:val="17"/>
        </w:numPr>
        <w:tabs>
          <w:tab w:pos="899" w:val="left" w:leader="none"/>
          <w:tab w:pos="900" w:val="left" w:leader="none"/>
        </w:tabs>
        <w:spacing w:line="240" w:lineRule="auto" w:before="80" w:after="0"/>
        <w:ind w:left="899" w:right="0" w:hanging="720"/>
        <w:jc w:val="left"/>
      </w:pPr>
      <w:bookmarkStart w:name="_TOC_250083" w:id="54"/>
      <w:bookmarkEnd w:id="54"/>
      <w:r>
        <w:rPr>
          <w:color w:val="231F20"/>
        </w:rPr>
        <w:t>Other income</w:t>
      </w:r>
    </w:p>
    <w:p>
      <w:pPr>
        <w:pStyle w:val="BodyText"/>
        <w:spacing w:before="4"/>
        <w:rPr>
          <w:b/>
          <w:sz w:val="29"/>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82"/>
        <w:gridCol w:w="1278"/>
        <w:gridCol w:w="1278"/>
      </w:tblGrid>
      <w:tr>
        <w:trPr>
          <w:trHeight w:val="579" w:hRule="atLeast"/>
        </w:trPr>
        <w:tc>
          <w:tcPr>
            <w:tcW w:w="7082" w:type="dxa"/>
            <w:tcBorders>
              <w:top w:val="nil"/>
              <w:left w:val="nil"/>
            </w:tcBorders>
            <w:shd w:val="clear" w:color="auto" w:fill="231F20"/>
          </w:tcPr>
          <w:p>
            <w:pPr>
              <w:pStyle w:val="TableParagraph"/>
              <w:spacing w:before="0"/>
              <w:jc w:val="left"/>
              <w:rPr>
                <w:rFonts w:ascii="Times New Roman"/>
                <w:sz w:val="20"/>
              </w:rPr>
            </w:pPr>
          </w:p>
        </w:tc>
        <w:tc>
          <w:tcPr>
            <w:tcW w:w="1278" w:type="dxa"/>
            <w:tcBorders>
              <w:top w:val="nil"/>
            </w:tcBorders>
            <w:shd w:val="clear" w:color="auto" w:fill="231F20"/>
          </w:tcPr>
          <w:p>
            <w:pPr>
              <w:pStyle w:val="TableParagraph"/>
              <w:spacing w:before="57"/>
              <w:ind w:left="742"/>
              <w:jc w:val="left"/>
              <w:rPr>
                <w:b/>
                <w:sz w:val="20"/>
              </w:rPr>
            </w:pPr>
            <w:r>
              <w:rPr>
                <w:b/>
                <w:color w:val="FFFFFF"/>
                <w:sz w:val="20"/>
              </w:rPr>
              <w:t>2019</w:t>
            </w:r>
          </w:p>
          <w:p>
            <w:pPr>
              <w:pStyle w:val="TableParagraph"/>
              <w:spacing w:before="10"/>
              <w:ind w:left="686"/>
              <w:jc w:val="left"/>
              <w:rPr>
                <w:b/>
                <w:sz w:val="20"/>
              </w:rPr>
            </w:pPr>
            <w:r>
              <w:rPr>
                <w:b/>
                <w:color w:val="FFFFFF"/>
                <w:sz w:val="20"/>
              </w:rPr>
              <w:t>$’000</w:t>
            </w:r>
          </w:p>
        </w:tc>
        <w:tc>
          <w:tcPr>
            <w:tcW w:w="1278" w:type="dxa"/>
            <w:tcBorders>
              <w:top w:val="nil"/>
              <w:right w:val="nil"/>
            </w:tcBorders>
            <w:shd w:val="clear" w:color="auto" w:fill="231F20"/>
          </w:tcPr>
          <w:p>
            <w:pPr>
              <w:pStyle w:val="TableParagraph"/>
              <w:spacing w:before="57"/>
              <w:ind w:left="742"/>
              <w:jc w:val="left"/>
              <w:rPr>
                <w:b/>
                <w:sz w:val="20"/>
              </w:rPr>
            </w:pPr>
            <w:r>
              <w:rPr>
                <w:b/>
                <w:color w:val="FFFFFF"/>
                <w:sz w:val="20"/>
              </w:rPr>
              <w:t>2018</w:t>
            </w:r>
          </w:p>
          <w:p>
            <w:pPr>
              <w:pStyle w:val="TableParagraph"/>
              <w:spacing w:before="10"/>
              <w:ind w:left="686"/>
              <w:jc w:val="left"/>
              <w:rPr>
                <w:b/>
                <w:sz w:val="20"/>
              </w:rPr>
            </w:pPr>
            <w:r>
              <w:rPr>
                <w:b/>
                <w:color w:val="FFFFFF"/>
                <w:sz w:val="20"/>
              </w:rPr>
              <w:t>$’000</w:t>
            </w:r>
          </w:p>
        </w:tc>
      </w:tr>
      <w:tr>
        <w:trPr>
          <w:trHeight w:val="334" w:hRule="atLeast"/>
        </w:trPr>
        <w:tc>
          <w:tcPr>
            <w:tcW w:w="7082" w:type="dxa"/>
            <w:tcBorders>
              <w:left w:val="nil"/>
              <w:bottom w:val="single" w:sz="4" w:space="0" w:color="231F20"/>
              <w:right w:val="nil"/>
            </w:tcBorders>
          </w:tcPr>
          <w:p>
            <w:pPr>
              <w:pStyle w:val="TableParagraph"/>
              <w:ind w:left="85"/>
              <w:jc w:val="left"/>
              <w:rPr>
                <w:sz w:val="20"/>
              </w:rPr>
            </w:pPr>
            <w:r>
              <w:rPr>
                <w:color w:val="231F20"/>
                <w:sz w:val="20"/>
              </w:rPr>
              <w:t>Rental</w:t>
            </w:r>
          </w:p>
        </w:tc>
        <w:tc>
          <w:tcPr>
            <w:tcW w:w="1278" w:type="dxa"/>
            <w:tcBorders>
              <w:left w:val="nil"/>
              <w:bottom w:val="single" w:sz="4" w:space="0" w:color="231F20"/>
              <w:right w:val="nil"/>
            </w:tcBorders>
          </w:tcPr>
          <w:p>
            <w:pPr>
              <w:pStyle w:val="TableParagraph"/>
              <w:ind w:right="85"/>
              <w:rPr>
                <w:sz w:val="20"/>
              </w:rPr>
            </w:pPr>
            <w:r>
              <w:rPr>
                <w:color w:val="231F20"/>
                <w:sz w:val="20"/>
              </w:rPr>
              <w:t>16,803</w:t>
            </w:r>
          </w:p>
        </w:tc>
        <w:tc>
          <w:tcPr>
            <w:tcW w:w="1278" w:type="dxa"/>
            <w:tcBorders>
              <w:left w:val="nil"/>
              <w:bottom w:val="single" w:sz="4" w:space="0" w:color="231F20"/>
              <w:right w:val="nil"/>
            </w:tcBorders>
          </w:tcPr>
          <w:p>
            <w:pPr>
              <w:pStyle w:val="TableParagraph"/>
              <w:ind w:right="86"/>
              <w:rPr>
                <w:sz w:val="20"/>
              </w:rPr>
            </w:pPr>
            <w:r>
              <w:rPr>
                <w:color w:val="231F20"/>
                <w:sz w:val="20"/>
              </w:rPr>
              <w:t>16,988</w:t>
            </w:r>
          </w:p>
        </w:tc>
      </w:tr>
      <w:tr>
        <w:trPr>
          <w:trHeight w:val="334" w:hRule="atLeast"/>
        </w:trPr>
        <w:tc>
          <w:tcPr>
            <w:tcW w:w="708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Recoveries</w:t>
            </w: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31,545</w:t>
            </w:r>
          </w:p>
        </w:tc>
        <w:tc>
          <w:tcPr>
            <w:tcW w:w="1278" w:type="dxa"/>
            <w:tcBorders>
              <w:top w:val="single" w:sz="4" w:space="0" w:color="231F20"/>
              <w:left w:val="nil"/>
              <w:bottom w:val="single" w:sz="4" w:space="0" w:color="231F20"/>
              <w:right w:val="nil"/>
            </w:tcBorders>
          </w:tcPr>
          <w:p>
            <w:pPr>
              <w:pStyle w:val="TableParagraph"/>
              <w:ind w:right="86"/>
              <w:rPr>
                <w:sz w:val="20"/>
              </w:rPr>
            </w:pPr>
            <w:r>
              <w:rPr>
                <w:color w:val="231F20"/>
                <w:sz w:val="20"/>
              </w:rPr>
              <w:t>19,842</w:t>
            </w:r>
          </w:p>
        </w:tc>
      </w:tr>
      <w:tr>
        <w:trPr>
          <w:trHeight w:val="324" w:hRule="atLeast"/>
        </w:trPr>
        <w:tc>
          <w:tcPr>
            <w:tcW w:w="708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Interest</w:t>
            </w:r>
          </w:p>
        </w:tc>
        <w:tc>
          <w:tcPr>
            <w:tcW w:w="1278" w:type="dxa"/>
            <w:tcBorders>
              <w:top w:val="single" w:sz="4" w:space="0" w:color="231F20"/>
              <w:left w:val="nil"/>
              <w:bottom w:val="single" w:sz="12" w:space="0" w:color="231F20"/>
              <w:right w:val="nil"/>
            </w:tcBorders>
          </w:tcPr>
          <w:p>
            <w:pPr>
              <w:pStyle w:val="TableParagraph"/>
              <w:ind w:right="85"/>
              <w:rPr>
                <w:sz w:val="20"/>
              </w:rPr>
            </w:pPr>
            <w:r>
              <w:rPr>
                <w:color w:val="231F20"/>
                <w:sz w:val="20"/>
              </w:rPr>
              <w:t>936</w:t>
            </w:r>
          </w:p>
        </w:tc>
        <w:tc>
          <w:tcPr>
            <w:tcW w:w="1278" w:type="dxa"/>
            <w:tcBorders>
              <w:top w:val="single" w:sz="4" w:space="0" w:color="231F20"/>
              <w:left w:val="nil"/>
              <w:bottom w:val="single" w:sz="12" w:space="0" w:color="231F20"/>
              <w:right w:val="nil"/>
            </w:tcBorders>
          </w:tcPr>
          <w:p>
            <w:pPr>
              <w:pStyle w:val="TableParagraph"/>
              <w:ind w:right="86"/>
              <w:rPr>
                <w:sz w:val="20"/>
              </w:rPr>
            </w:pPr>
            <w:r>
              <w:rPr>
                <w:color w:val="231F20"/>
                <w:sz w:val="20"/>
              </w:rPr>
              <w:t>1,094</w:t>
            </w:r>
          </w:p>
        </w:tc>
      </w:tr>
      <w:tr>
        <w:trPr>
          <w:trHeight w:val="314" w:hRule="atLeast"/>
        </w:trPr>
        <w:tc>
          <w:tcPr>
            <w:tcW w:w="708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other income</w:t>
            </w:r>
          </w:p>
        </w:tc>
        <w:tc>
          <w:tcPr>
            <w:tcW w:w="1278"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49,284</w:t>
            </w:r>
          </w:p>
        </w:tc>
        <w:tc>
          <w:tcPr>
            <w:tcW w:w="1278" w:type="dxa"/>
            <w:tcBorders>
              <w:top w:val="single" w:sz="12" w:space="0" w:color="231F20"/>
              <w:left w:val="nil"/>
              <w:bottom w:val="single" w:sz="12" w:space="0" w:color="231F20"/>
              <w:right w:val="nil"/>
            </w:tcBorders>
          </w:tcPr>
          <w:p>
            <w:pPr>
              <w:pStyle w:val="TableParagraph"/>
              <w:spacing w:before="42"/>
              <w:ind w:right="84"/>
              <w:rPr>
                <w:b/>
                <w:sz w:val="20"/>
              </w:rPr>
            </w:pPr>
            <w:r>
              <w:rPr>
                <w:b/>
                <w:color w:val="231F20"/>
                <w:sz w:val="20"/>
              </w:rPr>
              <w:t>37,924</w:t>
            </w:r>
          </w:p>
        </w:tc>
      </w:tr>
    </w:tbl>
    <w:p>
      <w:pPr>
        <w:pStyle w:val="BodyText"/>
        <w:rPr>
          <w:b/>
          <w:sz w:val="39"/>
        </w:rPr>
      </w:pPr>
    </w:p>
    <w:p>
      <w:pPr>
        <w:pStyle w:val="BodyText"/>
        <w:spacing w:line="249" w:lineRule="auto"/>
        <w:ind w:left="180" w:right="1487"/>
      </w:pPr>
      <w:r>
        <w:rPr>
          <w:b/>
          <w:color w:val="231F20"/>
        </w:rPr>
        <w:t>Rental income </w:t>
      </w:r>
      <w:r>
        <w:rPr>
          <w:color w:val="231F20"/>
        </w:rPr>
        <w:t>relates primarily to operating leases of properties acquired for future road development and is recognised on a straightline basis over the lease term.</w:t>
      </w:r>
    </w:p>
    <w:p>
      <w:pPr>
        <w:pStyle w:val="BodyText"/>
        <w:spacing w:line="249" w:lineRule="auto" w:before="116"/>
        <w:ind w:left="180" w:right="874"/>
      </w:pPr>
      <w:r>
        <w:rPr>
          <w:color w:val="231F20"/>
        </w:rPr>
        <w:t>The lease terms range between 1 and 40 years. The lessee does not have an option to purchase the property at the expiry of the lease period.</w:t>
      </w:r>
    </w:p>
    <w:p>
      <w:pPr>
        <w:pStyle w:val="BodyText"/>
        <w:spacing w:line="249" w:lineRule="auto" w:before="115"/>
        <w:ind w:left="180" w:right="442"/>
      </w:pPr>
      <w:r>
        <w:rPr>
          <w:b/>
          <w:color w:val="231F20"/>
        </w:rPr>
        <w:t>Recoveries </w:t>
      </w:r>
      <w:r>
        <w:rPr>
          <w:color w:val="231F20"/>
        </w:rPr>
        <w:t>principally relate to insurance claims lodged for damage to infrastructure as a result of natural disaster events, recovery of damages to infrastructure and recovery of shared costs.</w:t>
      </w:r>
    </w:p>
    <w:p>
      <w:pPr>
        <w:pStyle w:val="BodyText"/>
        <w:spacing w:before="115"/>
        <w:ind w:left="180"/>
      </w:pPr>
      <w:r>
        <w:rPr>
          <w:b/>
          <w:color w:val="231F20"/>
        </w:rPr>
        <w:t>Interest income </w:t>
      </w:r>
      <w:r>
        <w:rPr>
          <w:color w:val="231F20"/>
        </w:rPr>
        <w:t>includes interest received on bank term deposits and other investments. Interest income</w:t>
      </w:r>
    </w:p>
    <w:p>
      <w:pPr>
        <w:pStyle w:val="BodyText"/>
        <w:spacing w:before="10"/>
        <w:ind w:left="180"/>
      </w:pPr>
      <w:r>
        <w:rPr>
          <w:color w:val="231F20"/>
        </w:rPr>
        <w:t>is recognised using the effective interest method which allocates interest over the relevant period of investment.</w:t>
      </w:r>
    </w:p>
    <w:p>
      <w:pPr>
        <w:pStyle w:val="BodyText"/>
        <w:spacing w:before="9"/>
      </w:pPr>
    </w:p>
    <w:p>
      <w:pPr>
        <w:pStyle w:val="Heading4"/>
        <w:ind w:left="180"/>
      </w:pPr>
      <w:r>
        <w:rPr>
          <w:color w:val="231F20"/>
        </w:rPr>
        <w:t>Non-cancellable operating lease receivables</w:t>
      </w:r>
    </w:p>
    <w:p>
      <w:pPr>
        <w:pStyle w:val="BodyText"/>
        <w:spacing w:before="2"/>
        <w:rPr>
          <w:b/>
          <w:sz w:val="25"/>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82"/>
        <w:gridCol w:w="1278"/>
        <w:gridCol w:w="1278"/>
      </w:tblGrid>
      <w:tr>
        <w:trPr>
          <w:trHeight w:val="579" w:hRule="atLeast"/>
        </w:trPr>
        <w:tc>
          <w:tcPr>
            <w:tcW w:w="7082"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rFonts w:ascii="Arial-BoldItalicMT"/>
                <w:b/>
                <w:i/>
                <w:sz w:val="20"/>
              </w:rPr>
            </w:pPr>
            <w:r>
              <w:rPr>
                <w:rFonts w:ascii="Arial-BoldItalicMT"/>
                <w:b/>
                <w:i/>
                <w:color w:val="FFFFFF"/>
                <w:sz w:val="20"/>
              </w:rPr>
              <w:t>Non-cancellable operating lease receivables</w:t>
            </w:r>
          </w:p>
        </w:tc>
        <w:tc>
          <w:tcPr>
            <w:tcW w:w="1278" w:type="dxa"/>
            <w:tcBorders>
              <w:top w:val="nil"/>
            </w:tcBorders>
            <w:shd w:val="clear" w:color="auto" w:fill="231F20"/>
          </w:tcPr>
          <w:p>
            <w:pPr>
              <w:pStyle w:val="TableParagraph"/>
              <w:spacing w:before="57"/>
              <w:ind w:left="742"/>
              <w:jc w:val="left"/>
              <w:rPr>
                <w:b/>
                <w:sz w:val="20"/>
              </w:rPr>
            </w:pPr>
            <w:r>
              <w:rPr>
                <w:b/>
                <w:color w:val="FFFFFF"/>
                <w:sz w:val="20"/>
              </w:rPr>
              <w:t>2019</w:t>
            </w:r>
          </w:p>
          <w:p>
            <w:pPr>
              <w:pStyle w:val="TableParagraph"/>
              <w:spacing w:before="10"/>
              <w:ind w:left="686"/>
              <w:jc w:val="left"/>
              <w:rPr>
                <w:b/>
                <w:sz w:val="20"/>
              </w:rPr>
            </w:pPr>
            <w:r>
              <w:rPr>
                <w:b/>
                <w:color w:val="FFFFFF"/>
                <w:sz w:val="20"/>
              </w:rPr>
              <w:t>$’000</w:t>
            </w:r>
          </w:p>
        </w:tc>
        <w:tc>
          <w:tcPr>
            <w:tcW w:w="1278" w:type="dxa"/>
            <w:tcBorders>
              <w:top w:val="nil"/>
              <w:right w:val="nil"/>
            </w:tcBorders>
            <w:shd w:val="clear" w:color="auto" w:fill="231F20"/>
          </w:tcPr>
          <w:p>
            <w:pPr>
              <w:pStyle w:val="TableParagraph"/>
              <w:spacing w:before="57"/>
              <w:ind w:left="742"/>
              <w:jc w:val="left"/>
              <w:rPr>
                <w:b/>
                <w:sz w:val="20"/>
              </w:rPr>
            </w:pPr>
            <w:r>
              <w:rPr>
                <w:b/>
                <w:color w:val="FFFFFF"/>
                <w:sz w:val="20"/>
              </w:rPr>
              <w:t>2018</w:t>
            </w:r>
          </w:p>
          <w:p>
            <w:pPr>
              <w:pStyle w:val="TableParagraph"/>
              <w:spacing w:before="10"/>
              <w:ind w:left="686"/>
              <w:jc w:val="left"/>
              <w:rPr>
                <w:b/>
                <w:sz w:val="20"/>
              </w:rPr>
            </w:pPr>
            <w:r>
              <w:rPr>
                <w:b/>
                <w:color w:val="FFFFFF"/>
                <w:sz w:val="20"/>
              </w:rPr>
              <w:t>$’000</w:t>
            </w:r>
          </w:p>
        </w:tc>
      </w:tr>
      <w:tr>
        <w:trPr>
          <w:trHeight w:val="334" w:hRule="atLeast"/>
        </w:trPr>
        <w:tc>
          <w:tcPr>
            <w:tcW w:w="7082" w:type="dxa"/>
            <w:tcBorders>
              <w:left w:val="nil"/>
              <w:bottom w:val="single" w:sz="4" w:space="0" w:color="231F20"/>
              <w:right w:val="nil"/>
            </w:tcBorders>
          </w:tcPr>
          <w:p>
            <w:pPr>
              <w:pStyle w:val="TableParagraph"/>
              <w:ind w:left="85"/>
              <w:jc w:val="left"/>
              <w:rPr>
                <w:sz w:val="20"/>
              </w:rPr>
            </w:pPr>
            <w:r>
              <w:rPr>
                <w:color w:val="231F20"/>
                <w:sz w:val="20"/>
              </w:rPr>
              <w:t>Not longer than one year</w:t>
            </w:r>
          </w:p>
        </w:tc>
        <w:tc>
          <w:tcPr>
            <w:tcW w:w="1278" w:type="dxa"/>
            <w:tcBorders>
              <w:left w:val="nil"/>
              <w:bottom w:val="single" w:sz="4" w:space="0" w:color="231F20"/>
              <w:right w:val="nil"/>
            </w:tcBorders>
          </w:tcPr>
          <w:p>
            <w:pPr>
              <w:pStyle w:val="TableParagraph"/>
              <w:ind w:right="85"/>
              <w:rPr>
                <w:sz w:val="20"/>
              </w:rPr>
            </w:pPr>
            <w:r>
              <w:rPr>
                <w:color w:val="231F20"/>
                <w:sz w:val="20"/>
              </w:rPr>
              <w:t>9,729</w:t>
            </w:r>
          </w:p>
        </w:tc>
        <w:tc>
          <w:tcPr>
            <w:tcW w:w="1278" w:type="dxa"/>
            <w:tcBorders>
              <w:left w:val="nil"/>
              <w:bottom w:val="single" w:sz="4" w:space="0" w:color="231F20"/>
              <w:right w:val="nil"/>
            </w:tcBorders>
          </w:tcPr>
          <w:p>
            <w:pPr>
              <w:pStyle w:val="TableParagraph"/>
              <w:ind w:right="86"/>
              <w:rPr>
                <w:sz w:val="20"/>
              </w:rPr>
            </w:pPr>
            <w:r>
              <w:rPr>
                <w:color w:val="231F20"/>
                <w:sz w:val="20"/>
              </w:rPr>
              <w:t>8,150</w:t>
            </w:r>
          </w:p>
        </w:tc>
      </w:tr>
      <w:tr>
        <w:trPr>
          <w:trHeight w:val="334" w:hRule="atLeast"/>
        </w:trPr>
        <w:tc>
          <w:tcPr>
            <w:tcW w:w="708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Longer than one year but not longer than five years</w:t>
            </w: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31,518</w:t>
            </w:r>
          </w:p>
        </w:tc>
        <w:tc>
          <w:tcPr>
            <w:tcW w:w="1278" w:type="dxa"/>
            <w:tcBorders>
              <w:top w:val="single" w:sz="4" w:space="0" w:color="231F20"/>
              <w:left w:val="nil"/>
              <w:bottom w:val="single" w:sz="4" w:space="0" w:color="231F20"/>
              <w:right w:val="nil"/>
            </w:tcBorders>
          </w:tcPr>
          <w:p>
            <w:pPr>
              <w:pStyle w:val="TableParagraph"/>
              <w:ind w:right="86"/>
              <w:rPr>
                <w:sz w:val="20"/>
              </w:rPr>
            </w:pPr>
            <w:r>
              <w:rPr>
                <w:color w:val="231F20"/>
                <w:sz w:val="20"/>
              </w:rPr>
              <w:t>27,715</w:t>
            </w:r>
          </w:p>
        </w:tc>
      </w:tr>
      <w:tr>
        <w:trPr>
          <w:trHeight w:val="324" w:hRule="atLeast"/>
        </w:trPr>
        <w:tc>
          <w:tcPr>
            <w:tcW w:w="708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Longer than five years</w:t>
            </w:r>
          </w:p>
        </w:tc>
        <w:tc>
          <w:tcPr>
            <w:tcW w:w="1278" w:type="dxa"/>
            <w:tcBorders>
              <w:top w:val="single" w:sz="4" w:space="0" w:color="231F20"/>
              <w:left w:val="nil"/>
              <w:bottom w:val="single" w:sz="12" w:space="0" w:color="231F20"/>
              <w:right w:val="nil"/>
            </w:tcBorders>
          </w:tcPr>
          <w:p>
            <w:pPr>
              <w:pStyle w:val="TableParagraph"/>
              <w:ind w:right="85"/>
              <w:rPr>
                <w:sz w:val="20"/>
              </w:rPr>
            </w:pPr>
            <w:r>
              <w:rPr>
                <w:color w:val="231F20"/>
                <w:sz w:val="20"/>
              </w:rPr>
              <w:t>60,353</w:t>
            </w:r>
          </w:p>
        </w:tc>
        <w:tc>
          <w:tcPr>
            <w:tcW w:w="1278" w:type="dxa"/>
            <w:tcBorders>
              <w:top w:val="single" w:sz="4" w:space="0" w:color="231F20"/>
              <w:left w:val="nil"/>
              <w:bottom w:val="single" w:sz="12" w:space="0" w:color="231F20"/>
              <w:right w:val="nil"/>
            </w:tcBorders>
          </w:tcPr>
          <w:p>
            <w:pPr>
              <w:pStyle w:val="TableParagraph"/>
              <w:ind w:right="86"/>
              <w:rPr>
                <w:sz w:val="20"/>
              </w:rPr>
            </w:pPr>
            <w:r>
              <w:rPr>
                <w:color w:val="231F20"/>
                <w:sz w:val="20"/>
              </w:rPr>
              <w:t>66,704</w:t>
            </w:r>
          </w:p>
        </w:tc>
      </w:tr>
      <w:tr>
        <w:trPr>
          <w:trHeight w:val="314" w:hRule="atLeast"/>
        </w:trPr>
        <w:tc>
          <w:tcPr>
            <w:tcW w:w="708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lease receivables</w:t>
            </w:r>
          </w:p>
        </w:tc>
        <w:tc>
          <w:tcPr>
            <w:tcW w:w="1278"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101,600</w:t>
            </w:r>
          </w:p>
        </w:tc>
        <w:tc>
          <w:tcPr>
            <w:tcW w:w="1278" w:type="dxa"/>
            <w:tcBorders>
              <w:top w:val="single" w:sz="12" w:space="0" w:color="231F20"/>
              <w:left w:val="nil"/>
              <w:bottom w:val="single" w:sz="12" w:space="0" w:color="231F20"/>
              <w:right w:val="nil"/>
            </w:tcBorders>
          </w:tcPr>
          <w:p>
            <w:pPr>
              <w:pStyle w:val="TableParagraph"/>
              <w:spacing w:before="42"/>
              <w:ind w:right="84"/>
              <w:rPr>
                <w:b/>
                <w:sz w:val="20"/>
              </w:rPr>
            </w:pPr>
            <w:r>
              <w:rPr>
                <w:b/>
                <w:color w:val="231F20"/>
                <w:sz w:val="20"/>
              </w:rPr>
              <w:t>102,569</w:t>
            </w:r>
          </w:p>
        </w:tc>
      </w:tr>
    </w:tbl>
    <w:p>
      <w:pPr>
        <w:spacing w:after="0"/>
        <w:rPr>
          <w:sz w:val="20"/>
        </w:rPr>
        <w:sectPr>
          <w:pgSz w:w="11910" w:h="16840"/>
          <w:pgMar w:header="0" w:footer="1285" w:top="560" w:bottom="1480" w:left="540" w:right="600"/>
        </w:sectPr>
      </w:pPr>
    </w:p>
    <w:p>
      <w:pPr>
        <w:pStyle w:val="Heading2"/>
        <w:numPr>
          <w:ilvl w:val="0"/>
          <w:numId w:val="18"/>
        </w:numPr>
        <w:tabs>
          <w:tab w:pos="899" w:val="left" w:leader="none"/>
          <w:tab w:pos="900" w:val="left" w:leader="none"/>
        </w:tabs>
        <w:spacing w:line="240" w:lineRule="auto" w:before="71" w:after="0"/>
        <w:ind w:left="900" w:right="0" w:hanging="720"/>
        <w:jc w:val="left"/>
      </w:pPr>
      <w:bookmarkStart w:name="_TOC_250082" w:id="55"/>
      <w:r>
        <w:rPr>
          <w:color w:val="231F20"/>
        </w:rPr>
        <w:t>The cost of delivering</w:t>
      </w:r>
      <w:r>
        <w:rPr>
          <w:color w:val="231F20"/>
          <w:spacing w:val="-2"/>
        </w:rPr>
        <w:t> </w:t>
      </w:r>
      <w:bookmarkEnd w:id="55"/>
      <w:r>
        <w:rPr>
          <w:color w:val="231F20"/>
        </w:rPr>
        <w:t>services</w:t>
      </w:r>
    </w:p>
    <w:p>
      <w:pPr>
        <w:spacing w:before="214"/>
        <w:ind w:left="180" w:right="0" w:firstLine="0"/>
        <w:jc w:val="left"/>
        <w:rPr>
          <w:b/>
          <w:sz w:val="24"/>
        </w:rPr>
      </w:pPr>
      <w:r>
        <w:rPr>
          <w:b/>
          <w:color w:val="231F20"/>
          <w:sz w:val="24"/>
        </w:rPr>
        <w:t>Introduction</w:t>
      </w:r>
    </w:p>
    <w:p>
      <w:pPr>
        <w:pStyle w:val="BodyText"/>
        <w:spacing w:line="249" w:lineRule="auto" w:before="58"/>
        <w:ind w:left="180" w:right="1209"/>
      </w:pPr>
      <w:r>
        <w:rPr>
          <w:i/>
          <w:color w:val="231F20"/>
        </w:rPr>
        <w:t>Note 3 Funding delivery of our services </w:t>
      </w:r>
      <w:r>
        <w:rPr>
          <w:color w:val="231F20"/>
        </w:rPr>
        <w:t>disclosed the source of funds that enable the provision of services by the Corporation. This note discloses details of the expenses incurred by the Corporation associated with provision of services.</w:t>
      </w:r>
    </w:p>
    <w:p>
      <w:pPr>
        <w:pStyle w:val="Heading5"/>
        <w:tabs>
          <w:tab w:pos="10119" w:val="left" w:leader="dot"/>
        </w:tabs>
        <w:spacing w:before="174"/>
        <w:ind w:left="180"/>
      </w:pPr>
      <w:r>
        <w:rPr>
          <w:color w:val="231F20"/>
        </w:rPr>
        <w:t>Structure</w:t>
        <w:tab/>
        <w:t>Page</w:t>
      </w:r>
    </w:p>
    <w:p>
      <w:pPr>
        <w:pStyle w:val="ListParagraph"/>
        <w:numPr>
          <w:ilvl w:val="1"/>
          <w:numId w:val="18"/>
        </w:numPr>
        <w:tabs>
          <w:tab w:pos="854" w:val="left" w:leader="none"/>
          <w:tab w:pos="10645" w:val="right" w:leader="dot"/>
        </w:tabs>
        <w:spacing w:line="240" w:lineRule="auto" w:before="62" w:after="0"/>
        <w:ind w:left="853" w:right="0" w:hanging="334"/>
        <w:jc w:val="left"/>
        <w:rPr>
          <w:sz w:val="20"/>
        </w:rPr>
      </w:pPr>
      <w:r>
        <w:rPr>
          <w:color w:val="231F20"/>
          <w:sz w:val="20"/>
        </w:rPr>
        <w:t>Expenses incurred in the delivery</w:t>
      </w:r>
      <w:r>
        <w:rPr>
          <w:color w:val="231F20"/>
          <w:spacing w:val="-4"/>
          <w:sz w:val="20"/>
        </w:rPr>
        <w:t> </w:t>
      </w:r>
      <w:r>
        <w:rPr>
          <w:color w:val="231F20"/>
          <w:sz w:val="20"/>
        </w:rPr>
        <w:t>of</w:t>
      </w:r>
      <w:r>
        <w:rPr>
          <w:color w:val="231F20"/>
          <w:spacing w:val="-1"/>
          <w:sz w:val="20"/>
        </w:rPr>
        <w:t> </w:t>
      </w:r>
      <w:r>
        <w:rPr>
          <w:color w:val="231F20"/>
          <w:sz w:val="20"/>
        </w:rPr>
        <w:t>services</w:t>
        <w:tab/>
        <w:t>64</w:t>
      </w:r>
    </w:p>
    <w:p>
      <w:pPr>
        <w:pStyle w:val="ListParagraph"/>
        <w:numPr>
          <w:ilvl w:val="2"/>
          <w:numId w:val="18"/>
        </w:numPr>
        <w:tabs>
          <w:tab w:pos="1418" w:val="left" w:leader="none"/>
          <w:tab w:pos="10645" w:val="right" w:leader="dot"/>
        </w:tabs>
        <w:spacing w:line="240" w:lineRule="auto" w:before="124" w:after="0"/>
        <w:ind w:left="1417" w:right="0" w:hanging="501"/>
        <w:jc w:val="left"/>
        <w:rPr>
          <w:sz w:val="20"/>
        </w:rPr>
      </w:pPr>
      <w:r>
        <w:rPr>
          <w:color w:val="231F20"/>
          <w:sz w:val="20"/>
        </w:rPr>
        <w:t>Employee</w:t>
      </w:r>
      <w:r>
        <w:rPr>
          <w:color w:val="231F20"/>
          <w:spacing w:val="-1"/>
          <w:sz w:val="20"/>
        </w:rPr>
        <w:t> </w:t>
      </w:r>
      <w:r>
        <w:rPr>
          <w:color w:val="231F20"/>
          <w:sz w:val="20"/>
        </w:rPr>
        <w:t>benefits</w:t>
        <w:tab/>
        <w:t>64</w:t>
      </w:r>
    </w:p>
    <w:p>
      <w:pPr>
        <w:pStyle w:val="ListParagraph"/>
        <w:numPr>
          <w:ilvl w:val="3"/>
          <w:numId w:val="18"/>
        </w:numPr>
        <w:tabs>
          <w:tab w:pos="1585" w:val="left" w:leader="none"/>
          <w:tab w:pos="10645" w:val="right" w:leader="dot"/>
        </w:tabs>
        <w:spacing w:line="240" w:lineRule="auto" w:before="123" w:after="0"/>
        <w:ind w:left="1584" w:right="0" w:hanging="668"/>
        <w:jc w:val="left"/>
        <w:rPr>
          <w:sz w:val="20"/>
        </w:rPr>
      </w:pPr>
      <w:r>
        <w:rPr>
          <w:color w:val="231F20"/>
          <w:sz w:val="20"/>
        </w:rPr>
        <w:t>Employee benefits in the comprehensive</w:t>
      </w:r>
      <w:r>
        <w:rPr>
          <w:color w:val="231F20"/>
          <w:spacing w:val="-4"/>
          <w:sz w:val="20"/>
        </w:rPr>
        <w:t> </w:t>
      </w:r>
      <w:r>
        <w:rPr>
          <w:color w:val="231F20"/>
          <w:sz w:val="20"/>
        </w:rPr>
        <w:t>operating</w:t>
      </w:r>
      <w:r>
        <w:rPr>
          <w:color w:val="231F20"/>
          <w:spacing w:val="-1"/>
          <w:sz w:val="20"/>
        </w:rPr>
        <w:t> </w:t>
      </w:r>
      <w:r>
        <w:rPr>
          <w:color w:val="231F20"/>
          <w:sz w:val="20"/>
        </w:rPr>
        <w:t>statement</w:t>
        <w:tab/>
        <w:t>64</w:t>
      </w:r>
    </w:p>
    <w:p>
      <w:pPr>
        <w:pStyle w:val="ListParagraph"/>
        <w:numPr>
          <w:ilvl w:val="3"/>
          <w:numId w:val="18"/>
        </w:numPr>
        <w:tabs>
          <w:tab w:pos="1585" w:val="left" w:leader="none"/>
          <w:tab w:pos="10645" w:val="right" w:leader="dot"/>
        </w:tabs>
        <w:spacing w:line="240" w:lineRule="auto" w:before="123" w:after="0"/>
        <w:ind w:left="1584" w:right="0" w:hanging="668"/>
        <w:jc w:val="left"/>
        <w:rPr>
          <w:sz w:val="20"/>
        </w:rPr>
      </w:pPr>
      <w:r>
        <w:rPr>
          <w:color w:val="231F20"/>
          <w:sz w:val="20"/>
        </w:rPr>
        <w:t>Employee benefits in the</w:t>
      </w:r>
      <w:r>
        <w:rPr>
          <w:color w:val="231F20"/>
          <w:spacing w:val="-3"/>
          <w:sz w:val="20"/>
        </w:rPr>
        <w:t> </w:t>
      </w:r>
      <w:r>
        <w:rPr>
          <w:color w:val="231F20"/>
          <w:sz w:val="20"/>
        </w:rPr>
        <w:t>balance</w:t>
      </w:r>
      <w:r>
        <w:rPr>
          <w:color w:val="231F20"/>
          <w:spacing w:val="-1"/>
          <w:sz w:val="20"/>
        </w:rPr>
        <w:t> </w:t>
      </w:r>
      <w:r>
        <w:rPr>
          <w:color w:val="231F20"/>
          <w:sz w:val="20"/>
        </w:rPr>
        <w:t>sheet</w:t>
        <w:tab/>
        <w:t>65</w:t>
      </w:r>
    </w:p>
    <w:p>
      <w:pPr>
        <w:pStyle w:val="ListParagraph"/>
        <w:numPr>
          <w:ilvl w:val="3"/>
          <w:numId w:val="18"/>
        </w:numPr>
        <w:tabs>
          <w:tab w:pos="1584" w:val="left" w:leader="none"/>
          <w:tab w:pos="10645" w:val="right" w:leader="dot"/>
        </w:tabs>
        <w:spacing w:line="240" w:lineRule="auto" w:before="124" w:after="0"/>
        <w:ind w:left="1583" w:right="0" w:hanging="667"/>
        <w:jc w:val="left"/>
        <w:rPr>
          <w:sz w:val="20"/>
        </w:rPr>
      </w:pPr>
      <w:r>
        <w:rPr>
          <w:color w:val="231F20"/>
          <w:sz w:val="20"/>
        </w:rPr>
        <w:t>Superannuation</w:t>
      </w:r>
      <w:r>
        <w:rPr>
          <w:color w:val="231F20"/>
          <w:spacing w:val="-1"/>
          <w:sz w:val="20"/>
        </w:rPr>
        <w:t> </w:t>
      </w:r>
      <w:r>
        <w:rPr>
          <w:color w:val="231F20"/>
          <w:sz w:val="20"/>
        </w:rPr>
        <w:t>contributions</w:t>
        <w:tab/>
        <w:t>67</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Grant</w:t>
      </w:r>
      <w:r>
        <w:rPr>
          <w:color w:val="231F20"/>
          <w:spacing w:val="-1"/>
          <w:sz w:val="20"/>
        </w:rPr>
        <w:t> </w:t>
      </w:r>
      <w:r>
        <w:rPr>
          <w:color w:val="231F20"/>
          <w:sz w:val="20"/>
        </w:rPr>
        <w:t>expenses</w:t>
        <w:tab/>
        <w:t>67</w:t>
      </w:r>
    </w:p>
    <w:p>
      <w:pPr>
        <w:pStyle w:val="ListParagraph"/>
        <w:numPr>
          <w:ilvl w:val="2"/>
          <w:numId w:val="18"/>
        </w:numPr>
        <w:tabs>
          <w:tab w:pos="1418" w:val="left" w:leader="none"/>
          <w:tab w:pos="10645" w:val="right" w:leader="dot"/>
        </w:tabs>
        <w:spacing w:line="240" w:lineRule="auto" w:before="124" w:after="0"/>
        <w:ind w:left="1417" w:right="0" w:hanging="501"/>
        <w:jc w:val="left"/>
        <w:rPr>
          <w:sz w:val="20"/>
        </w:rPr>
      </w:pPr>
      <w:r>
        <w:rPr>
          <w:color w:val="231F20"/>
          <w:sz w:val="20"/>
        </w:rPr>
        <w:t>Other</w:t>
      </w:r>
      <w:r>
        <w:rPr>
          <w:color w:val="231F20"/>
          <w:spacing w:val="-1"/>
          <w:sz w:val="20"/>
        </w:rPr>
        <w:t> </w:t>
      </w:r>
      <w:r>
        <w:rPr>
          <w:color w:val="231F20"/>
          <w:sz w:val="20"/>
        </w:rPr>
        <w:t>operating</w:t>
      </w:r>
      <w:r>
        <w:rPr>
          <w:color w:val="231F20"/>
          <w:spacing w:val="-1"/>
          <w:sz w:val="20"/>
        </w:rPr>
        <w:t> </w:t>
      </w:r>
      <w:r>
        <w:rPr>
          <w:color w:val="231F20"/>
          <w:sz w:val="20"/>
        </w:rPr>
        <w:t>expenses</w:t>
        <w:tab/>
        <w:t>68</w:t>
      </w:r>
    </w:p>
    <w:p>
      <w:pPr>
        <w:pStyle w:val="BodyText"/>
        <w:rPr>
          <w:sz w:val="22"/>
        </w:rPr>
      </w:pPr>
    </w:p>
    <w:p>
      <w:pPr>
        <w:pStyle w:val="BodyText"/>
        <w:rPr>
          <w:sz w:val="22"/>
        </w:rPr>
      </w:pPr>
    </w:p>
    <w:p>
      <w:pPr>
        <w:pStyle w:val="BodyText"/>
        <w:spacing w:before="7"/>
        <w:rPr>
          <w:sz w:val="19"/>
        </w:rPr>
      </w:pPr>
    </w:p>
    <w:p>
      <w:pPr>
        <w:pStyle w:val="Heading3"/>
        <w:numPr>
          <w:ilvl w:val="1"/>
          <w:numId w:val="19"/>
        </w:numPr>
        <w:tabs>
          <w:tab w:pos="899" w:val="left" w:leader="none"/>
          <w:tab w:pos="900" w:val="left" w:leader="none"/>
        </w:tabs>
        <w:spacing w:line="240" w:lineRule="auto" w:before="0" w:after="0"/>
        <w:ind w:left="899" w:right="0" w:hanging="720"/>
        <w:jc w:val="left"/>
      </w:pPr>
      <w:bookmarkStart w:name="_TOC_250081" w:id="56"/>
      <w:r>
        <w:rPr>
          <w:color w:val="231F20"/>
        </w:rPr>
        <w:t>Expenses incurred in the delivery of</w:t>
      </w:r>
      <w:r>
        <w:rPr>
          <w:color w:val="231F20"/>
          <w:spacing w:val="-1"/>
        </w:rPr>
        <w:t> </w:t>
      </w:r>
      <w:bookmarkEnd w:id="56"/>
      <w:r>
        <w:rPr>
          <w:color w:val="231F20"/>
        </w:rPr>
        <w:t>services</w:t>
      </w:r>
    </w:p>
    <w:p>
      <w:pPr>
        <w:pStyle w:val="BodyText"/>
        <w:spacing w:before="4"/>
        <w:rPr>
          <w:b/>
          <w:sz w:val="29"/>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806"/>
        <w:gridCol w:w="1278"/>
        <w:gridCol w:w="1278"/>
        <w:gridCol w:w="1286"/>
      </w:tblGrid>
      <w:tr>
        <w:trPr>
          <w:trHeight w:val="584" w:hRule="atLeast"/>
        </w:trPr>
        <w:tc>
          <w:tcPr>
            <w:tcW w:w="5806" w:type="dxa"/>
            <w:tcBorders>
              <w:top w:val="nil"/>
              <w:left w:val="nil"/>
            </w:tcBorders>
            <w:shd w:val="clear" w:color="auto" w:fill="231F20"/>
          </w:tcPr>
          <w:p>
            <w:pPr>
              <w:pStyle w:val="TableParagraph"/>
              <w:spacing w:before="0"/>
              <w:jc w:val="left"/>
              <w:rPr>
                <w:rFonts w:ascii="Times New Roman"/>
                <w:sz w:val="20"/>
              </w:rPr>
            </w:pPr>
          </w:p>
        </w:tc>
        <w:tc>
          <w:tcPr>
            <w:tcW w:w="1278" w:type="dxa"/>
            <w:tcBorders>
              <w:top w:val="nil"/>
            </w:tcBorders>
            <w:shd w:val="clear" w:color="auto" w:fill="231F20"/>
          </w:tcPr>
          <w:p>
            <w:pPr>
              <w:pStyle w:val="TableParagraph"/>
              <w:spacing w:before="3"/>
              <w:jc w:val="left"/>
              <w:rPr>
                <w:b/>
                <w:sz w:val="26"/>
              </w:rPr>
            </w:pPr>
          </w:p>
          <w:p>
            <w:pPr>
              <w:pStyle w:val="TableParagraph"/>
              <w:spacing w:before="0"/>
              <w:ind w:left="356"/>
              <w:jc w:val="left"/>
              <w:rPr>
                <w:b/>
                <w:sz w:val="20"/>
              </w:rPr>
            </w:pPr>
            <w:r>
              <w:rPr>
                <w:b/>
                <w:color w:val="FFFFFF"/>
                <w:sz w:val="20"/>
              </w:rPr>
              <w:t>Notes</w:t>
            </w:r>
          </w:p>
        </w:tc>
        <w:tc>
          <w:tcPr>
            <w:tcW w:w="1278" w:type="dxa"/>
            <w:tcBorders>
              <w:top w:val="nil"/>
            </w:tcBorders>
            <w:shd w:val="clear" w:color="auto" w:fill="231F20"/>
          </w:tcPr>
          <w:p>
            <w:pPr>
              <w:pStyle w:val="TableParagraph"/>
              <w:spacing w:before="62"/>
              <w:ind w:left="742"/>
              <w:jc w:val="left"/>
              <w:rPr>
                <w:b/>
                <w:sz w:val="20"/>
              </w:rPr>
            </w:pPr>
            <w:r>
              <w:rPr>
                <w:b/>
                <w:color w:val="FFFFFF"/>
                <w:sz w:val="20"/>
              </w:rPr>
              <w:t>2019</w:t>
            </w:r>
          </w:p>
          <w:p>
            <w:pPr>
              <w:pStyle w:val="TableParagraph"/>
              <w:spacing w:before="10"/>
              <w:ind w:left="686"/>
              <w:jc w:val="left"/>
              <w:rPr>
                <w:b/>
                <w:sz w:val="20"/>
              </w:rPr>
            </w:pPr>
            <w:r>
              <w:rPr>
                <w:b/>
                <w:color w:val="FFFFFF"/>
                <w:sz w:val="20"/>
              </w:rPr>
              <w:t>$’000</w:t>
            </w:r>
          </w:p>
        </w:tc>
        <w:tc>
          <w:tcPr>
            <w:tcW w:w="1286" w:type="dxa"/>
            <w:tcBorders>
              <w:top w:val="nil"/>
              <w:right w:val="nil"/>
            </w:tcBorders>
            <w:shd w:val="clear" w:color="auto" w:fill="231F20"/>
          </w:tcPr>
          <w:p>
            <w:pPr>
              <w:pStyle w:val="TableParagraph"/>
              <w:spacing w:before="62"/>
              <w:ind w:left="742"/>
              <w:jc w:val="left"/>
              <w:rPr>
                <w:b/>
                <w:sz w:val="20"/>
              </w:rPr>
            </w:pPr>
            <w:r>
              <w:rPr>
                <w:b/>
                <w:color w:val="FFFFFF"/>
                <w:sz w:val="20"/>
              </w:rPr>
              <w:t>2018</w:t>
            </w:r>
          </w:p>
          <w:p>
            <w:pPr>
              <w:pStyle w:val="TableParagraph"/>
              <w:spacing w:before="10"/>
              <w:ind w:left="686"/>
              <w:jc w:val="left"/>
              <w:rPr>
                <w:b/>
                <w:sz w:val="20"/>
              </w:rPr>
            </w:pPr>
            <w:r>
              <w:rPr>
                <w:b/>
                <w:color w:val="FFFFFF"/>
                <w:sz w:val="20"/>
              </w:rPr>
              <w:t>$’000</w:t>
            </w:r>
          </w:p>
        </w:tc>
      </w:tr>
      <w:tr>
        <w:trPr>
          <w:trHeight w:val="334" w:hRule="atLeast"/>
        </w:trPr>
        <w:tc>
          <w:tcPr>
            <w:tcW w:w="5806" w:type="dxa"/>
            <w:tcBorders>
              <w:left w:val="nil"/>
              <w:bottom w:val="single" w:sz="4" w:space="0" w:color="231F20"/>
              <w:right w:val="nil"/>
            </w:tcBorders>
          </w:tcPr>
          <w:p>
            <w:pPr>
              <w:pStyle w:val="TableParagraph"/>
              <w:ind w:left="85"/>
              <w:jc w:val="left"/>
              <w:rPr>
                <w:sz w:val="20"/>
              </w:rPr>
            </w:pPr>
            <w:r>
              <w:rPr>
                <w:color w:val="231F20"/>
                <w:sz w:val="20"/>
              </w:rPr>
              <w:t>Employee benefit expenses</w:t>
            </w:r>
          </w:p>
        </w:tc>
        <w:tc>
          <w:tcPr>
            <w:tcW w:w="1278" w:type="dxa"/>
            <w:tcBorders>
              <w:left w:val="nil"/>
              <w:bottom w:val="single" w:sz="4" w:space="0" w:color="231F20"/>
              <w:right w:val="nil"/>
            </w:tcBorders>
          </w:tcPr>
          <w:p>
            <w:pPr>
              <w:pStyle w:val="TableParagraph"/>
              <w:ind w:left="339"/>
              <w:jc w:val="left"/>
              <w:rPr>
                <w:sz w:val="20"/>
              </w:rPr>
            </w:pPr>
            <w:r>
              <w:rPr>
                <w:color w:val="231F20"/>
                <w:sz w:val="20"/>
              </w:rPr>
              <w:t>4.1.1.1</w:t>
            </w:r>
          </w:p>
        </w:tc>
        <w:tc>
          <w:tcPr>
            <w:tcW w:w="1278" w:type="dxa"/>
            <w:tcBorders>
              <w:left w:val="nil"/>
              <w:bottom w:val="single" w:sz="4" w:space="0" w:color="231F20"/>
              <w:right w:val="nil"/>
            </w:tcBorders>
          </w:tcPr>
          <w:p>
            <w:pPr>
              <w:pStyle w:val="TableParagraph"/>
              <w:ind w:right="85"/>
              <w:rPr>
                <w:sz w:val="20"/>
              </w:rPr>
            </w:pPr>
            <w:r>
              <w:rPr>
                <w:color w:val="231F20"/>
                <w:sz w:val="20"/>
              </w:rPr>
              <w:t>317,479</w:t>
            </w:r>
          </w:p>
        </w:tc>
        <w:tc>
          <w:tcPr>
            <w:tcW w:w="1286" w:type="dxa"/>
            <w:tcBorders>
              <w:left w:val="nil"/>
              <w:bottom w:val="single" w:sz="4" w:space="0" w:color="231F20"/>
              <w:right w:val="nil"/>
            </w:tcBorders>
          </w:tcPr>
          <w:p>
            <w:pPr>
              <w:pStyle w:val="TableParagraph"/>
              <w:ind w:right="94"/>
              <w:rPr>
                <w:sz w:val="20"/>
              </w:rPr>
            </w:pPr>
            <w:r>
              <w:rPr>
                <w:color w:val="231F20"/>
                <w:sz w:val="20"/>
              </w:rPr>
              <w:t>313,586</w:t>
            </w:r>
          </w:p>
        </w:tc>
      </w:tr>
      <w:tr>
        <w:trPr>
          <w:trHeight w:val="334" w:hRule="atLeast"/>
        </w:trPr>
        <w:tc>
          <w:tcPr>
            <w:tcW w:w="580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Grant expenses</w:t>
            </w:r>
          </w:p>
        </w:tc>
        <w:tc>
          <w:tcPr>
            <w:tcW w:w="1278" w:type="dxa"/>
            <w:tcBorders>
              <w:top w:val="single" w:sz="4" w:space="0" w:color="231F20"/>
              <w:left w:val="nil"/>
              <w:bottom w:val="single" w:sz="4" w:space="0" w:color="231F20"/>
              <w:right w:val="nil"/>
            </w:tcBorders>
          </w:tcPr>
          <w:p>
            <w:pPr>
              <w:pStyle w:val="TableParagraph"/>
              <w:ind w:left="420"/>
              <w:jc w:val="left"/>
              <w:rPr>
                <w:sz w:val="20"/>
              </w:rPr>
            </w:pPr>
            <w:r>
              <w:rPr>
                <w:color w:val="231F20"/>
                <w:sz w:val="20"/>
              </w:rPr>
              <w:t>4.1.2</w:t>
            </w: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127,824</w:t>
            </w:r>
          </w:p>
        </w:tc>
        <w:tc>
          <w:tcPr>
            <w:tcW w:w="1286" w:type="dxa"/>
            <w:tcBorders>
              <w:top w:val="single" w:sz="4" w:space="0" w:color="231F20"/>
              <w:left w:val="nil"/>
              <w:bottom w:val="single" w:sz="4" w:space="0" w:color="231F20"/>
              <w:right w:val="nil"/>
            </w:tcBorders>
          </w:tcPr>
          <w:p>
            <w:pPr>
              <w:pStyle w:val="TableParagraph"/>
              <w:ind w:right="94"/>
              <w:rPr>
                <w:sz w:val="20"/>
              </w:rPr>
            </w:pPr>
            <w:r>
              <w:rPr>
                <w:color w:val="231F20"/>
                <w:sz w:val="20"/>
              </w:rPr>
              <w:t>97,701</w:t>
            </w:r>
          </w:p>
        </w:tc>
      </w:tr>
      <w:tr>
        <w:trPr>
          <w:trHeight w:val="334" w:hRule="atLeast"/>
        </w:trPr>
        <w:tc>
          <w:tcPr>
            <w:tcW w:w="580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 asset charge</w:t>
            </w:r>
          </w:p>
        </w:tc>
        <w:tc>
          <w:tcPr>
            <w:tcW w:w="127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49,800</w:t>
            </w:r>
          </w:p>
        </w:tc>
        <w:tc>
          <w:tcPr>
            <w:tcW w:w="1286" w:type="dxa"/>
            <w:tcBorders>
              <w:top w:val="single" w:sz="4" w:space="0" w:color="231F20"/>
              <w:left w:val="nil"/>
              <w:bottom w:val="single" w:sz="4" w:space="0" w:color="231F20"/>
              <w:right w:val="nil"/>
            </w:tcBorders>
          </w:tcPr>
          <w:p>
            <w:pPr>
              <w:pStyle w:val="TableParagraph"/>
              <w:ind w:right="94"/>
              <w:rPr>
                <w:sz w:val="20"/>
              </w:rPr>
            </w:pPr>
            <w:r>
              <w:rPr>
                <w:color w:val="231F20"/>
                <w:sz w:val="20"/>
              </w:rPr>
              <w:t>49,800</w:t>
            </w:r>
          </w:p>
        </w:tc>
      </w:tr>
      <w:tr>
        <w:trPr>
          <w:trHeight w:val="334" w:hRule="atLeast"/>
        </w:trPr>
        <w:tc>
          <w:tcPr>
            <w:tcW w:w="580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Fair value of assets provided free of charge</w:t>
            </w:r>
          </w:p>
        </w:tc>
        <w:tc>
          <w:tcPr>
            <w:tcW w:w="127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10,339</w:t>
            </w:r>
          </w:p>
        </w:tc>
        <w:tc>
          <w:tcPr>
            <w:tcW w:w="1286" w:type="dxa"/>
            <w:tcBorders>
              <w:top w:val="single" w:sz="4" w:space="0" w:color="231F20"/>
              <w:left w:val="nil"/>
              <w:bottom w:val="single" w:sz="4" w:space="0" w:color="231F20"/>
              <w:right w:val="nil"/>
            </w:tcBorders>
          </w:tcPr>
          <w:p>
            <w:pPr>
              <w:pStyle w:val="TableParagraph"/>
              <w:ind w:right="94"/>
              <w:rPr>
                <w:sz w:val="20"/>
              </w:rPr>
            </w:pPr>
            <w:r>
              <w:rPr>
                <w:color w:val="231F20"/>
                <w:sz w:val="20"/>
              </w:rPr>
              <w:t>21,569</w:t>
            </w:r>
          </w:p>
        </w:tc>
      </w:tr>
      <w:tr>
        <w:trPr>
          <w:trHeight w:val="334" w:hRule="atLeast"/>
        </w:trPr>
        <w:tc>
          <w:tcPr>
            <w:tcW w:w="580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operating expenses</w:t>
            </w:r>
          </w:p>
        </w:tc>
        <w:tc>
          <w:tcPr>
            <w:tcW w:w="1278" w:type="dxa"/>
            <w:tcBorders>
              <w:top w:val="single" w:sz="4" w:space="0" w:color="231F20"/>
              <w:left w:val="nil"/>
              <w:bottom w:val="single" w:sz="4" w:space="0" w:color="231F20"/>
              <w:right w:val="nil"/>
            </w:tcBorders>
          </w:tcPr>
          <w:p>
            <w:pPr>
              <w:pStyle w:val="TableParagraph"/>
              <w:ind w:left="420"/>
              <w:jc w:val="left"/>
              <w:rPr>
                <w:sz w:val="20"/>
              </w:rPr>
            </w:pPr>
            <w:r>
              <w:rPr>
                <w:color w:val="231F20"/>
                <w:sz w:val="20"/>
              </w:rPr>
              <w:t>4.1.3</w:t>
            </w:r>
          </w:p>
        </w:tc>
        <w:tc>
          <w:tcPr>
            <w:tcW w:w="1278" w:type="dxa"/>
            <w:tcBorders>
              <w:top w:val="single" w:sz="4" w:space="0" w:color="231F20"/>
              <w:left w:val="nil"/>
              <w:bottom w:val="single" w:sz="4" w:space="0" w:color="231F20"/>
              <w:right w:val="nil"/>
            </w:tcBorders>
          </w:tcPr>
          <w:p>
            <w:pPr>
              <w:pStyle w:val="TableParagraph"/>
              <w:ind w:right="85"/>
              <w:rPr>
                <w:sz w:val="20"/>
              </w:rPr>
            </w:pPr>
            <w:r>
              <w:rPr>
                <w:color w:val="231F20"/>
                <w:sz w:val="20"/>
              </w:rPr>
              <w:t>841,315</w:t>
            </w:r>
          </w:p>
        </w:tc>
        <w:tc>
          <w:tcPr>
            <w:tcW w:w="1286" w:type="dxa"/>
            <w:tcBorders>
              <w:top w:val="single" w:sz="4" w:space="0" w:color="231F20"/>
              <w:left w:val="nil"/>
              <w:bottom w:val="single" w:sz="4" w:space="0" w:color="231F20"/>
              <w:right w:val="nil"/>
            </w:tcBorders>
          </w:tcPr>
          <w:p>
            <w:pPr>
              <w:pStyle w:val="TableParagraph"/>
              <w:ind w:right="94"/>
              <w:rPr>
                <w:sz w:val="20"/>
              </w:rPr>
            </w:pPr>
            <w:r>
              <w:rPr>
                <w:color w:val="231F20"/>
                <w:sz w:val="20"/>
              </w:rPr>
              <w:t>745,268</w:t>
            </w:r>
          </w:p>
        </w:tc>
      </w:tr>
      <w:tr>
        <w:trPr>
          <w:trHeight w:val="324" w:hRule="atLeast"/>
        </w:trPr>
        <w:tc>
          <w:tcPr>
            <w:tcW w:w="5806" w:type="dxa"/>
            <w:tcBorders>
              <w:top w:val="single" w:sz="4" w:space="0" w:color="231F20"/>
              <w:left w:val="nil"/>
              <w:bottom w:val="single" w:sz="12" w:space="0" w:color="231F20"/>
              <w:right w:val="nil"/>
            </w:tcBorders>
          </w:tcPr>
          <w:p>
            <w:pPr>
              <w:pStyle w:val="TableParagraph"/>
              <w:ind w:left="99"/>
              <w:jc w:val="left"/>
              <w:rPr>
                <w:b/>
                <w:sz w:val="20"/>
              </w:rPr>
            </w:pPr>
            <w:r>
              <w:rPr>
                <w:b/>
                <w:color w:val="231F20"/>
                <w:sz w:val="20"/>
              </w:rPr>
              <w:t>Total expenses incurred in the delivery of services</w:t>
            </w:r>
          </w:p>
        </w:tc>
        <w:tc>
          <w:tcPr>
            <w:tcW w:w="1278"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c>
          <w:tcPr>
            <w:tcW w:w="1278" w:type="dxa"/>
            <w:tcBorders>
              <w:top w:val="single" w:sz="4" w:space="0" w:color="231F20"/>
              <w:left w:val="nil"/>
              <w:bottom w:val="single" w:sz="12" w:space="0" w:color="231F20"/>
              <w:right w:val="nil"/>
            </w:tcBorders>
          </w:tcPr>
          <w:p>
            <w:pPr>
              <w:pStyle w:val="TableParagraph"/>
              <w:ind w:right="98"/>
              <w:rPr>
                <w:b/>
                <w:sz w:val="20"/>
              </w:rPr>
            </w:pPr>
            <w:r>
              <w:rPr>
                <w:b/>
                <w:color w:val="231F20"/>
                <w:sz w:val="20"/>
              </w:rPr>
              <w:t>1,346,757</w:t>
            </w:r>
          </w:p>
        </w:tc>
        <w:tc>
          <w:tcPr>
            <w:tcW w:w="1286" w:type="dxa"/>
            <w:tcBorders>
              <w:top w:val="single" w:sz="4" w:space="0" w:color="231F20"/>
              <w:left w:val="nil"/>
              <w:bottom w:val="single" w:sz="12" w:space="0" w:color="231F20"/>
              <w:right w:val="nil"/>
            </w:tcBorders>
          </w:tcPr>
          <w:p>
            <w:pPr>
              <w:pStyle w:val="TableParagraph"/>
              <w:ind w:right="106"/>
              <w:rPr>
                <w:b/>
                <w:sz w:val="20"/>
              </w:rPr>
            </w:pPr>
            <w:r>
              <w:rPr>
                <w:b/>
                <w:color w:val="231F20"/>
                <w:sz w:val="20"/>
              </w:rPr>
              <w:t>1,227,924</w:t>
            </w:r>
          </w:p>
        </w:tc>
      </w:tr>
    </w:tbl>
    <w:p>
      <w:pPr>
        <w:pStyle w:val="BodyText"/>
        <w:spacing w:before="2"/>
        <w:rPr>
          <w:b/>
          <w:sz w:val="29"/>
        </w:rPr>
      </w:pPr>
    </w:p>
    <w:p>
      <w:pPr>
        <w:spacing w:before="0"/>
        <w:ind w:left="180" w:right="0" w:firstLine="0"/>
        <w:jc w:val="left"/>
        <w:rPr>
          <w:sz w:val="20"/>
        </w:rPr>
      </w:pPr>
      <w:r>
        <w:rPr>
          <w:color w:val="231F20"/>
          <w:sz w:val="20"/>
        </w:rPr>
        <w:t>A </w:t>
      </w:r>
      <w:r>
        <w:rPr>
          <w:b/>
          <w:color w:val="231F20"/>
          <w:sz w:val="20"/>
        </w:rPr>
        <w:t>capital asset charge </w:t>
      </w:r>
      <w:r>
        <w:rPr>
          <w:color w:val="231F20"/>
          <w:sz w:val="20"/>
        </w:rPr>
        <w:t>is levied on the Corporation by the Victorian Government in order to attribute</w:t>
      </w:r>
    </w:p>
    <w:p>
      <w:pPr>
        <w:pStyle w:val="BodyText"/>
        <w:spacing w:line="249" w:lineRule="auto" w:before="10"/>
        <w:ind w:left="180" w:right="1184"/>
      </w:pPr>
      <w:r>
        <w:rPr>
          <w:color w:val="231F20"/>
        </w:rPr>
        <w:t>to</w:t>
      </w:r>
      <w:r>
        <w:rPr>
          <w:color w:val="231F20"/>
          <w:spacing w:val="-11"/>
        </w:rPr>
        <w:t> </w:t>
      </w:r>
      <w:r>
        <w:rPr>
          <w:color w:val="231F20"/>
        </w:rPr>
        <w:t>the</w:t>
      </w:r>
      <w:r>
        <w:rPr>
          <w:color w:val="231F20"/>
          <w:spacing w:val="-10"/>
        </w:rPr>
        <w:t> </w:t>
      </w:r>
      <w:r>
        <w:rPr>
          <w:color w:val="231F20"/>
          <w:spacing w:val="-3"/>
        </w:rPr>
        <w:t>Corporation’s</w:t>
      </w:r>
      <w:r>
        <w:rPr>
          <w:color w:val="231F20"/>
          <w:spacing w:val="-10"/>
        </w:rPr>
        <w:t> </w:t>
      </w:r>
      <w:r>
        <w:rPr>
          <w:color w:val="231F20"/>
        </w:rPr>
        <w:t>outputs</w:t>
      </w:r>
      <w:r>
        <w:rPr>
          <w:color w:val="231F20"/>
          <w:spacing w:val="-10"/>
        </w:rPr>
        <w:t> </w:t>
      </w:r>
      <w:r>
        <w:rPr>
          <w:color w:val="231F20"/>
        </w:rPr>
        <w:t>the</w:t>
      </w:r>
      <w:r>
        <w:rPr>
          <w:color w:val="231F20"/>
          <w:spacing w:val="-10"/>
        </w:rPr>
        <w:t> </w:t>
      </w:r>
      <w:r>
        <w:rPr>
          <w:color w:val="231F20"/>
        </w:rPr>
        <w:t>opportunity</w:t>
      </w:r>
      <w:r>
        <w:rPr>
          <w:color w:val="231F20"/>
          <w:spacing w:val="-10"/>
        </w:rPr>
        <w:t> </w:t>
      </w:r>
      <w:r>
        <w:rPr>
          <w:color w:val="231F20"/>
        </w:rPr>
        <w:t>cost</w:t>
      </w:r>
      <w:r>
        <w:rPr>
          <w:color w:val="231F20"/>
          <w:spacing w:val="-10"/>
        </w:rPr>
        <w:t> </w:t>
      </w:r>
      <w:r>
        <w:rPr>
          <w:color w:val="231F20"/>
        </w:rPr>
        <w:t>of</w:t>
      </w:r>
      <w:r>
        <w:rPr>
          <w:color w:val="231F20"/>
          <w:spacing w:val="-11"/>
        </w:rPr>
        <w:t> </w:t>
      </w:r>
      <w:r>
        <w:rPr>
          <w:color w:val="231F20"/>
        </w:rPr>
        <w:t>capital</w:t>
      </w:r>
      <w:r>
        <w:rPr>
          <w:color w:val="231F20"/>
          <w:spacing w:val="-10"/>
        </w:rPr>
        <w:t> </w:t>
      </w:r>
      <w:r>
        <w:rPr>
          <w:color w:val="231F20"/>
        </w:rPr>
        <w:t>used</w:t>
      </w:r>
      <w:r>
        <w:rPr>
          <w:color w:val="231F20"/>
          <w:spacing w:val="-10"/>
        </w:rPr>
        <w:t> </w:t>
      </w:r>
      <w:r>
        <w:rPr>
          <w:color w:val="231F20"/>
        </w:rPr>
        <w:t>in</w:t>
      </w:r>
      <w:r>
        <w:rPr>
          <w:color w:val="231F20"/>
          <w:spacing w:val="-10"/>
        </w:rPr>
        <w:t> </w:t>
      </w:r>
      <w:r>
        <w:rPr>
          <w:color w:val="231F20"/>
        </w:rPr>
        <w:t>service</w:t>
      </w:r>
      <w:r>
        <w:rPr>
          <w:color w:val="231F20"/>
          <w:spacing w:val="-10"/>
        </w:rPr>
        <w:t> </w:t>
      </w:r>
      <w:r>
        <w:rPr>
          <w:color w:val="231F20"/>
          <w:spacing w:val="-4"/>
        </w:rPr>
        <w:t>delivery,</w:t>
      </w:r>
      <w:r>
        <w:rPr>
          <w:color w:val="231F20"/>
          <w:spacing w:val="-10"/>
        </w:rPr>
        <w:t> </w:t>
      </w:r>
      <w:r>
        <w:rPr>
          <w:color w:val="231F20"/>
        </w:rPr>
        <w:t>and</w:t>
      </w:r>
      <w:r>
        <w:rPr>
          <w:color w:val="231F20"/>
          <w:spacing w:val="-10"/>
        </w:rPr>
        <w:t> </w:t>
      </w:r>
      <w:r>
        <w:rPr>
          <w:color w:val="231F20"/>
        </w:rPr>
        <w:t>to</w:t>
      </w:r>
      <w:r>
        <w:rPr>
          <w:color w:val="231F20"/>
          <w:spacing w:val="-10"/>
        </w:rPr>
        <w:t> </w:t>
      </w:r>
      <w:r>
        <w:rPr>
          <w:color w:val="231F20"/>
        </w:rPr>
        <w:t>provide</w:t>
      </w:r>
      <w:r>
        <w:rPr>
          <w:color w:val="231F20"/>
          <w:spacing w:val="-11"/>
        </w:rPr>
        <w:t> </w:t>
      </w:r>
      <w:r>
        <w:rPr>
          <w:color w:val="231F20"/>
        </w:rPr>
        <w:t>incentives to</w:t>
      </w:r>
      <w:r>
        <w:rPr>
          <w:color w:val="231F20"/>
          <w:spacing w:val="-7"/>
        </w:rPr>
        <w:t> </w:t>
      </w:r>
      <w:r>
        <w:rPr>
          <w:color w:val="231F20"/>
        </w:rPr>
        <w:t>the</w:t>
      </w:r>
      <w:r>
        <w:rPr>
          <w:color w:val="231F20"/>
          <w:spacing w:val="-7"/>
        </w:rPr>
        <w:t> </w:t>
      </w:r>
      <w:r>
        <w:rPr>
          <w:color w:val="231F20"/>
        </w:rPr>
        <w:t>Corporation</w:t>
      </w:r>
      <w:r>
        <w:rPr>
          <w:color w:val="231F20"/>
          <w:spacing w:val="-7"/>
        </w:rPr>
        <w:t> </w:t>
      </w:r>
      <w:r>
        <w:rPr>
          <w:color w:val="231F20"/>
        </w:rPr>
        <w:t>to</w:t>
      </w:r>
      <w:r>
        <w:rPr>
          <w:color w:val="231F20"/>
          <w:spacing w:val="-7"/>
        </w:rPr>
        <w:t> </w:t>
      </w:r>
      <w:r>
        <w:rPr>
          <w:color w:val="231F20"/>
        </w:rPr>
        <w:t>identify</w:t>
      </w:r>
      <w:r>
        <w:rPr>
          <w:color w:val="231F20"/>
          <w:spacing w:val="-7"/>
        </w:rPr>
        <w:t> </w:t>
      </w:r>
      <w:r>
        <w:rPr>
          <w:color w:val="231F20"/>
        </w:rPr>
        <w:t>and</w:t>
      </w:r>
      <w:r>
        <w:rPr>
          <w:color w:val="231F20"/>
          <w:spacing w:val="-7"/>
        </w:rPr>
        <w:t> </w:t>
      </w:r>
      <w:r>
        <w:rPr>
          <w:color w:val="231F20"/>
        </w:rPr>
        <w:t>dispose</w:t>
      </w:r>
      <w:r>
        <w:rPr>
          <w:color w:val="231F20"/>
          <w:spacing w:val="-7"/>
        </w:rPr>
        <w:t> </w:t>
      </w:r>
      <w:r>
        <w:rPr>
          <w:color w:val="231F20"/>
        </w:rPr>
        <w:t>of</w:t>
      </w:r>
      <w:r>
        <w:rPr>
          <w:color w:val="231F20"/>
          <w:spacing w:val="-7"/>
        </w:rPr>
        <w:t> </w:t>
      </w:r>
      <w:r>
        <w:rPr>
          <w:color w:val="231F20"/>
        </w:rPr>
        <w:t>underutilised</w:t>
      </w:r>
      <w:r>
        <w:rPr>
          <w:color w:val="231F20"/>
          <w:spacing w:val="-7"/>
        </w:rPr>
        <w:t> </w:t>
      </w:r>
      <w:r>
        <w:rPr>
          <w:color w:val="231F20"/>
        </w:rPr>
        <w:t>or</w:t>
      </w:r>
      <w:r>
        <w:rPr>
          <w:color w:val="231F20"/>
          <w:spacing w:val="-7"/>
        </w:rPr>
        <w:t> </w:t>
      </w:r>
      <w:r>
        <w:rPr>
          <w:color w:val="231F20"/>
        </w:rPr>
        <w:t>surplus</w:t>
      </w:r>
      <w:r>
        <w:rPr>
          <w:color w:val="231F20"/>
          <w:spacing w:val="-7"/>
        </w:rPr>
        <w:t> </w:t>
      </w:r>
      <w:r>
        <w:rPr>
          <w:color w:val="231F20"/>
        </w:rPr>
        <w:t>assets</w:t>
      </w:r>
      <w:r>
        <w:rPr>
          <w:color w:val="231F20"/>
          <w:spacing w:val="-7"/>
        </w:rPr>
        <w:t> </w:t>
      </w:r>
      <w:r>
        <w:rPr>
          <w:color w:val="231F20"/>
        </w:rPr>
        <w:t>in</w:t>
      </w:r>
      <w:r>
        <w:rPr>
          <w:color w:val="231F20"/>
          <w:spacing w:val="-7"/>
        </w:rPr>
        <w:t> </w:t>
      </w:r>
      <w:r>
        <w:rPr>
          <w:color w:val="231F20"/>
        </w:rPr>
        <w:t>a</w:t>
      </w:r>
      <w:r>
        <w:rPr>
          <w:color w:val="231F20"/>
          <w:spacing w:val="-7"/>
        </w:rPr>
        <w:t> </w:t>
      </w:r>
      <w:r>
        <w:rPr>
          <w:color w:val="231F20"/>
        </w:rPr>
        <w:t>timely</w:t>
      </w:r>
      <w:r>
        <w:rPr>
          <w:color w:val="231F20"/>
          <w:spacing w:val="-7"/>
        </w:rPr>
        <w:t> </w:t>
      </w:r>
      <w:r>
        <w:rPr>
          <w:color w:val="231F20"/>
          <w:spacing w:val="-4"/>
        </w:rPr>
        <w:t>manner.</w:t>
      </w:r>
    </w:p>
    <w:p>
      <w:pPr>
        <w:pStyle w:val="BodyText"/>
        <w:spacing w:before="1"/>
      </w:pPr>
    </w:p>
    <w:p>
      <w:pPr>
        <w:pStyle w:val="Heading4"/>
        <w:numPr>
          <w:ilvl w:val="2"/>
          <w:numId w:val="19"/>
        </w:numPr>
        <w:tabs>
          <w:tab w:pos="1030" w:val="left" w:leader="none"/>
          <w:tab w:pos="1031" w:val="left" w:leader="none"/>
        </w:tabs>
        <w:spacing w:line="240" w:lineRule="auto" w:before="0" w:after="0"/>
        <w:ind w:left="1030" w:right="0" w:hanging="851"/>
        <w:jc w:val="left"/>
      </w:pPr>
      <w:bookmarkStart w:name="_TOC_250080" w:id="57"/>
      <w:bookmarkEnd w:id="57"/>
      <w:r>
        <w:rPr>
          <w:color w:val="231F20"/>
        </w:rPr>
        <w:t>Employee benefits</w:t>
      </w:r>
    </w:p>
    <w:p>
      <w:pPr>
        <w:pStyle w:val="Heading5"/>
        <w:numPr>
          <w:ilvl w:val="3"/>
          <w:numId w:val="19"/>
        </w:numPr>
        <w:tabs>
          <w:tab w:pos="914" w:val="left" w:leader="none"/>
        </w:tabs>
        <w:spacing w:line="240" w:lineRule="auto" w:before="173" w:after="0"/>
        <w:ind w:left="913" w:right="0" w:hanging="734"/>
        <w:jc w:val="left"/>
        <w:rPr>
          <w:color w:val="231F20"/>
        </w:rPr>
      </w:pPr>
      <w:r>
        <w:rPr>
          <w:color w:val="231F20"/>
        </w:rPr>
        <w:t>Employee benefits in the comprehensive operating</w:t>
      </w:r>
      <w:r>
        <w:rPr>
          <w:color w:val="231F20"/>
          <w:spacing w:val="-4"/>
        </w:rPr>
        <w:t> </w:t>
      </w:r>
      <w:r>
        <w:rPr>
          <w:color w:val="231F20"/>
        </w:rPr>
        <w:t>statement</w:t>
      </w:r>
    </w:p>
    <w:p>
      <w:pPr>
        <w:pStyle w:val="BodyText"/>
        <w:spacing w:before="6"/>
        <w:rPr>
          <w:b/>
          <w:sz w:val="2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6"/>
        <w:gridCol w:w="1277"/>
        <w:gridCol w:w="1282"/>
      </w:tblGrid>
      <w:tr>
        <w:trPr>
          <w:trHeight w:val="589" w:hRule="atLeast"/>
        </w:trPr>
        <w:tc>
          <w:tcPr>
            <w:tcW w:w="7086"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277" w:type="dxa"/>
            <w:tcBorders>
              <w:left w:val="single" w:sz="4" w:space="0" w:color="FFFFFF"/>
              <w:right w:val="single" w:sz="4" w:space="0" w:color="FFFFFF"/>
            </w:tcBorders>
            <w:shd w:val="clear" w:color="auto" w:fill="231F20"/>
          </w:tcPr>
          <w:p>
            <w:pPr>
              <w:pStyle w:val="TableParagraph"/>
              <w:spacing w:before="57"/>
              <w:ind w:left="748"/>
              <w:jc w:val="left"/>
              <w:rPr>
                <w:b/>
                <w:sz w:val="20"/>
              </w:rPr>
            </w:pPr>
            <w:r>
              <w:rPr>
                <w:b/>
                <w:color w:val="FFFFFF"/>
                <w:sz w:val="20"/>
              </w:rPr>
              <w:t>2019</w:t>
            </w:r>
          </w:p>
          <w:p>
            <w:pPr>
              <w:pStyle w:val="TableParagraph"/>
              <w:spacing w:before="10"/>
              <w:ind w:left="692"/>
              <w:jc w:val="left"/>
              <w:rPr>
                <w:b/>
                <w:sz w:val="20"/>
              </w:rPr>
            </w:pPr>
            <w:r>
              <w:rPr>
                <w:b/>
                <w:color w:val="FFFFFF"/>
                <w:sz w:val="20"/>
              </w:rPr>
              <w:t>$’000</w:t>
            </w:r>
          </w:p>
        </w:tc>
        <w:tc>
          <w:tcPr>
            <w:tcW w:w="1282" w:type="dxa"/>
            <w:tcBorders>
              <w:left w:val="single" w:sz="4" w:space="0" w:color="FFFFFF"/>
              <w:right w:val="single" w:sz="4" w:space="0" w:color="FFFFFF"/>
            </w:tcBorders>
            <w:shd w:val="clear" w:color="auto" w:fill="231F20"/>
          </w:tcPr>
          <w:p>
            <w:pPr>
              <w:pStyle w:val="TableParagraph"/>
              <w:spacing w:before="57"/>
              <w:ind w:left="748"/>
              <w:jc w:val="left"/>
              <w:rPr>
                <w:b/>
                <w:sz w:val="20"/>
              </w:rPr>
            </w:pPr>
            <w:r>
              <w:rPr>
                <w:b/>
                <w:color w:val="FFFFFF"/>
                <w:sz w:val="20"/>
              </w:rPr>
              <w:t>2018</w:t>
            </w:r>
          </w:p>
          <w:p>
            <w:pPr>
              <w:pStyle w:val="TableParagraph"/>
              <w:spacing w:before="10"/>
              <w:ind w:left="693"/>
              <w:jc w:val="left"/>
              <w:rPr>
                <w:b/>
                <w:sz w:val="20"/>
              </w:rPr>
            </w:pPr>
            <w:r>
              <w:rPr>
                <w:b/>
                <w:color w:val="FFFFFF"/>
                <w:sz w:val="20"/>
              </w:rPr>
              <w:t>$’000</w:t>
            </w:r>
          </w:p>
        </w:tc>
      </w:tr>
      <w:tr>
        <w:trPr>
          <w:trHeight w:val="334" w:hRule="atLeast"/>
        </w:trPr>
        <w:tc>
          <w:tcPr>
            <w:tcW w:w="7086" w:type="dxa"/>
            <w:tcBorders>
              <w:bottom w:val="single" w:sz="4" w:space="0" w:color="231F20"/>
            </w:tcBorders>
          </w:tcPr>
          <w:p>
            <w:pPr>
              <w:pStyle w:val="TableParagraph"/>
              <w:ind w:left="94"/>
              <w:jc w:val="left"/>
              <w:rPr>
                <w:sz w:val="20"/>
              </w:rPr>
            </w:pPr>
            <w:r>
              <w:rPr>
                <w:color w:val="231F20"/>
                <w:sz w:val="20"/>
              </w:rPr>
              <w:t>Salaries and related on-costs</w:t>
            </w:r>
          </w:p>
        </w:tc>
        <w:tc>
          <w:tcPr>
            <w:tcW w:w="1277" w:type="dxa"/>
            <w:tcBorders>
              <w:bottom w:val="single" w:sz="4" w:space="0" w:color="231F20"/>
            </w:tcBorders>
          </w:tcPr>
          <w:p>
            <w:pPr>
              <w:pStyle w:val="TableParagraph"/>
              <w:ind w:right="79"/>
              <w:rPr>
                <w:sz w:val="20"/>
              </w:rPr>
            </w:pPr>
            <w:r>
              <w:rPr>
                <w:color w:val="231F20"/>
                <w:sz w:val="20"/>
              </w:rPr>
              <w:t>251,066</w:t>
            </w:r>
          </w:p>
        </w:tc>
        <w:tc>
          <w:tcPr>
            <w:tcW w:w="1282" w:type="dxa"/>
            <w:tcBorders>
              <w:bottom w:val="single" w:sz="4" w:space="0" w:color="231F20"/>
            </w:tcBorders>
          </w:tcPr>
          <w:p>
            <w:pPr>
              <w:pStyle w:val="TableParagraph"/>
              <w:ind w:right="83"/>
              <w:rPr>
                <w:sz w:val="20"/>
              </w:rPr>
            </w:pPr>
            <w:r>
              <w:rPr>
                <w:color w:val="231F20"/>
                <w:sz w:val="20"/>
              </w:rPr>
              <w:t>248,471</w:t>
            </w:r>
          </w:p>
        </w:tc>
      </w:tr>
      <w:tr>
        <w:trPr>
          <w:trHeight w:val="334" w:hRule="atLeast"/>
        </w:trPr>
        <w:tc>
          <w:tcPr>
            <w:tcW w:w="7086" w:type="dxa"/>
            <w:tcBorders>
              <w:top w:val="single" w:sz="4" w:space="0" w:color="231F20"/>
              <w:bottom w:val="single" w:sz="4" w:space="0" w:color="231F20"/>
            </w:tcBorders>
          </w:tcPr>
          <w:p>
            <w:pPr>
              <w:pStyle w:val="TableParagraph"/>
              <w:ind w:left="94"/>
              <w:jc w:val="left"/>
              <w:rPr>
                <w:sz w:val="20"/>
              </w:rPr>
            </w:pPr>
            <w:r>
              <w:rPr>
                <w:color w:val="231F20"/>
                <w:sz w:val="20"/>
              </w:rPr>
              <w:t>Leave entitlements</w:t>
            </w:r>
          </w:p>
        </w:tc>
        <w:tc>
          <w:tcPr>
            <w:tcW w:w="1277" w:type="dxa"/>
            <w:tcBorders>
              <w:top w:val="single" w:sz="4" w:space="0" w:color="231F20"/>
              <w:bottom w:val="single" w:sz="4" w:space="0" w:color="231F20"/>
            </w:tcBorders>
          </w:tcPr>
          <w:p>
            <w:pPr>
              <w:pStyle w:val="TableParagraph"/>
              <w:ind w:right="79"/>
              <w:rPr>
                <w:sz w:val="20"/>
              </w:rPr>
            </w:pPr>
            <w:r>
              <w:rPr>
                <w:color w:val="231F20"/>
                <w:sz w:val="20"/>
              </w:rPr>
              <w:t>33,465</w:t>
            </w:r>
          </w:p>
        </w:tc>
        <w:tc>
          <w:tcPr>
            <w:tcW w:w="1282" w:type="dxa"/>
            <w:tcBorders>
              <w:top w:val="single" w:sz="4" w:space="0" w:color="231F20"/>
              <w:bottom w:val="single" w:sz="4" w:space="0" w:color="231F20"/>
            </w:tcBorders>
          </w:tcPr>
          <w:p>
            <w:pPr>
              <w:pStyle w:val="TableParagraph"/>
              <w:ind w:right="83"/>
              <w:rPr>
                <w:sz w:val="20"/>
              </w:rPr>
            </w:pPr>
            <w:r>
              <w:rPr>
                <w:color w:val="231F20"/>
                <w:sz w:val="20"/>
              </w:rPr>
              <w:t>31,160</w:t>
            </w:r>
          </w:p>
        </w:tc>
      </w:tr>
      <w:tr>
        <w:trPr>
          <w:trHeight w:val="334" w:hRule="atLeast"/>
        </w:trPr>
        <w:tc>
          <w:tcPr>
            <w:tcW w:w="7086" w:type="dxa"/>
            <w:tcBorders>
              <w:top w:val="single" w:sz="4" w:space="0" w:color="231F20"/>
              <w:bottom w:val="single" w:sz="4" w:space="0" w:color="231F20"/>
            </w:tcBorders>
          </w:tcPr>
          <w:p>
            <w:pPr>
              <w:pStyle w:val="TableParagraph"/>
              <w:ind w:left="94"/>
              <w:jc w:val="left"/>
              <w:rPr>
                <w:sz w:val="20"/>
              </w:rPr>
            </w:pPr>
            <w:r>
              <w:rPr>
                <w:color w:val="231F20"/>
                <w:sz w:val="20"/>
              </w:rPr>
              <w:t>Superannuation expenses</w:t>
            </w:r>
          </w:p>
        </w:tc>
        <w:tc>
          <w:tcPr>
            <w:tcW w:w="1277" w:type="dxa"/>
            <w:tcBorders>
              <w:top w:val="single" w:sz="4" w:space="0" w:color="231F20"/>
              <w:bottom w:val="single" w:sz="4" w:space="0" w:color="231F20"/>
            </w:tcBorders>
          </w:tcPr>
          <w:p>
            <w:pPr>
              <w:pStyle w:val="TableParagraph"/>
              <w:ind w:right="79"/>
              <w:rPr>
                <w:sz w:val="20"/>
              </w:rPr>
            </w:pPr>
            <w:r>
              <w:rPr>
                <w:color w:val="231F20"/>
                <w:sz w:val="20"/>
              </w:rPr>
              <w:t>31,979</w:t>
            </w:r>
          </w:p>
        </w:tc>
        <w:tc>
          <w:tcPr>
            <w:tcW w:w="1282" w:type="dxa"/>
            <w:tcBorders>
              <w:top w:val="single" w:sz="4" w:space="0" w:color="231F20"/>
              <w:bottom w:val="single" w:sz="4" w:space="0" w:color="231F20"/>
            </w:tcBorders>
          </w:tcPr>
          <w:p>
            <w:pPr>
              <w:pStyle w:val="TableParagraph"/>
              <w:ind w:right="83"/>
              <w:rPr>
                <w:sz w:val="20"/>
              </w:rPr>
            </w:pPr>
            <w:r>
              <w:rPr>
                <w:color w:val="231F20"/>
                <w:sz w:val="20"/>
              </w:rPr>
              <w:t>31,939</w:t>
            </w:r>
          </w:p>
        </w:tc>
      </w:tr>
      <w:tr>
        <w:trPr>
          <w:trHeight w:val="324" w:hRule="atLeast"/>
        </w:trPr>
        <w:tc>
          <w:tcPr>
            <w:tcW w:w="7086" w:type="dxa"/>
            <w:tcBorders>
              <w:top w:val="single" w:sz="4" w:space="0" w:color="231F20"/>
              <w:bottom w:val="single" w:sz="12" w:space="0" w:color="231F20"/>
            </w:tcBorders>
          </w:tcPr>
          <w:p>
            <w:pPr>
              <w:pStyle w:val="TableParagraph"/>
              <w:ind w:left="94"/>
              <w:jc w:val="left"/>
              <w:rPr>
                <w:sz w:val="20"/>
              </w:rPr>
            </w:pPr>
            <w:r>
              <w:rPr>
                <w:color w:val="231F20"/>
                <w:sz w:val="20"/>
              </w:rPr>
              <w:t>Termination benefits</w:t>
            </w:r>
          </w:p>
        </w:tc>
        <w:tc>
          <w:tcPr>
            <w:tcW w:w="1277" w:type="dxa"/>
            <w:tcBorders>
              <w:top w:val="single" w:sz="4" w:space="0" w:color="231F20"/>
              <w:bottom w:val="single" w:sz="12" w:space="0" w:color="231F20"/>
            </w:tcBorders>
          </w:tcPr>
          <w:p>
            <w:pPr>
              <w:pStyle w:val="TableParagraph"/>
              <w:ind w:right="78"/>
              <w:rPr>
                <w:sz w:val="20"/>
              </w:rPr>
            </w:pPr>
            <w:r>
              <w:rPr>
                <w:color w:val="231F20"/>
                <w:sz w:val="20"/>
              </w:rPr>
              <w:t>969</w:t>
            </w:r>
          </w:p>
        </w:tc>
        <w:tc>
          <w:tcPr>
            <w:tcW w:w="1282" w:type="dxa"/>
            <w:tcBorders>
              <w:top w:val="single" w:sz="4" w:space="0" w:color="231F20"/>
              <w:bottom w:val="single" w:sz="12" w:space="0" w:color="231F20"/>
            </w:tcBorders>
          </w:tcPr>
          <w:p>
            <w:pPr>
              <w:pStyle w:val="TableParagraph"/>
              <w:ind w:right="83"/>
              <w:rPr>
                <w:sz w:val="20"/>
              </w:rPr>
            </w:pPr>
            <w:r>
              <w:rPr>
                <w:color w:val="231F20"/>
                <w:sz w:val="20"/>
              </w:rPr>
              <w:t>2,016</w:t>
            </w:r>
          </w:p>
        </w:tc>
      </w:tr>
      <w:tr>
        <w:trPr>
          <w:trHeight w:val="314" w:hRule="atLeast"/>
        </w:trPr>
        <w:tc>
          <w:tcPr>
            <w:tcW w:w="7086" w:type="dxa"/>
            <w:tcBorders>
              <w:top w:val="single" w:sz="12" w:space="0" w:color="231F20"/>
              <w:bottom w:val="single" w:sz="12" w:space="0" w:color="231F20"/>
            </w:tcBorders>
          </w:tcPr>
          <w:p>
            <w:pPr>
              <w:pStyle w:val="TableParagraph"/>
              <w:spacing w:before="42"/>
              <w:ind w:left="94"/>
              <w:jc w:val="left"/>
              <w:rPr>
                <w:b/>
                <w:sz w:val="20"/>
              </w:rPr>
            </w:pPr>
            <w:r>
              <w:rPr>
                <w:b/>
                <w:color w:val="231F20"/>
                <w:sz w:val="20"/>
              </w:rPr>
              <w:t>Total employee benefit expenses</w:t>
            </w:r>
          </w:p>
        </w:tc>
        <w:tc>
          <w:tcPr>
            <w:tcW w:w="1277" w:type="dxa"/>
            <w:tcBorders>
              <w:top w:val="single" w:sz="12" w:space="0" w:color="231F20"/>
              <w:bottom w:val="single" w:sz="12" w:space="0" w:color="231F20"/>
            </w:tcBorders>
          </w:tcPr>
          <w:p>
            <w:pPr>
              <w:pStyle w:val="TableParagraph"/>
              <w:spacing w:before="42"/>
              <w:ind w:right="77"/>
              <w:rPr>
                <w:b/>
                <w:sz w:val="20"/>
              </w:rPr>
            </w:pPr>
            <w:r>
              <w:rPr>
                <w:b/>
                <w:color w:val="231F20"/>
                <w:sz w:val="20"/>
              </w:rPr>
              <w:t>317,479</w:t>
            </w:r>
          </w:p>
        </w:tc>
        <w:tc>
          <w:tcPr>
            <w:tcW w:w="1282" w:type="dxa"/>
            <w:tcBorders>
              <w:top w:val="single" w:sz="12" w:space="0" w:color="231F20"/>
              <w:bottom w:val="single" w:sz="12" w:space="0" w:color="231F20"/>
            </w:tcBorders>
          </w:tcPr>
          <w:p>
            <w:pPr>
              <w:pStyle w:val="TableParagraph"/>
              <w:spacing w:before="42"/>
              <w:ind w:right="81"/>
              <w:rPr>
                <w:b/>
                <w:sz w:val="20"/>
              </w:rPr>
            </w:pPr>
            <w:r>
              <w:rPr>
                <w:b/>
                <w:color w:val="231F20"/>
                <w:sz w:val="20"/>
              </w:rPr>
              <w:t>313,586</w:t>
            </w:r>
          </w:p>
        </w:tc>
      </w:tr>
    </w:tbl>
    <w:p>
      <w:pPr>
        <w:spacing w:after="0"/>
        <w:rPr>
          <w:sz w:val="20"/>
        </w:rPr>
        <w:sectPr>
          <w:pgSz w:w="11910" w:h="16840"/>
          <w:pgMar w:header="0" w:footer="1285" w:top="560" w:bottom="1480" w:left="540" w:right="600"/>
        </w:sectPr>
      </w:pPr>
    </w:p>
    <w:p>
      <w:pPr>
        <w:pStyle w:val="BodyText"/>
        <w:spacing w:line="249" w:lineRule="auto" w:before="77"/>
        <w:ind w:left="180" w:right="535"/>
        <w:jc w:val="both"/>
      </w:pPr>
      <w:r>
        <w:rPr>
          <w:b/>
          <w:color w:val="231F20"/>
        </w:rPr>
        <w:t>Employee benefits expenses </w:t>
      </w:r>
      <w:r>
        <w:rPr>
          <w:color w:val="231F20"/>
        </w:rPr>
        <w:t>include all forms of consideration given by the Corporation in exchange for service rendered by employees, or for the termination of employment. These expenses include wages and salaries, leave entitlements, and termination payments, and related costs including fringe benefits tax and payroll tax.</w:t>
      </w:r>
    </w:p>
    <w:p>
      <w:pPr>
        <w:pStyle w:val="BodyText"/>
        <w:spacing w:line="249" w:lineRule="auto" w:before="116"/>
        <w:ind w:left="180" w:right="719"/>
      </w:pPr>
      <w:r>
        <w:rPr>
          <w:color w:val="231F20"/>
        </w:rPr>
        <w:t>The amount recognised in the comprehensive operating statement in relation to </w:t>
      </w:r>
      <w:r>
        <w:rPr>
          <w:b/>
          <w:color w:val="231F20"/>
        </w:rPr>
        <w:t>superannuation expenses </w:t>
      </w:r>
      <w:r>
        <w:rPr>
          <w:color w:val="231F20"/>
        </w:rPr>
        <w:t>represents employer contributions for members of both defined benefit and defined contribution superannuation plans that are paid or payable during the reporting period.</w:t>
      </w:r>
    </w:p>
    <w:p>
      <w:pPr>
        <w:pStyle w:val="BodyText"/>
        <w:spacing w:line="249" w:lineRule="auto" w:before="116"/>
        <w:ind w:left="180" w:right="275"/>
      </w:pPr>
      <w:r>
        <w:rPr>
          <w:color w:val="231F20"/>
        </w:rPr>
        <w:t>The Corporation does not recognise any defined benefit liabilities as it has no legal or constructive obligation to pay future benefits relating to its employees. The Corporation’s only obligation is to pay employer contributions as they fall</w:t>
      </w:r>
      <w:r>
        <w:rPr>
          <w:color w:val="231F20"/>
          <w:spacing w:val="-4"/>
        </w:rPr>
        <w:t> </w:t>
      </w:r>
      <w:r>
        <w:rPr>
          <w:color w:val="231F20"/>
        </w:rPr>
        <w:t>due.</w:t>
      </w:r>
      <w:r>
        <w:rPr>
          <w:color w:val="231F20"/>
          <w:spacing w:val="-6"/>
        </w:rPr>
        <w:t> </w:t>
      </w:r>
      <w:r>
        <w:rPr>
          <w:color w:val="231F20"/>
        </w:rPr>
        <w:t>The</w:t>
      </w:r>
      <w:r>
        <w:rPr>
          <w:color w:val="231F20"/>
          <w:spacing w:val="-3"/>
        </w:rPr>
        <w:t> </w:t>
      </w:r>
      <w:r>
        <w:rPr>
          <w:color w:val="231F20"/>
        </w:rPr>
        <w:t>Department</w:t>
      </w:r>
      <w:r>
        <w:rPr>
          <w:color w:val="231F20"/>
          <w:spacing w:val="-4"/>
        </w:rPr>
        <w:t> </w:t>
      </w:r>
      <w:r>
        <w:rPr>
          <w:color w:val="231F20"/>
        </w:rPr>
        <w:t>of</w:t>
      </w:r>
      <w:r>
        <w:rPr>
          <w:color w:val="231F20"/>
          <w:spacing w:val="-7"/>
        </w:rPr>
        <w:t> </w:t>
      </w:r>
      <w:r>
        <w:rPr>
          <w:color w:val="231F20"/>
        </w:rPr>
        <w:t>Treasury</w:t>
      </w:r>
      <w:r>
        <w:rPr>
          <w:color w:val="231F20"/>
          <w:spacing w:val="-3"/>
        </w:rPr>
        <w:t> </w:t>
      </w:r>
      <w:r>
        <w:rPr>
          <w:color w:val="231F20"/>
        </w:rPr>
        <w:t>and</w:t>
      </w:r>
      <w:r>
        <w:rPr>
          <w:color w:val="231F20"/>
          <w:spacing w:val="-4"/>
        </w:rPr>
        <w:t> </w:t>
      </w:r>
      <w:r>
        <w:rPr>
          <w:color w:val="231F20"/>
        </w:rPr>
        <w:t>Finance</w:t>
      </w:r>
      <w:r>
        <w:rPr>
          <w:color w:val="231F20"/>
          <w:spacing w:val="-3"/>
        </w:rPr>
        <w:t> </w:t>
      </w:r>
      <w:r>
        <w:rPr>
          <w:color w:val="231F20"/>
        </w:rPr>
        <w:t>discloses</w:t>
      </w:r>
      <w:r>
        <w:rPr>
          <w:color w:val="231F20"/>
          <w:spacing w:val="-4"/>
        </w:rPr>
        <w:t> </w:t>
      </w:r>
      <w:r>
        <w:rPr>
          <w:color w:val="231F20"/>
        </w:rPr>
        <w:t>in</w:t>
      </w:r>
      <w:r>
        <w:rPr>
          <w:color w:val="231F20"/>
          <w:spacing w:val="-4"/>
        </w:rPr>
        <w:t> </w:t>
      </w:r>
      <w:r>
        <w:rPr>
          <w:color w:val="231F20"/>
        </w:rPr>
        <w:t>its</w:t>
      </w:r>
      <w:r>
        <w:rPr>
          <w:color w:val="231F20"/>
          <w:spacing w:val="-4"/>
        </w:rPr>
        <w:t> </w:t>
      </w:r>
      <w:r>
        <w:rPr>
          <w:color w:val="231F20"/>
        </w:rPr>
        <w:t>annual</w:t>
      </w:r>
      <w:r>
        <w:rPr>
          <w:color w:val="231F20"/>
          <w:spacing w:val="-4"/>
        </w:rPr>
        <w:t> </w:t>
      </w:r>
      <w:r>
        <w:rPr>
          <w:color w:val="231F20"/>
        </w:rPr>
        <w:t>financial</w:t>
      </w:r>
      <w:r>
        <w:rPr>
          <w:color w:val="231F20"/>
          <w:spacing w:val="-3"/>
        </w:rPr>
        <w:t> </w:t>
      </w:r>
      <w:r>
        <w:rPr>
          <w:color w:val="231F20"/>
        </w:rPr>
        <w:t>statements,</w:t>
      </w:r>
      <w:r>
        <w:rPr>
          <w:color w:val="231F20"/>
          <w:spacing w:val="-3"/>
        </w:rPr>
        <w:t> </w:t>
      </w:r>
      <w:r>
        <w:rPr>
          <w:color w:val="231F20"/>
        </w:rPr>
        <w:t>the</w:t>
      </w:r>
      <w:r>
        <w:rPr>
          <w:color w:val="231F20"/>
          <w:spacing w:val="-3"/>
        </w:rPr>
        <w:t> </w:t>
      </w:r>
      <w:r>
        <w:rPr>
          <w:color w:val="231F20"/>
        </w:rPr>
        <w:t>net</w:t>
      </w:r>
      <w:r>
        <w:rPr>
          <w:color w:val="231F20"/>
          <w:spacing w:val="-4"/>
        </w:rPr>
        <w:t> </w:t>
      </w:r>
      <w:r>
        <w:rPr>
          <w:color w:val="231F20"/>
        </w:rPr>
        <w:t>defined</w:t>
      </w:r>
      <w:r>
        <w:rPr>
          <w:color w:val="231F20"/>
          <w:spacing w:val="-4"/>
        </w:rPr>
        <w:t> </w:t>
      </w:r>
      <w:r>
        <w:rPr>
          <w:color w:val="231F20"/>
        </w:rPr>
        <w:t>benefit cost related to the members of defined benefit plans, as an administered </w:t>
      </w:r>
      <w:r>
        <w:rPr>
          <w:color w:val="231F20"/>
          <w:spacing w:val="-3"/>
        </w:rPr>
        <w:t>liability, </w:t>
      </w:r>
      <w:r>
        <w:rPr>
          <w:color w:val="231F20"/>
        </w:rPr>
        <w:t>on behalf of the State of</w:t>
      </w:r>
      <w:r>
        <w:rPr>
          <w:color w:val="231F20"/>
          <w:spacing w:val="-39"/>
        </w:rPr>
        <w:t> </w:t>
      </w:r>
      <w:r>
        <w:rPr>
          <w:color w:val="231F20"/>
        </w:rPr>
        <w:t>Victoria</w:t>
      </w:r>
    </w:p>
    <w:p>
      <w:pPr>
        <w:pStyle w:val="BodyText"/>
        <w:spacing w:before="3"/>
        <w:ind w:left="180"/>
      </w:pPr>
      <w:r>
        <w:rPr>
          <w:color w:val="231F20"/>
        </w:rPr>
        <w:t>as the sponsoring employer.</w:t>
      </w:r>
    </w:p>
    <w:p>
      <w:pPr>
        <w:pStyle w:val="BodyText"/>
        <w:spacing w:line="249" w:lineRule="auto" w:before="124"/>
        <w:ind w:left="180" w:right="490"/>
      </w:pPr>
      <w:r>
        <w:rPr>
          <w:b/>
          <w:color w:val="231F20"/>
          <w:spacing w:val="-3"/>
        </w:rPr>
        <w:t>Termination </w:t>
      </w:r>
      <w:r>
        <w:rPr>
          <w:b/>
          <w:color w:val="231F20"/>
        </w:rPr>
        <w:t>benefits </w:t>
      </w:r>
      <w:r>
        <w:rPr>
          <w:color w:val="231F20"/>
        </w:rPr>
        <w:t>are payable when employment is terminated before the normal retirement date, or when an employee decides to accept an offer of benefits in exchange for the termination of employment. The Corporation recognises termination benefits when it is demonstrably committed to either terminating the employment of current employees according to a detailed formal plan without possibility of withdrawal, or providing termination benefits as a result of an offer made to encourage voluntary</w:t>
      </w:r>
      <w:r>
        <w:rPr>
          <w:color w:val="231F20"/>
          <w:spacing w:val="-9"/>
        </w:rPr>
        <w:t> </w:t>
      </w:r>
      <w:r>
        <w:rPr>
          <w:color w:val="231F20"/>
        </w:rPr>
        <w:t>redundancy.</w:t>
      </w:r>
    </w:p>
    <w:p>
      <w:pPr>
        <w:pStyle w:val="BodyText"/>
        <w:spacing w:before="2"/>
      </w:pPr>
    </w:p>
    <w:p>
      <w:pPr>
        <w:pStyle w:val="Heading5"/>
        <w:numPr>
          <w:ilvl w:val="3"/>
          <w:numId w:val="19"/>
        </w:numPr>
        <w:tabs>
          <w:tab w:pos="1031" w:val="left" w:leader="none"/>
        </w:tabs>
        <w:spacing w:line="240" w:lineRule="auto" w:before="0" w:after="0"/>
        <w:ind w:left="1030" w:right="0" w:hanging="851"/>
        <w:jc w:val="left"/>
        <w:rPr>
          <w:color w:val="231F20"/>
        </w:rPr>
      </w:pPr>
      <w:r>
        <w:rPr>
          <w:color w:val="231F20"/>
        </w:rPr>
        <w:t>Employee benefits in the balance</w:t>
      </w:r>
      <w:r>
        <w:rPr>
          <w:color w:val="231F20"/>
          <w:spacing w:val="-1"/>
        </w:rPr>
        <w:t> </w:t>
      </w:r>
      <w:r>
        <w:rPr>
          <w:color w:val="231F20"/>
        </w:rPr>
        <w:t>sheet</w:t>
      </w:r>
    </w:p>
    <w:p>
      <w:pPr>
        <w:pStyle w:val="BodyText"/>
        <w:spacing w:line="249" w:lineRule="auto" w:before="62"/>
        <w:ind w:left="180" w:right="1097"/>
      </w:pPr>
      <w:r>
        <w:rPr>
          <w:color w:val="231F20"/>
        </w:rPr>
        <w:t>Provision has been made for the Corporation’s obligations for employee annual leave, long service leave, performance and other entitlements arising from services rendered by employees up to the reporting date. Provision has not been made for non-vesting sick leave as the anticipated pattern of future sick leave taken indicates that accumulated non-vesting leave will not be utilised.</w:t>
      </w:r>
    </w:p>
    <w:p>
      <w:pPr>
        <w:pStyle w:val="BodyText"/>
      </w:pPr>
    </w:p>
    <w:p>
      <w:pPr>
        <w:pStyle w:val="BodyText"/>
        <w:spacing w:before="3"/>
        <w:rPr>
          <w:sz w:val="10"/>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Current provisions: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Annual leave</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Unconditional and expected to be settled within 12 months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15,407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16,754</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Unconditional and expected to be settled after 12 months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4,656</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4,174</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Long service leave</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Unconditional and expected to be settled within 12 months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5,128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8,460</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Unconditional and expected to be settled after 12 months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60,677</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55,044</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Provisions for on-costs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Unconditional and expected to be settled within 12 months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3,235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3,956</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Unconditional and expected to be settled after 12 months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10,525</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9,481</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Performance and other entitlements</w:t>
            </w:r>
          </w:p>
        </w:tc>
        <w:tc>
          <w:tcPr>
            <w:tcW w:w="1317" w:type="dxa"/>
            <w:tcBorders>
              <w:top w:val="single" w:sz="12" w:space="0" w:color="231F20"/>
              <w:left w:val="nil"/>
              <w:bottom w:val="single" w:sz="12" w:space="0" w:color="231F20"/>
              <w:right w:val="nil"/>
            </w:tcBorders>
          </w:tcPr>
          <w:p>
            <w:pPr>
              <w:pStyle w:val="TableParagraph"/>
              <w:spacing w:before="42"/>
              <w:ind w:right="84"/>
              <w:rPr>
                <w:sz w:val="20"/>
              </w:rPr>
            </w:pPr>
            <w:r>
              <w:rPr>
                <w:color w:val="231F20"/>
                <w:sz w:val="20"/>
              </w:rPr>
              <w:t>5,328</w:t>
            </w:r>
          </w:p>
        </w:tc>
        <w:tc>
          <w:tcPr>
            <w:tcW w:w="1317" w:type="dxa"/>
            <w:tcBorders>
              <w:top w:val="single" w:sz="12" w:space="0" w:color="231F20"/>
              <w:left w:val="nil"/>
              <w:bottom w:val="single" w:sz="12" w:space="0" w:color="231F20"/>
              <w:right w:val="nil"/>
            </w:tcBorders>
          </w:tcPr>
          <w:p>
            <w:pPr>
              <w:pStyle w:val="TableParagraph"/>
              <w:spacing w:before="42"/>
              <w:ind w:right="84"/>
              <w:rPr>
                <w:sz w:val="20"/>
              </w:rPr>
            </w:pPr>
            <w:r>
              <w:rPr>
                <w:color w:val="231F20"/>
                <w:sz w:val="20"/>
              </w:rPr>
              <w:t>5,861</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current provisions for employee benefits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104,956</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103,730</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Non-current provisions: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Conditional long service leave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5,294</w:t>
            </w:r>
          </w:p>
        </w:tc>
        <w:tc>
          <w:tcPr>
            <w:tcW w:w="1317" w:type="dxa"/>
            <w:tcBorders>
              <w:top w:val="single" w:sz="4" w:space="0" w:color="231F20"/>
              <w:left w:val="nil"/>
              <w:bottom w:val="single" w:sz="4" w:space="0" w:color="231F20"/>
              <w:right w:val="nil"/>
            </w:tcBorders>
          </w:tcPr>
          <w:p>
            <w:pPr>
              <w:pStyle w:val="TableParagraph"/>
              <w:ind w:right="98"/>
              <w:rPr>
                <w:sz w:val="20"/>
              </w:rPr>
            </w:pPr>
            <w:r>
              <w:rPr>
                <w:color w:val="231F20"/>
                <w:sz w:val="20"/>
              </w:rPr>
              <w:t>3,111</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Provision for on-costs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857</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500</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non-current provisions for employee benefits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6,151</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3,611</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provisions for employee benefits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111,107</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107,341</w:t>
            </w:r>
          </w:p>
        </w:tc>
      </w:tr>
    </w:tbl>
    <w:p>
      <w:pPr>
        <w:spacing w:after="0"/>
        <w:rPr>
          <w:sz w:val="20"/>
        </w:rPr>
        <w:sectPr>
          <w:pgSz w:w="11910" w:h="16840"/>
          <w:pgMar w:header="0" w:footer="1285" w:top="580" w:bottom="1480" w:left="540" w:right="600"/>
        </w:sectPr>
      </w:pPr>
    </w:p>
    <w:p>
      <w:pPr>
        <w:pStyle w:val="Heading4"/>
        <w:spacing w:before="69"/>
        <w:ind w:left="180"/>
      </w:pPr>
      <w:r>
        <w:rPr>
          <w:color w:val="231F20"/>
        </w:rPr>
        <w:t>Reconciliation of movement in provision for on-costs</w:t>
      </w:r>
    </w:p>
    <w:p>
      <w:pPr>
        <w:pStyle w:val="BodyText"/>
        <w:spacing w:before="1"/>
        <w:rPr>
          <w:b/>
          <w:sz w:val="2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1317"/>
        <w:gridCol w:w="1317"/>
      </w:tblGrid>
      <w:tr>
        <w:trPr>
          <w:trHeight w:val="589" w:hRule="atLeast"/>
        </w:trPr>
        <w:tc>
          <w:tcPr>
            <w:tcW w:w="7002"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left w:val="single" w:sz="4" w:space="0" w:color="FFFFFF"/>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bottom w:val="single" w:sz="4" w:space="0" w:color="231F20"/>
            </w:tcBorders>
          </w:tcPr>
          <w:p>
            <w:pPr>
              <w:pStyle w:val="TableParagraph"/>
              <w:ind w:left="85"/>
              <w:jc w:val="left"/>
              <w:rPr>
                <w:b/>
                <w:sz w:val="20"/>
              </w:rPr>
            </w:pPr>
            <w:r>
              <w:rPr>
                <w:b/>
                <w:color w:val="231F20"/>
                <w:sz w:val="20"/>
              </w:rPr>
              <w:t>Carrying amount at the beginning of the year</w:t>
            </w:r>
          </w:p>
        </w:tc>
        <w:tc>
          <w:tcPr>
            <w:tcW w:w="1317" w:type="dxa"/>
            <w:tcBorders>
              <w:bottom w:val="single" w:sz="4" w:space="0" w:color="231F20"/>
            </w:tcBorders>
          </w:tcPr>
          <w:p>
            <w:pPr>
              <w:pStyle w:val="TableParagraph"/>
              <w:ind w:right="82"/>
              <w:rPr>
                <w:b/>
                <w:sz w:val="20"/>
              </w:rPr>
            </w:pPr>
            <w:r>
              <w:rPr>
                <w:b/>
                <w:color w:val="231F20"/>
                <w:sz w:val="20"/>
              </w:rPr>
              <w:t>13,937</w:t>
            </w:r>
          </w:p>
        </w:tc>
        <w:tc>
          <w:tcPr>
            <w:tcW w:w="1317" w:type="dxa"/>
            <w:tcBorders>
              <w:bottom w:val="single" w:sz="4" w:space="0" w:color="231F20"/>
            </w:tcBorders>
          </w:tcPr>
          <w:p>
            <w:pPr>
              <w:pStyle w:val="TableParagraph"/>
              <w:ind w:right="82"/>
              <w:rPr>
                <w:b/>
                <w:sz w:val="20"/>
              </w:rPr>
            </w:pPr>
            <w:r>
              <w:rPr>
                <w:b/>
                <w:color w:val="231F20"/>
                <w:sz w:val="20"/>
              </w:rPr>
              <w:t>13,429</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Additional provisions recognised</w:t>
            </w:r>
          </w:p>
        </w:tc>
        <w:tc>
          <w:tcPr>
            <w:tcW w:w="1317" w:type="dxa"/>
            <w:tcBorders>
              <w:top w:val="single" w:sz="4" w:space="0" w:color="231F20"/>
              <w:bottom w:val="single" w:sz="4" w:space="0" w:color="231F20"/>
            </w:tcBorders>
          </w:tcPr>
          <w:p>
            <w:pPr>
              <w:pStyle w:val="TableParagraph"/>
              <w:ind w:right="84"/>
              <w:rPr>
                <w:sz w:val="20"/>
              </w:rPr>
            </w:pPr>
            <w:r>
              <w:rPr>
                <w:color w:val="231F20"/>
                <w:sz w:val="20"/>
              </w:rPr>
              <w:t>6,313</w:t>
            </w:r>
          </w:p>
        </w:tc>
        <w:tc>
          <w:tcPr>
            <w:tcW w:w="1317" w:type="dxa"/>
            <w:tcBorders>
              <w:top w:val="single" w:sz="4" w:space="0" w:color="231F20"/>
              <w:bottom w:val="single" w:sz="4" w:space="0" w:color="231F20"/>
            </w:tcBorders>
          </w:tcPr>
          <w:p>
            <w:pPr>
              <w:pStyle w:val="TableParagraph"/>
              <w:ind w:right="84"/>
              <w:rPr>
                <w:sz w:val="20"/>
              </w:rPr>
            </w:pPr>
            <w:r>
              <w:rPr>
                <w:color w:val="231F20"/>
                <w:sz w:val="20"/>
              </w:rPr>
              <w:t>4,877</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Additions due to transfers in</w:t>
            </w:r>
          </w:p>
        </w:tc>
        <w:tc>
          <w:tcPr>
            <w:tcW w:w="1317" w:type="dxa"/>
            <w:tcBorders>
              <w:top w:val="single" w:sz="4" w:space="0" w:color="231F20"/>
              <w:bottom w:val="single" w:sz="4" w:space="0" w:color="231F20"/>
            </w:tcBorders>
          </w:tcPr>
          <w:p>
            <w:pPr>
              <w:pStyle w:val="TableParagraph"/>
              <w:ind w:right="82"/>
              <w:rPr>
                <w:sz w:val="20"/>
              </w:rPr>
            </w:pPr>
            <w:r>
              <w:rPr>
                <w:color w:val="231F20"/>
                <w:sz w:val="20"/>
              </w:rPr>
              <w:t>119</w:t>
            </w:r>
          </w:p>
        </w:tc>
        <w:tc>
          <w:tcPr>
            <w:tcW w:w="1317" w:type="dxa"/>
            <w:tcBorders>
              <w:top w:val="single" w:sz="4" w:space="0" w:color="231F20"/>
              <w:bottom w:val="single" w:sz="4" w:space="0" w:color="231F20"/>
            </w:tcBorders>
          </w:tcPr>
          <w:p>
            <w:pPr>
              <w:pStyle w:val="TableParagraph"/>
              <w:ind w:right="84"/>
              <w:rPr>
                <w:sz w:val="20"/>
              </w:rPr>
            </w:pPr>
            <w:r>
              <w:rPr>
                <w:color w:val="231F20"/>
                <w:sz w:val="20"/>
              </w:rPr>
              <w:t>59</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Reductions arising from payments/other sacrifices of future economic benefits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(4,305)</w:t>
            </w:r>
          </w:p>
        </w:tc>
        <w:tc>
          <w:tcPr>
            <w:tcW w:w="1317" w:type="dxa"/>
            <w:tcBorders>
              <w:top w:val="single" w:sz="4" w:space="0" w:color="231F20"/>
              <w:bottom w:val="single" w:sz="4" w:space="0" w:color="231F20"/>
            </w:tcBorders>
          </w:tcPr>
          <w:p>
            <w:pPr>
              <w:pStyle w:val="TableParagraph"/>
              <w:ind w:right="84"/>
              <w:rPr>
                <w:sz w:val="20"/>
              </w:rPr>
            </w:pPr>
            <w:r>
              <w:rPr>
                <w:color w:val="231F20"/>
                <w:sz w:val="20"/>
              </w:rPr>
              <w:t>(4,142)</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Unwind of discount and effect of changes in the discount rate</w:t>
            </w:r>
          </w:p>
        </w:tc>
        <w:tc>
          <w:tcPr>
            <w:tcW w:w="1317" w:type="dxa"/>
            <w:tcBorders>
              <w:top w:val="single" w:sz="4" w:space="0" w:color="231F20"/>
              <w:bottom w:val="single" w:sz="4" w:space="0" w:color="231F20"/>
            </w:tcBorders>
          </w:tcPr>
          <w:p>
            <w:pPr>
              <w:pStyle w:val="TableParagraph"/>
              <w:ind w:right="84"/>
              <w:rPr>
                <w:sz w:val="20"/>
              </w:rPr>
            </w:pPr>
            <w:r>
              <w:rPr>
                <w:color w:val="231F20"/>
                <w:sz w:val="20"/>
              </w:rPr>
              <w:t>(931)</w:t>
            </w:r>
          </w:p>
        </w:tc>
        <w:tc>
          <w:tcPr>
            <w:tcW w:w="1317" w:type="dxa"/>
            <w:tcBorders>
              <w:top w:val="single" w:sz="4" w:space="0" w:color="231F20"/>
              <w:bottom w:val="single" w:sz="4" w:space="0" w:color="231F20"/>
            </w:tcBorders>
          </w:tcPr>
          <w:p>
            <w:pPr>
              <w:pStyle w:val="TableParagraph"/>
              <w:ind w:right="84"/>
              <w:rPr>
                <w:sz w:val="20"/>
              </w:rPr>
            </w:pPr>
            <w:r>
              <w:rPr>
                <w:color w:val="231F20"/>
                <w:sz w:val="20"/>
              </w:rPr>
              <w:t>15</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Additions/(reductions) from re-measurement or settlement without cost</w:t>
            </w:r>
          </w:p>
        </w:tc>
        <w:tc>
          <w:tcPr>
            <w:tcW w:w="1317" w:type="dxa"/>
            <w:tcBorders>
              <w:top w:val="single" w:sz="4" w:space="0" w:color="231F20"/>
              <w:bottom w:val="single" w:sz="4" w:space="0" w:color="231F20"/>
            </w:tcBorders>
          </w:tcPr>
          <w:p>
            <w:pPr>
              <w:pStyle w:val="TableParagraph"/>
              <w:ind w:right="84"/>
              <w:rPr>
                <w:sz w:val="20"/>
              </w:rPr>
            </w:pPr>
            <w:r>
              <w:rPr>
                <w:color w:val="231F20"/>
                <w:sz w:val="20"/>
              </w:rPr>
              <w:t>894</w:t>
            </w:r>
          </w:p>
        </w:tc>
        <w:tc>
          <w:tcPr>
            <w:tcW w:w="1317" w:type="dxa"/>
            <w:tcBorders>
              <w:top w:val="single" w:sz="4" w:space="0" w:color="231F20"/>
              <w:bottom w:val="single" w:sz="4" w:space="0" w:color="231F20"/>
            </w:tcBorders>
          </w:tcPr>
          <w:p>
            <w:pPr>
              <w:pStyle w:val="TableParagraph"/>
              <w:ind w:right="84"/>
              <w:rPr>
                <w:sz w:val="20"/>
              </w:rPr>
            </w:pPr>
            <w:r>
              <w:rPr>
                <w:color w:val="231F20"/>
                <w:sz w:val="20"/>
              </w:rPr>
              <w:t>(254)</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Reduction transfer out</w:t>
            </w:r>
          </w:p>
        </w:tc>
        <w:tc>
          <w:tcPr>
            <w:tcW w:w="1317" w:type="dxa"/>
            <w:tcBorders>
              <w:top w:val="single" w:sz="4" w:space="0" w:color="231F20"/>
              <w:bottom w:val="single" w:sz="4" w:space="0" w:color="231F20"/>
            </w:tcBorders>
          </w:tcPr>
          <w:p>
            <w:pPr>
              <w:pStyle w:val="TableParagraph"/>
              <w:ind w:right="84"/>
              <w:rPr>
                <w:sz w:val="20"/>
              </w:rPr>
            </w:pPr>
            <w:r>
              <w:rPr>
                <w:color w:val="231F20"/>
                <w:sz w:val="20"/>
              </w:rPr>
              <w:t>(1,410)</w:t>
            </w:r>
          </w:p>
        </w:tc>
        <w:tc>
          <w:tcPr>
            <w:tcW w:w="1317" w:type="dxa"/>
            <w:tcBorders>
              <w:top w:val="single" w:sz="4" w:space="0" w:color="231F20"/>
              <w:bottom w:val="single" w:sz="4" w:space="0" w:color="231F20"/>
            </w:tcBorders>
          </w:tcPr>
          <w:p>
            <w:pPr>
              <w:pStyle w:val="TableParagraph"/>
              <w:ind w:right="84"/>
              <w:rPr>
                <w:sz w:val="20"/>
              </w:rPr>
            </w:pPr>
            <w:r>
              <w:rPr>
                <w:color w:val="231F20"/>
                <w:sz w:val="20"/>
              </w:rPr>
              <w:t>(47)</w:t>
            </w:r>
          </w:p>
        </w:tc>
      </w:tr>
      <w:tr>
        <w:trPr>
          <w:trHeight w:val="324" w:hRule="atLeast"/>
        </w:trPr>
        <w:tc>
          <w:tcPr>
            <w:tcW w:w="7002" w:type="dxa"/>
            <w:tcBorders>
              <w:top w:val="single" w:sz="4" w:space="0" w:color="231F20"/>
              <w:bottom w:val="single" w:sz="12" w:space="0" w:color="231F20"/>
            </w:tcBorders>
          </w:tcPr>
          <w:p>
            <w:pPr>
              <w:pStyle w:val="TableParagraph"/>
              <w:ind w:left="85"/>
              <w:jc w:val="left"/>
              <w:rPr>
                <w:b/>
                <w:sz w:val="20"/>
              </w:rPr>
            </w:pPr>
            <w:r>
              <w:rPr>
                <w:b/>
                <w:color w:val="231F20"/>
                <w:sz w:val="20"/>
              </w:rPr>
              <w:t>Carrying amount at the end of the year</w:t>
            </w:r>
          </w:p>
        </w:tc>
        <w:tc>
          <w:tcPr>
            <w:tcW w:w="1317" w:type="dxa"/>
            <w:tcBorders>
              <w:top w:val="single" w:sz="4" w:space="0" w:color="231F20"/>
              <w:bottom w:val="single" w:sz="12" w:space="0" w:color="231F20"/>
            </w:tcBorders>
          </w:tcPr>
          <w:p>
            <w:pPr>
              <w:pStyle w:val="TableParagraph"/>
              <w:ind w:right="82"/>
              <w:rPr>
                <w:b/>
                <w:sz w:val="20"/>
              </w:rPr>
            </w:pPr>
            <w:r>
              <w:rPr>
                <w:b/>
                <w:color w:val="231F20"/>
                <w:sz w:val="20"/>
              </w:rPr>
              <w:t>14,617</w:t>
            </w:r>
          </w:p>
        </w:tc>
        <w:tc>
          <w:tcPr>
            <w:tcW w:w="1317" w:type="dxa"/>
            <w:tcBorders>
              <w:top w:val="single" w:sz="4" w:space="0" w:color="231F20"/>
              <w:bottom w:val="single" w:sz="12" w:space="0" w:color="231F20"/>
            </w:tcBorders>
          </w:tcPr>
          <w:p>
            <w:pPr>
              <w:pStyle w:val="TableParagraph"/>
              <w:ind w:right="82"/>
              <w:rPr>
                <w:b/>
                <w:sz w:val="20"/>
              </w:rPr>
            </w:pPr>
            <w:r>
              <w:rPr>
                <w:b/>
                <w:color w:val="231F20"/>
                <w:sz w:val="20"/>
              </w:rPr>
              <w:t>13,937</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Current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13,760</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13,437</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Non-current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857</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500</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14,617</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13,937</w:t>
            </w:r>
          </w:p>
        </w:tc>
      </w:tr>
    </w:tbl>
    <w:p>
      <w:pPr>
        <w:pStyle w:val="BodyText"/>
        <w:spacing w:before="2"/>
        <w:rPr>
          <w:b/>
          <w:sz w:val="29"/>
        </w:rPr>
      </w:pPr>
    </w:p>
    <w:p>
      <w:pPr>
        <w:spacing w:before="0"/>
        <w:ind w:left="180" w:right="0" w:firstLine="0"/>
        <w:jc w:val="left"/>
        <w:rPr>
          <w:sz w:val="20"/>
        </w:rPr>
      </w:pPr>
      <w:r>
        <w:rPr>
          <w:color w:val="231F20"/>
          <w:sz w:val="20"/>
        </w:rPr>
        <w:t>Liabilities for </w:t>
      </w:r>
      <w:r>
        <w:rPr>
          <w:b/>
          <w:color w:val="231F20"/>
          <w:sz w:val="20"/>
        </w:rPr>
        <w:t>annual leave, performance and other entitlements</w:t>
      </w:r>
      <w:r>
        <w:rPr>
          <w:color w:val="231F20"/>
          <w:sz w:val="20"/>
        </w:rPr>
        <w:t>, are recognised as a current liability</w:t>
      </w:r>
    </w:p>
    <w:p>
      <w:pPr>
        <w:pStyle w:val="BodyText"/>
        <w:spacing w:before="10"/>
        <w:ind w:left="180"/>
      </w:pPr>
      <w:r>
        <w:rPr>
          <w:color w:val="231F20"/>
        </w:rPr>
        <w:t>on</w:t>
      </w:r>
      <w:r>
        <w:rPr>
          <w:color w:val="231F20"/>
          <w:spacing w:val="-5"/>
        </w:rPr>
        <w:t> </w:t>
      </w:r>
      <w:r>
        <w:rPr>
          <w:color w:val="231F20"/>
        </w:rPr>
        <w:t>the</w:t>
      </w:r>
      <w:r>
        <w:rPr>
          <w:color w:val="231F20"/>
          <w:spacing w:val="-3"/>
        </w:rPr>
        <w:t> </w:t>
      </w:r>
      <w:r>
        <w:rPr>
          <w:color w:val="231F20"/>
        </w:rPr>
        <w:t>basis</w:t>
      </w:r>
      <w:r>
        <w:rPr>
          <w:color w:val="231F20"/>
          <w:spacing w:val="-4"/>
        </w:rPr>
        <w:t> </w:t>
      </w:r>
      <w:r>
        <w:rPr>
          <w:color w:val="231F20"/>
        </w:rPr>
        <w:t>that</w:t>
      </w:r>
      <w:r>
        <w:rPr>
          <w:color w:val="231F20"/>
          <w:spacing w:val="-3"/>
        </w:rPr>
        <w:t> </w:t>
      </w:r>
      <w:r>
        <w:rPr>
          <w:color w:val="231F20"/>
        </w:rPr>
        <w:t>the</w:t>
      </w:r>
      <w:r>
        <w:rPr>
          <w:color w:val="231F20"/>
          <w:spacing w:val="-3"/>
        </w:rPr>
        <w:t> </w:t>
      </w:r>
      <w:r>
        <w:rPr>
          <w:color w:val="231F20"/>
        </w:rPr>
        <w:t>Corporation</w:t>
      </w:r>
      <w:r>
        <w:rPr>
          <w:color w:val="231F20"/>
          <w:spacing w:val="-5"/>
        </w:rPr>
        <w:t> </w:t>
      </w:r>
      <w:r>
        <w:rPr>
          <w:color w:val="231F20"/>
        </w:rPr>
        <w:t>does</w:t>
      </w:r>
      <w:r>
        <w:rPr>
          <w:color w:val="231F20"/>
          <w:spacing w:val="-4"/>
        </w:rPr>
        <w:t> </w:t>
      </w:r>
      <w:r>
        <w:rPr>
          <w:color w:val="231F20"/>
        </w:rPr>
        <w:t>not</w:t>
      </w:r>
      <w:r>
        <w:rPr>
          <w:color w:val="231F20"/>
          <w:spacing w:val="-4"/>
        </w:rPr>
        <w:t> </w:t>
      </w:r>
      <w:r>
        <w:rPr>
          <w:color w:val="231F20"/>
        </w:rPr>
        <w:t>have</w:t>
      </w:r>
      <w:r>
        <w:rPr>
          <w:color w:val="231F20"/>
          <w:spacing w:val="-4"/>
        </w:rPr>
        <w:t> </w:t>
      </w:r>
      <w:r>
        <w:rPr>
          <w:color w:val="231F20"/>
        </w:rPr>
        <w:t>an</w:t>
      </w:r>
      <w:r>
        <w:rPr>
          <w:color w:val="231F20"/>
          <w:spacing w:val="-4"/>
        </w:rPr>
        <w:t> </w:t>
      </w:r>
      <w:r>
        <w:rPr>
          <w:color w:val="231F20"/>
        </w:rPr>
        <w:t>unconditional</w:t>
      </w:r>
      <w:r>
        <w:rPr>
          <w:color w:val="231F20"/>
          <w:spacing w:val="-4"/>
        </w:rPr>
        <w:t> </w:t>
      </w:r>
      <w:r>
        <w:rPr>
          <w:color w:val="231F20"/>
        </w:rPr>
        <w:t>right</w:t>
      </w:r>
      <w:r>
        <w:rPr>
          <w:color w:val="231F20"/>
          <w:spacing w:val="-4"/>
        </w:rPr>
        <w:t> </w:t>
      </w:r>
      <w:r>
        <w:rPr>
          <w:color w:val="231F20"/>
        </w:rPr>
        <w:t>to</w:t>
      </w:r>
      <w:r>
        <w:rPr>
          <w:color w:val="231F20"/>
          <w:spacing w:val="-3"/>
        </w:rPr>
        <w:t> </w:t>
      </w:r>
      <w:r>
        <w:rPr>
          <w:color w:val="231F20"/>
        </w:rPr>
        <w:t>defer</w:t>
      </w:r>
      <w:r>
        <w:rPr>
          <w:color w:val="231F20"/>
          <w:spacing w:val="-4"/>
        </w:rPr>
        <w:t> </w:t>
      </w:r>
      <w:r>
        <w:rPr>
          <w:color w:val="231F20"/>
        </w:rPr>
        <w:t>settlement</w:t>
      </w:r>
      <w:r>
        <w:rPr>
          <w:color w:val="231F20"/>
          <w:spacing w:val="-3"/>
        </w:rPr>
        <w:t> </w:t>
      </w:r>
      <w:r>
        <w:rPr>
          <w:color w:val="231F20"/>
        </w:rPr>
        <w:t>of</w:t>
      </w:r>
      <w:r>
        <w:rPr>
          <w:color w:val="231F20"/>
          <w:spacing w:val="-4"/>
        </w:rPr>
        <w:t> </w:t>
      </w:r>
      <w:r>
        <w:rPr>
          <w:color w:val="231F20"/>
        </w:rPr>
        <w:t>these</w:t>
      </w:r>
      <w:r>
        <w:rPr>
          <w:color w:val="231F20"/>
          <w:spacing w:val="-3"/>
        </w:rPr>
        <w:t> </w:t>
      </w:r>
      <w:r>
        <w:rPr>
          <w:color w:val="231F20"/>
        </w:rPr>
        <w:t>entitlements.</w:t>
      </w:r>
    </w:p>
    <w:p>
      <w:pPr>
        <w:pStyle w:val="BodyText"/>
        <w:spacing w:line="249" w:lineRule="auto" w:before="124"/>
        <w:ind w:left="180" w:right="642"/>
      </w:pPr>
      <w:r>
        <w:rPr>
          <w:color w:val="231F20"/>
        </w:rPr>
        <w:t>Liabilities which are expected to be settled within twelve months of the reporting period are measured at nominal values.</w:t>
      </w:r>
      <w:r>
        <w:rPr>
          <w:color w:val="231F20"/>
          <w:spacing w:val="-3"/>
        </w:rPr>
        <w:t> </w:t>
      </w:r>
      <w:r>
        <w:rPr>
          <w:color w:val="231F20"/>
        </w:rPr>
        <w:t>Liabilities</w:t>
      </w:r>
      <w:r>
        <w:rPr>
          <w:color w:val="231F20"/>
          <w:spacing w:val="-3"/>
        </w:rPr>
        <w:t> </w:t>
      </w:r>
      <w:r>
        <w:rPr>
          <w:color w:val="231F20"/>
        </w:rPr>
        <w:t>which</w:t>
      </w:r>
      <w:r>
        <w:rPr>
          <w:color w:val="231F20"/>
          <w:spacing w:val="-3"/>
        </w:rPr>
        <w:t> </w:t>
      </w:r>
      <w:r>
        <w:rPr>
          <w:color w:val="231F20"/>
        </w:rPr>
        <w:t>are</w:t>
      </w:r>
      <w:r>
        <w:rPr>
          <w:color w:val="231F20"/>
          <w:spacing w:val="-3"/>
        </w:rPr>
        <w:t> </w:t>
      </w:r>
      <w:r>
        <w:rPr>
          <w:color w:val="231F20"/>
        </w:rPr>
        <w:t>expected</w:t>
      </w:r>
      <w:r>
        <w:rPr>
          <w:color w:val="231F20"/>
          <w:spacing w:val="-3"/>
        </w:rPr>
        <w:t> </w:t>
      </w:r>
      <w:r>
        <w:rPr>
          <w:color w:val="231F20"/>
        </w:rPr>
        <w:t>to</w:t>
      </w:r>
      <w:r>
        <w:rPr>
          <w:color w:val="231F20"/>
          <w:spacing w:val="-2"/>
        </w:rPr>
        <w:t> </w:t>
      </w:r>
      <w:r>
        <w:rPr>
          <w:color w:val="231F20"/>
        </w:rPr>
        <w:t>be</w:t>
      </w:r>
      <w:r>
        <w:rPr>
          <w:color w:val="231F20"/>
          <w:spacing w:val="-3"/>
        </w:rPr>
        <w:t> </w:t>
      </w:r>
      <w:r>
        <w:rPr>
          <w:color w:val="231F20"/>
        </w:rPr>
        <w:t>settled</w:t>
      </w:r>
      <w:r>
        <w:rPr>
          <w:color w:val="231F20"/>
          <w:spacing w:val="-2"/>
        </w:rPr>
        <w:t> </w:t>
      </w:r>
      <w:r>
        <w:rPr>
          <w:color w:val="231F20"/>
        </w:rPr>
        <w:t>after</w:t>
      </w:r>
      <w:r>
        <w:rPr>
          <w:color w:val="231F20"/>
          <w:spacing w:val="-3"/>
        </w:rPr>
        <w:t> </w:t>
      </w:r>
      <w:r>
        <w:rPr>
          <w:color w:val="231F20"/>
        </w:rPr>
        <w:t>twelve</w:t>
      </w:r>
      <w:r>
        <w:rPr>
          <w:color w:val="231F20"/>
          <w:spacing w:val="-2"/>
        </w:rPr>
        <w:t> </w:t>
      </w:r>
      <w:r>
        <w:rPr>
          <w:color w:val="231F20"/>
        </w:rPr>
        <w:t>months</w:t>
      </w:r>
      <w:r>
        <w:rPr>
          <w:color w:val="231F20"/>
          <w:spacing w:val="-3"/>
        </w:rPr>
        <w:t> </w:t>
      </w:r>
      <w:r>
        <w:rPr>
          <w:color w:val="231F20"/>
        </w:rPr>
        <w:t>are</w:t>
      </w:r>
      <w:r>
        <w:rPr>
          <w:color w:val="231F20"/>
          <w:spacing w:val="-3"/>
        </w:rPr>
        <w:t> </w:t>
      </w:r>
      <w:r>
        <w:rPr>
          <w:color w:val="231F20"/>
        </w:rPr>
        <w:t>measured</w:t>
      </w:r>
      <w:r>
        <w:rPr>
          <w:color w:val="231F20"/>
          <w:spacing w:val="-2"/>
        </w:rPr>
        <w:t> </w:t>
      </w:r>
      <w:r>
        <w:rPr>
          <w:color w:val="231F20"/>
        </w:rPr>
        <w:t>on</w:t>
      </w:r>
      <w:r>
        <w:rPr>
          <w:color w:val="231F20"/>
          <w:spacing w:val="-3"/>
        </w:rPr>
        <w:t> </w:t>
      </w:r>
      <w:r>
        <w:rPr>
          <w:color w:val="231F20"/>
        </w:rPr>
        <w:t>a</w:t>
      </w:r>
      <w:r>
        <w:rPr>
          <w:color w:val="231F20"/>
          <w:spacing w:val="-3"/>
        </w:rPr>
        <w:t> </w:t>
      </w:r>
      <w:r>
        <w:rPr>
          <w:color w:val="231F20"/>
        </w:rPr>
        <w:t>present</w:t>
      </w:r>
      <w:r>
        <w:rPr>
          <w:color w:val="231F20"/>
          <w:spacing w:val="-3"/>
        </w:rPr>
        <w:t> </w:t>
      </w:r>
      <w:r>
        <w:rPr>
          <w:color w:val="231F20"/>
        </w:rPr>
        <w:t>value</w:t>
      </w:r>
      <w:r>
        <w:rPr>
          <w:color w:val="231F20"/>
          <w:spacing w:val="-2"/>
        </w:rPr>
        <w:t> </w:t>
      </w:r>
      <w:r>
        <w:rPr>
          <w:color w:val="231F20"/>
        </w:rPr>
        <w:t>basis.</w:t>
      </w:r>
    </w:p>
    <w:p>
      <w:pPr>
        <w:pStyle w:val="BodyText"/>
        <w:spacing w:line="249" w:lineRule="auto" w:before="115"/>
        <w:ind w:left="180" w:right="530"/>
      </w:pPr>
      <w:r>
        <w:rPr>
          <w:b/>
          <w:color w:val="231F20"/>
        </w:rPr>
        <w:t>Unconditional long service leave </w:t>
      </w:r>
      <w:r>
        <w:rPr>
          <w:color w:val="231F20"/>
        </w:rPr>
        <w:t>is disclosed as a current liability, even where the Corporation does not expect to settle the liability within twelve months, because it does not have an unconditional right to defer the settlement of the entitlement should an employee elect to take leave within twelve months.</w:t>
      </w:r>
    </w:p>
    <w:p>
      <w:pPr>
        <w:pStyle w:val="BodyText"/>
        <w:spacing w:line="249" w:lineRule="auto" w:before="115"/>
        <w:ind w:left="180" w:right="642"/>
      </w:pPr>
      <w:r>
        <w:rPr>
          <w:color w:val="231F20"/>
        </w:rPr>
        <w:t>Liabilities which are expected to be settled within twelve months of the reporting period are measured at nominal values. Liabilities which are expected to be settled after twelve months are measured on a present value basis.</w:t>
      </w:r>
    </w:p>
    <w:p>
      <w:pPr>
        <w:pStyle w:val="BodyText"/>
        <w:spacing w:line="249" w:lineRule="auto" w:before="115"/>
        <w:ind w:left="180" w:right="781"/>
      </w:pPr>
      <w:r>
        <w:rPr>
          <w:b/>
          <w:color w:val="231F20"/>
        </w:rPr>
        <w:t>Conditional long service leave </w:t>
      </w:r>
      <w:r>
        <w:rPr>
          <w:color w:val="231F20"/>
        </w:rPr>
        <w:t>is disclosed as a non-current liability as there is an unconditional right to defer the settlement of the entitlement until the employee has completed the requisite years of service. This liability is measured at present</w:t>
      </w:r>
      <w:r>
        <w:rPr>
          <w:color w:val="231F20"/>
          <w:spacing w:val="-4"/>
        </w:rPr>
        <w:t> </w:t>
      </w:r>
      <w:r>
        <w:rPr>
          <w:color w:val="231F20"/>
        </w:rPr>
        <w:t>value.</w:t>
      </w:r>
    </w:p>
    <w:p>
      <w:pPr>
        <w:pStyle w:val="BodyText"/>
        <w:spacing w:line="249" w:lineRule="auto" w:before="116"/>
        <w:ind w:left="180" w:right="708"/>
      </w:pPr>
      <w:r>
        <w:rPr>
          <w:color w:val="231F20"/>
        </w:rPr>
        <w:t>Any gain or loss following revaluation of the present value of long service leave liabilities arising due to changes in bond interest rates, is recognised as a gain or loss from ‘other economic flows’ included in the net result.</w:t>
      </w:r>
    </w:p>
    <w:p>
      <w:pPr>
        <w:spacing w:after="0" w:line="249" w:lineRule="auto"/>
        <w:sectPr>
          <w:pgSz w:w="11910" w:h="16840"/>
          <w:pgMar w:header="0" w:footer="1285" w:top="580" w:bottom="1480" w:left="540" w:right="600"/>
        </w:sectPr>
      </w:pPr>
    </w:p>
    <w:p>
      <w:pPr>
        <w:pStyle w:val="Heading4"/>
        <w:numPr>
          <w:ilvl w:val="3"/>
          <w:numId w:val="19"/>
        </w:numPr>
        <w:tabs>
          <w:tab w:pos="1031" w:val="left" w:leader="none"/>
        </w:tabs>
        <w:spacing w:line="240" w:lineRule="auto" w:before="69" w:after="0"/>
        <w:ind w:left="1030" w:right="0" w:hanging="851"/>
        <w:jc w:val="left"/>
        <w:rPr>
          <w:color w:val="231F20"/>
        </w:rPr>
      </w:pPr>
      <w:r>
        <w:rPr>
          <w:color w:val="231F20"/>
        </w:rPr>
        <w:t>Superannuation</w:t>
      </w:r>
      <w:r>
        <w:rPr>
          <w:color w:val="231F20"/>
          <w:spacing w:val="-1"/>
        </w:rPr>
        <w:t> </w:t>
      </w:r>
      <w:r>
        <w:rPr>
          <w:color w:val="231F20"/>
        </w:rPr>
        <w:t>contributions</w:t>
      </w:r>
    </w:p>
    <w:p>
      <w:pPr>
        <w:pStyle w:val="BodyText"/>
        <w:spacing w:line="249" w:lineRule="auto" w:before="58"/>
        <w:ind w:left="180" w:right="241"/>
      </w:pPr>
      <w:r>
        <w:rPr>
          <w:color w:val="231F20"/>
        </w:rPr>
        <w:t>Employees of the Corporation are entitled to receive superannuation benefits and the Corporation contributes to both defined benefit and defined contribution plans. The defined benefit plans provide benefits based on years of service and final average salary. The basis of employer contributions to defined benefit plans is determined by the actuaries of the respective plans.</w:t>
      </w:r>
    </w:p>
    <w:p>
      <w:pPr>
        <w:pStyle w:val="BodyText"/>
        <w:spacing w:line="249" w:lineRule="auto" w:before="116"/>
        <w:ind w:left="180" w:right="874"/>
      </w:pPr>
      <w:r>
        <w:rPr>
          <w:color w:val="231F20"/>
        </w:rPr>
        <w:t>Superannuation contributions paid during the reporting period are included as part of employee benefits in the comprehensive operating statement.</w:t>
      </w:r>
    </w:p>
    <w:p>
      <w:pPr>
        <w:pStyle w:val="BodyText"/>
        <w:spacing w:before="116"/>
        <w:ind w:left="180"/>
      </w:pPr>
      <w:r>
        <w:rPr>
          <w:color w:val="231F20"/>
        </w:rPr>
        <w:t>Details of the major employee superannuation plans and contributions by the Corporation are as follows:</w:t>
      </w:r>
    </w:p>
    <w:p>
      <w:pPr>
        <w:pStyle w:val="BodyText"/>
      </w:pPr>
    </w:p>
    <w:p>
      <w:pPr>
        <w:pStyle w:val="BodyText"/>
        <w:spacing w:before="9"/>
        <w:rPr>
          <w:sz w:val="10"/>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46"/>
        <w:gridCol w:w="1317"/>
        <w:gridCol w:w="1317"/>
        <w:gridCol w:w="1317"/>
        <w:gridCol w:w="1338"/>
      </w:tblGrid>
      <w:tr>
        <w:trPr>
          <w:trHeight w:val="819" w:hRule="atLeast"/>
        </w:trPr>
        <w:tc>
          <w:tcPr>
            <w:tcW w:w="4346" w:type="dxa"/>
            <w:vMerge w:val="restart"/>
            <w:tcBorders>
              <w:top w:val="nil"/>
              <w:left w:val="nil"/>
            </w:tcBorders>
            <w:shd w:val="clear" w:color="auto" w:fill="231F20"/>
          </w:tcPr>
          <w:p>
            <w:pPr>
              <w:pStyle w:val="TableParagraph"/>
              <w:spacing w:before="0"/>
              <w:jc w:val="left"/>
              <w:rPr>
                <w:rFonts w:ascii="Times New Roman"/>
                <w:sz w:val="20"/>
              </w:rPr>
            </w:pPr>
          </w:p>
        </w:tc>
        <w:tc>
          <w:tcPr>
            <w:tcW w:w="2634" w:type="dxa"/>
            <w:gridSpan w:val="2"/>
            <w:tcBorders>
              <w:top w:val="nil"/>
              <w:bottom w:val="nil"/>
            </w:tcBorders>
            <w:shd w:val="clear" w:color="auto" w:fill="231F20"/>
          </w:tcPr>
          <w:p>
            <w:pPr>
              <w:pStyle w:val="TableParagraph"/>
              <w:spacing w:before="10"/>
              <w:jc w:val="left"/>
              <w:rPr>
                <w:sz w:val="25"/>
              </w:rPr>
            </w:pPr>
          </w:p>
          <w:p>
            <w:pPr>
              <w:pStyle w:val="TableParagraph"/>
              <w:spacing w:line="249" w:lineRule="auto" w:before="0"/>
              <w:ind w:left="540" w:right="64" w:hanging="456"/>
              <w:jc w:val="left"/>
              <w:rPr>
                <w:b/>
                <w:sz w:val="20"/>
              </w:rPr>
            </w:pPr>
            <w:r>
              <w:rPr>
                <w:b/>
                <w:color w:val="FFFFFF"/>
                <w:sz w:val="20"/>
              </w:rPr>
              <w:t>Contributions paid for the reporting period</w:t>
            </w:r>
          </w:p>
        </w:tc>
        <w:tc>
          <w:tcPr>
            <w:tcW w:w="2655" w:type="dxa"/>
            <w:gridSpan w:val="2"/>
            <w:tcBorders>
              <w:top w:val="nil"/>
              <w:bottom w:val="nil"/>
              <w:right w:val="nil"/>
            </w:tcBorders>
            <w:shd w:val="clear" w:color="auto" w:fill="231F20"/>
          </w:tcPr>
          <w:p>
            <w:pPr>
              <w:pStyle w:val="TableParagraph"/>
              <w:spacing w:line="249" w:lineRule="auto" w:before="57"/>
              <w:ind w:left="119" w:right="139" w:hanging="2"/>
              <w:jc w:val="center"/>
              <w:rPr>
                <w:b/>
                <w:sz w:val="20"/>
              </w:rPr>
            </w:pPr>
            <w:r>
              <w:rPr>
                <w:b/>
                <w:color w:val="FFFFFF"/>
                <w:sz w:val="20"/>
              </w:rPr>
              <w:t>Contributions outstanding at the end of the reporting period</w:t>
            </w:r>
          </w:p>
        </w:tc>
      </w:tr>
      <w:tr>
        <w:trPr>
          <w:trHeight w:val="574" w:hRule="atLeast"/>
        </w:trPr>
        <w:tc>
          <w:tcPr>
            <w:tcW w:w="4346" w:type="dxa"/>
            <w:vMerge/>
            <w:tcBorders>
              <w:top w:val="nil"/>
              <w:left w:val="nil"/>
            </w:tcBorders>
            <w:shd w:val="clear" w:color="auto" w:fill="231F20"/>
          </w:tcPr>
          <w:p>
            <w:pPr>
              <w:rPr>
                <w:sz w:val="2"/>
                <w:szCs w:val="2"/>
              </w:rPr>
            </w:pPr>
          </w:p>
        </w:tc>
        <w:tc>
          <w:tcPr>
            <w:tcW w:w="1317" w:type="dxa"/>
            <w:tcBorders>
              <w:top w:val="nil"/>
            </w:tcBorders>
            <w:shd w:val="clear" w:color="auto" w:fill="231F20"/>
          </w:tcPr>
          <w:p>
            <w:pPr>
              <w:pStyle w:val="TableParagraph"/>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tcBorders>
            <w:shd w:val="clear" w:color="auto" w:fill="231F20"/>
          </w:tcPr>
          <w:p>
            <w:pPr>
              <w:pStyle w:val="TableParagraph"/>
              <w:ind w:left="782"/>
              <w:jc w:val="left"/>
              <w:rPr>
                <w:b/>
                <w:sz w:val="20"/>
              </w:rPr>
            </w:pPr>
            <w:r>
              <w:rPr>
                <w:b/>
                <w:color w:val="FFFFFF"/>
                <w:sz w:val="20"/>
              </w:rPr>
              <w:t>2018</w:t>
            </w:r>
          </w:p>
          <w:p>
            <w:pPr>
              <w:pStyle w:val="TableParagraph"/>
              <w:spacing w:before="10"/>
              <w:ind w:left="727"/>
              <w:jc w:val="left"/>
              <w:rPr>
                <w:b/>
                <w:sz w:val="20"/>
              </w:rPr>
            </w:pPr>
            <w:r>
              <w:rPr>
                <w:b/>
                <w:color w:val="FFFFFF"/>
                <w:sz w:val="20"/>
              </w:rPr>
              <w:t>$’000</w:t>
            </w:r>
          </w:p>
        </w:tc>
        <w:tc>
          <w:tcPr>
            <w:tcW w:w="1317" w:type="dxa"/>
            <w:tcBorders>
              <w:top w:val="nil"/>
            </w:tcBorders>
            <w:shd w:val="clear" w:color="auto" w:fill="231F20"/>
          </w:tcPr>
          <w:p>
            <w:pPr>
              <w:pStyle w:val="TableParagraph"/>
              <w:ind w:left="783"/>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38" w:type="dxa"/>
            <w:tcBorders>
              <w:top w:val="nil"/>
              <w:right w:val="nil"/>
            </w:tcBorders>
            <w:shd w:val="clear" w:color="auto" w:fill="231F20"/>
          </w:tcPr>
          <w:p>
            <w:pPr>
              <w:pStyle w:val="TableParagraph"/>
              <w:ind w:left="783"/>
              <w:jc w:val="left"/>
              <w:rPr>
                <w:b/>
                <w:sz w:val="20"/>
              </w:rPr>
            </w:pPr>
            <w:r>
              <w:rPr>
                <w:b/>
                <w:color w:val="FFFFFF"/>
                <w:sz w:val="20"/>
              </w:rPr>
              <w:t>2018</w:t>
            </w:r>
          </w:p>
          <w:p>
            <w:pPr>
              <w:pStyle w:val="TableParagraph"/>
              <w:spacing w:before="10"/>
              <w:ind w:left="728"/>
              <w:jc w:val="left"/>
              <w:rPr>
                <w:b/>
                <w:sz w:val="20"/>
              </w:rPr>
            </w:pPr>
            <w:r>
              <w:rPr>
                <w:b/>
                <w:color w:val="FFFFFF"/>
                <w:sz w:val="20"/>
              </w:rPr>
              <w:t>$’000</w:t>
            </w:r>
          </w:p>
        </w:tc>
      </w:tr>
      <w:tr>
        <w:trPr>
          <w:trHeight w:val="334" w:hRule="atLeast"/>
        </w:trPr>
        <w:tc>
          <w:tcPr>
            <w:tcW w:w="4346" w:type="dxa"/>
            <w:tcBorders>
              <w:left w:val="nil"/>
              <w:bottom w:val="single" w:sz="4" w:space="0" w:color="231F20"/>
              <w:right w:val="nil"/>
            </w:tcBorders>
          </w:tcPr>
          <w:p>
            <w:pPr>
              <w:pStyle w:val="TableParagraph"/>
              <w:ind w:left="85"/>
              <w:jc w:val="left"/>
              <w:rPr>
                <w:b/>
                <w:sz w:val="20"/>
              </w:rPr>
            </w:pPr>
            <w:r>
              <w:rPr>
                <w:b/>
                <w:color w:val="231F20"/>
                <w:sz w:val="20"/>
              </w:rPr>
              <w:t>Defined benefit plans: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38" w:type="dxa"/>
            <w:tcBorders>
              <w:left w:val="nil"/>
              <w:bottom w:val="single" w:sz="4" w:space="0" w:color="231F20"/>
              <w:right w:val="nil"/>
            </w:tcBorders>
          </w:tcPr>
          <w:p>
            <w:pPr>
              <w:pStyle w:val="TableParagraph"/>
              <w:spacing w:before="0"/>
              <w:jc w:val="left"/>
              <w:rPr>
                <w:rFonts w:ascii="Times New Roman"/>
                <w:sz w:val="20"/>
              </w:rPr>
            </w:pPr>
          </w:p>
        </w:tc>
      </w:tr>
      <w:tr>
        <w:trPr>
          <w:trHeight w:val="574" w:hRule="atLeast"/>
        </w:trPr>
        <w:tc>
          <w:tcPr>
            <w:tcW w:w="4346" w:type="dxa"/>
            <w:tcBorders>
              <w:top w:val="single" w:sz="4" w:space="0" w:color="231F20"/>
              <w:left w:val="nil"/>
              <w:bottom w:val="single" w:sz="4" w:space="0" w:color="231F20"/>
              <w:right w:val="nil"/>
            </w:tcBorders>
          </w:tcPr>
          <w:p>
            <w:pPr>
              <w:pStyle w:val="TableParagraph"/>
              <w:spacing w:line="249" w:lineRule="auto"/>
              <w:ind w:left="85" w:right="683"/>
              <w:jc w:val="left"/>
              <w:rPr>
                <w:sz w:val="20"/>
              </w:rPr>
            </w:pPr>
            <w:r>
              <w:rPr>
                <w:color w:val="231F20"/>
                <w:sz w:val="20"/>
              </w:rPr>
              <w:t>State Revised and New Superannuation Schemes</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3,964</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4,633</w:t>
            </w:r>
          </w:p>
        </w:tc>
        <w:tc>
          <w:tcPr>
            <w:tcW w:w="131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46</w:t>
            </w:r>
          </w:p>
        </w:tc>
        <w:tc>
          <w:tcPr>
            <w:tcW w:w="1338" w:type="dxa"/>
            <w:tcBorders>
              <w:top w:val="single" w:sz="4" w:space="0" w:color="231F20"/>
              <w:left w:val="nil"/>
              <w:bottom w:val="single" w:sz="4" w:space="0" w:color="231F20"/>
              <w:right w:val="nil"/>
            </w:tcBorders>
          </w:tcPr>
          <w:p>
            <w:pPr>
              <w:pStyle w:val="TableParagraph"/>
              <w:spacing w:before="172"/>
              <w:ind w:right="104"/>
              <w:rPr>
                <w:sz w:val="20"/>
              </w:rPr>
            </w:pPr>
            <w:r>
              <w:rPr>
                <w:color w:val="231F20"/>
                <w:sz w:val="20"/>
              </w:rPr>
              <w:t>84</w:t>
            </w:r>
          </w:p>
        </w:tc>
      </w:tr>
      <w:tr>
        <w:trPr>
          <w:trHeight w:val="334" w:hRule="atLeast"/>
        </w:trPr>
        <w:tc>
          <w:tcPr>
            <w:tcW w:w="434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Transport Superannuation Scheme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2,510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2,716</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31</w:t>
            </w:r>
          </w:p>
        </w:tc>
        <w:tc>
          <w:tcPr>
            <w:tcW w:w="1338" w:type="dxa"/>
            <w:tcBorders>
              <w:top w:val="single" w:sz="4" w:space="0" w:color="231F20"/>
              <w:left w:val="nil"/>
              <w:bottom w:val="single" w:sz="4" w:space="0" w:color="231F20"/>
              <w:right w:val="nil"/>
            </w:tcBorders>
          </w:tcPr>
          <w:p>
            <w:pPr>
              <w:pStyle w:val="TableParagraph"/>
              <w:ind w:right="104"/>
              <w:rPr>
                <w:sz w:val="20"/>
              </w:rPr>
            </w:pPr>
            <w:r>
              <w:rPr>
                <w:color w:val="231F20"/>
                <w:sz w:val="20"/>
              </w:rPr>
              <w:t>51</w:t>
            </w:r>
          </w:p>
        </w:tc>
      </w:tr>
      <w:tr>
        <w:trPr>
          <w:trHeight w:val="334" w:hRule="atLeast"/>
        </w:trPr>
        <w:tc>
          <w:tcPr>
            <w:tcW w:w="4346"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Defined contribution plans: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3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4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VicSuper</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15,287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16,103</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228</w:t>
            </w:r>
          </w:p>
        </w:tc>
        <w:tc>
          <w:tcPr>
            <w:tcW w:w="1338" w:type="dxa"/>
            <w:tcBorders>
              <w:top w:val="single" w:sz="4" w:space="0" w:color="231F20"/>
              <w:left w:val="nil"/>
              <w:bottom w:val="single" w:sz="4" w:space="0" w:color="231F20"/>
              <w:right w:val="nil"/>
            </w:tcBorders>
          </w:tcPr>
          <w:p>
            <w:pPr>
              <w:pStyle w:val="TableParagraph"/>
              <w:ind w:right="104"/>
              <w:rPr>
                <w:sz w:val="20"/>
              </w:rPr>
            </w:pPr>
            <w:r>
              <w:rPr>
                <w:color w:val="231F20"/>
                <w:sz w:val="20"/>
              </w:rPr>
              <w:t>301</w:t>
            </w:r>
          </w:p>
        </w:tc>
      </w:tr>
      <w:tr>
        <w:trPr>
          <w:trHeight w:val="324" w:hRule="atLeast"/>
        </w:trPr>
        <w:tc>
          <w:tcPr>
            <w:tcW w:w="4346"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Other</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9,766</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8,460</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150</w:t>
            </w:r>
          </w:p>
        </w:tc>
        <w:tc>
          <w:tcPr>
            <w:tcW w:w="1338" w:type="dxa"/>
            <w:tcBorders>
              <w:top w:val="single" w:sz="4" w:space="0" w:color="231F20"/>
              <w:left w:val="nil"/>
              <w:bottom w:val="single" w:sz="12" w:space="0" w:color="231F20"/>
              <w:right w:val="nil"/>
            </w:tcBorders>
          </w:tcPr>
          <w:p>
            <w:pPr>
              <w:pStyle w:val="TableParagraph"/>
              <w:ind w:right="104"/>
              <w:rPr>
                <w:sz w:val="20"/>
              </w:rPr>
            </w:pPr>
            <w:r>
              <w:rPr>
                <w:color w:val="231F20"/>
                <w:sz w:val="20"/>
              </w:rPr>
              <w:t>164</w:t>
            </w:r>
          </w:p>
        </w:tc>
      </w:tr>
      <w:tr>
        <w:trPr>
          <w:trHeight w:val="314" w:hRule="atLeast"/>
        </w:trPr>
        <w:tc>
          <w:tcPr>
            <w:tcW w:w="4346"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superannuation contributions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31,527</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31,912</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455</w:t>
            </w:r>
          </w:p>
        </w:tc>
        <w:tc>
          <w:tcPr>
            <w:tcW w:w="1338" w:type="dxa"/>
            <w:tcBorders>
              <w:top w:val="single" w:sz="12" w:space="0" w:color="231F20"/>
              <w:left w:val="nil"/>
              <w:bottom w:val="single" w:sz="12" w:space="0" w:color="231F20"/>
              <w:right w:val="nil"/>
            </w:tcBorders>
          </w:tcPr>
          <w:p>
            <w:pPr>
              <w:pStyle w:val="TableParagraph"/>
              <w:spacing w:before="42"/>
              <w:ind w:right="102"/>
              <w:rPr>
                <w:b/>
                <w:sz w:val="20"/>
              </w:rPr>
            </w:pPr>
            <w:r>
              <w:rPr>
                <w:b/>
                <w:color w:val="231F20"/>
                <w:sz w:val="20"/>
              </w:rPr>
              <w:t>600</w:t>
            </w:r>
          </w:p>
        </w:tc>
      </w:tr>
    </w:tbl>
    <w:p>
      <w:pPr>
        <w:pStyle w:val="BodyText"/>
        <w:rPr>
          <w:sz w:val="22"/>
        </w:rPr>
      </w:pPr>
    </w:p>
    <w:p>
      <w:pPr>
        <w:pStyle w:val="BodyText"/>
        <w:spacing w:before="3"/>
        <w:rPr>
          <w:sz w:val="17"/>
        </w:rPr>
      </w:pPr>
    </w:p>
    <w:p>
      <w:pPr>
        <w:pStyle w:val="Heading4"/>
        <w:numPr>
          <w:ilvl w:val="2"/>
          <w:numId w:val="19"/>
        </w:numPr>
        <w:tabs>
          <w:tab w:pos="1030" w:val="left" w:leader="none"/>
          <w:tab w:pos="1031" w:val="left" w:leader="none"/>
        </w:tabs>
        <w:spacing w:line="240" w:lineRule="auto" w:before="0" w:after="0"/>
        <w:ind w:left="1030" w:right="0" w:hanging="851"/>
        <w:jc w:val="left"/>
      </w:pPr>
      <w:r>
        <w:rPr>
          <w:color w:val="231F20"/>
        </w:rPr>
        <w:t>Grant</w:t>
      </w:r>
      <w:r>
        <w:rPr>
          <w:color w:val="231F20"/>
          <w:spacing w:val="-1"/>
        </w:rPr>
        <w:t> </w:t>
      </w:r>
      <w:r>
        <w:rPr>
          <w:color w:val="231F20"/>
        </w:rPr>
        <w:t>expense</w:t>
      </w:r>
    </w:p>
    <w:p>
      <w:pPr>
        <w:pStyle w:val="BodyText"/>
        <w:spacing w:before="2"/>
        <w:rPr>
          <w:b/>
          <w:sz w:val="25"/>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1317"/>
        <w:gridCol w:w="1317"/>
      </w:tblGrid>
      <w:tr>
        <w:trPr>
          <w:trHeight w:val="589" w:hRule="atLeast"/>
        </w:trPr>
        <w:tc>
          <w:tcPr>
            <w:tcW w:w="7002"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left w:val="single" w:sz="4" w:space="0" w:color="FFFFFF"/>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bottom w:val="single" w:sz="4" w:space="0" w:color="231F20"/>
            </w:tcBorders>
          </w:tcPr>
          <w:p>
            <w:pPr>
              <w:pStyle w:val="TableParagraph"/>
              <w:ind w:left="85"/>
              <w:jc w:val="left"/>
              <w:rPr>
                <w:sz w:val="20"/>
              </w:rPr>
            </w:pPr>
            <w:r>
              <w:rPr>
                <w:color w:val="231F20"/>
                <w:sz w:val="20"/>
              </w:rPr>
              <w:t>General purpose grants</w:t>
            </w:r>
          </w:p>
        </w:tc>
        <w:tc>
          <w:tcPr>
            <w:tcW w:w="1317" w:type="dxa"/>
            <w:tcBorders>
              <w:bottom w:val="single" w:sz="4" w:space="0" w:color="231F20"/>
            </w:tcBorders>
          </w:tcPr>
          <w:p>
            <w:pPr>
              <w:pStyle w:val="TableParagraph"/>
              <w:ind w:right="84"/>
              <w:rPr>
                <w:sz w:val="20"/>
              </w:rPr>
            </w:pPr>
            <w:r>
              <w:rPr>
                <w:color w:val="231F20"/>
                <w:sz w:val="20"/>
              </w:rPr>
              <w:t>1,726</w:t>
            </w:r>
          </w:p>
        </w:tc>
        <w:tc>
          <w:tcPr>
            <w:tcW w:w="1317" w:type="dxa"/>
            <w:tcBorders>
              <w:bottom w:val="single" w:sz="4" w:space="0" w:color="231F20"/>
            </w:tcBorders>
          </w:tcPr>
          <w:p>
            <w:pPr>
              <w:pStyle w:val="TableParagraph"/>
              <w:ind w:right="84"/>
              <w:rPr>
                <w:sz w:val="20"/>
              </w:rPr>
            </w:pPr>
            <w:r>
              <w:rPr>
                <w:color w:val="231F20"/>
                <w:sz w:val="20"/>
              </w:rPr>
              <w:t>4,319</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Payments for specific purposes</w:t>
            </w:r>
          </w:p>
        </w:tc>
        <w:tc>
          <w:tcPr>
            <w:tcW w:w="1317" w:type="dxa"/>
            <w:tcBorders>
              <w:top w:val="single" w:sz="4" w:space="0" w:color="231F20"/>
              <w:bottom w:val="single" w:sz="12" w:space="0" w:color="231F20"/>
            </w:tcBorders>
          </w:tcPr>
          <w:p>
            <w:pPr>
              <w:pStyle w:val="TableParagraph"/>
              <w:ind w:right="84"/>
              <w:rPr>
                <w:sz w:val="20"/>
              </w:rPr>
            </w:pPr>
            <w:r>
              <w:rPr>
                <w:color w:val="231F20"/>
                <w:sz w:val="20"/>
              </w:rPr>
              <w:t>126,098</w:t>
            </w:r>
          </w:p>
        </w:tc>
        <w:tc>
          <w:tcPr>
            <w:tcW w:w="1317" w:type="dxa"/>
            <w:tcBorders>
              <w:top w:val="single" w:sz="4" w:space="0" w:color="231F20"/>
              <w:bottom w:val="single" w:sz="12" w:space="0" w:color="231F20"/>
            </w:tcBorders>
          </w:tcPr>
          <w:p>
            <w:pPr>
              <w:pStyle w:val="TableParagraph"/>
              <w:ind w:right="84"/>
              <w:rPr>
                <w:sz w:val="20"/>
              </w:rPr>
            </w:pPr>
            <w:r>
              <w:rPr>
                <w:color w:val="231F20"/>
                <w:sz w:val="20"/>
              </w:rPr>
              <w:t>93,382</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grant expenses</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127,824</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97,701</w:t>
            </w:r>
          </w:p>
        </w:tc>
      </w:tr>
    </w:tbl>
    <w:p>
      <w:pPr>
        <w:pStyle w:val="BodyText"/>
        <w:spacing w:before="2"/>
        <w:rPr>
          <w:b/>
          <w:sz w:val="29"/>
        </w:rPr>
      </w:pPr>
    </w:p>
    <w:p>
      <w:pPr>
        <w:pStyle w:val="BodyText"/>
        <w:spacing w:line="249" w:lineRule="auto"/>
        <w:ind w:left="180" w:right="497"/>
      </w:pPr>
      <w:r>
        <w:rPr>
          <w:color w:val="231F20"/>
        </w:rPr>
        <w:t>Transactions in which the Corporation provides funding to another party without receiving approximately equal value in return are categorised as grant expenses. Grants can either be operating or capital in nature.</w:t>
      </w:r>
    </w:p>
    <w:p>
      <w:pPr>
        <w:pStyle w:val="BodyText"/>
        <w:spacing w:line="249" w:lineRule="auto" w:before="115"/>
        <w:ind w:left="180" w:right="441"/>
      </w:pPr>
      <w:r>
        <w:rPr>
          <w:color w:val="231F20"/>
        </w:rPr>
        <w:t>Grants can be paid as general purpose grants which are not subject to conditions regarding their use or as specific purpose grants which are paid for a particular purpose and/or have conditions attached regarding their use.</w:t>
      </w:r>
    </w:p>
    <w:p>
      <w:pPr>
        <w:pStyle w:val="BodyText"/>
        <w:spacing w:line="249" w:lineRule="auto" w:before="115"/>
        <w:ind w:left="180" w:right="797"/>
      </w:pPr>
      <w:r>
        <w:rPr>
          <w:color w:val="231F20"/>
        </w:rPr>
        <w:t>Grants are recognised as an expense in the reporting period in which they are paid or payable. They include transactions such as subsidies and other transfer payments, made to State-owned agencies, local government and community groups.</w:t>
      </w:r>
    </w:p>
    <w:p>
      <w:pPr>
        <w:spacing w:after="0" w:line="249" w:lineRule="auto"/>
        <w:sectPr>
          <w:pgSz w:w="11910" w:h="16840"/>
          <w:pgMar w:header="0" w:footer="1285" w:top="580" w:bottom="1480" w:left="540" w:right="600"/>
        </w:sectPr>
      </w:pPr>
    </w:p>
    <w:p>
      <w:pPr>
        <w:pStyle w:val="Heading4"/>
        <w:numPr>
          <w:ilvl w:val="2"/>
          <w:numId w:val="19"/>
        </w:numPr>
        <w:tabs>
          <w:tab w:pos="1030" w:val="left" w:leader="none"/>
          <w:tab w:pos="1031" w:val="left" w:leader="none"/>
        </w:tabs>
        <w:spacing w:line="240" w:lineRule="auto" w:before="69" w:after="0"/>
        <w:ind w:left="1030" w:right="0" w:hanging="851"/>
        <w:jc w:val="left"/>
      </w:pPr>
      <w:bookmarkStart w:name="_TOC_250079" w:id="58"/>
      <w:r>
        <w:rPr>
          <w:color w:val="231F20"/>
        </w:rPr>
        <w:t>Other operating</w:t>
      </w:r>
      <w:r>
        <w:rPr>
          <w:color w:val="231F20"/>
          <w:spacing w:val="-1"/>
        </w:rPr>
        <w:t> </w:t>
      </w:r>
      <w:bookmarkEnd w:id="58"/>
      <w:r>
        <w:rPr>
          <w:color w:val="231F20"/>
        </w:rPr>
        <w:t>expenses</w:t>
      </w:r>
    </w:p>
    <w:p>
      <w:pPr>
        <w:pStyle w:val="BodyText"/>
        <w:rPr>
          <w:b/>
        </w:rPr>
      </w:pPr>
    </w:p>
    <w:p>
      <w:pPr>
        <w:pStyle w:val="BodyText"/>
        <w:spacing w:after="1"/>
        <w:rPr>
          <w:b/>
          <w:sz w:val="10"/>
        </w:rPr>
      </w:pPr>
    </w:p>
    <w:tbl>
      <w:tblPr>
        <w:tblW w:w="0" w:type="auto"/>
        <w:jc w:val="left"/>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Supplies and services: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Contractor Services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667,514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600,432</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Management and operating</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134,408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99,540</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Public Private Partnerships maintenance and operation</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8,369</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8,234</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Services alterations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1,734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1,923</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Operating lease rental expenses: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Property</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12,168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14,035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Plant</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12,857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16,133</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Motor vehicle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4,265</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4,971</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other operating expenses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841,315</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745,268</w:t>
            </w:r>
          </w:p>
        </w:tc>
      </w:tr>
    </w:tbl>
    <w:p>
      <w:pPr>
        <w:pStyle w:val="BodyText"/>
        <w:spacing w:before="2"/>
        <w:rPr>
          <w:b/>
          <w:sz w:val="29"/>
        </w:rPr>
      </w:pPr>
    </w:p>
    <w:p>
      <w:pPr>
        <w:spacing w:before="0"/>
        <w:ind w:left="180" w:right="0" w:firstLine="0"/>
        <w:jc w:val="left"/>
        <w:rPr>
          <w:sz w:val="20"/>
        </w:rPr>
      </w:pPr>
      <w:r>
        <w:rPr>
          <w:b/>
          <w:color w:val="231F20"/>
          <w:sz w:val="20"/>
        </w:rPr>
        <w:t>Other operating expenses </w:t>
      </w:r>
      <w:r>
        <w:rPr>
          <w:color w:val="231F20"/>
          <w:sz w:val="20"/>
        </w:rPr>
        <w:t>generally represent the day-to-day running costs incurred in normal operations.</w:t>
      </w:r>
    </w:p>
    <w:p>
      <w:pPr>
        <w:spacing w:before="123"/>
        <w:ind w:left="180" w:right="0" w:firstLine="0"/>
        <w:jc w:val="left"/>
        <w:rPr>
          <w:sz w:val="20"/>
        </w:rPr>
      </w:pPr>
      <w:r>
        <w:rPr>
          <w:b/>
          <w:color w:val="231F20"/>
          <w:sz w:val="20"/>
        </w:rPr>
        <w:t>Supplies and services </w:t>
      </w:r>
      <w:r>
        <w:rPr>
          <w:color w:val="231F20"/>
          <w:sz w:val="20"/>
        </w:rPr>
        <w:t>are recognised as an expense in the reporting period in which they are incurred.</w:t>
      </w:r>
    </w:p>
    <w:p>
      <w:pPr>
        <w:pStyle w:val="BodyText"/>
        <w:spacing w:before="11"/>
        <w:ind w:left="180"/>
      </w:pPr>
      <w:r>
        <w:rPr>
          <w:color w:val="231F20"/>
        </w:rPr>
        <w:t>The carrying amounts of any inventories held for distribution are expensed when the inventories are distributed.</w:t>
      </w:r>
    </w:p>
    <w:p>
      <w:pPr>
        <w:spacing w:before="123"/>
        <w:ind w:left="180" w:right="0" w:firstLine="0"/>
        <w:jc w:val="left"/>
        <w:rPr>
          <w:sz w:val="20"/>
        </w:rPr>
      </w:pPr>
      <w:r>
        <w:rPr>
          <w:b/>
          <w:color w:val="231F20"/>
          <w:sz w:val="20"/>
        </w:rPr>
        <w:t>Operating lease rental expenses </w:t>
      </w:r>
      <w:r>
        <w:rPr>
          <w:color w:val="231F20"/>
          <w:sz w:val="20"/>
        </w:rPr>
        <w:t>are recognised on a straight line basis over the lease term.</w:t>
      </w:r>
    </w:p>
    <w:p>
      <w:pPr>
        <w:spacing w:after="0"/>
        <w:jc w:val="left"/>
        <w:rPr>
          <w:sz w:val="20"/>
        </w:rPr>
        <w:sectPr>
          <w:pgSz w:w="11910" w:h="16840"/>
          <w:pgMar w:header="0" w:footer="1285" w:top="580" w:bottom="1480" w:left="540" w:right="600"/>
        </w:sectPr>
      </w:pPr>
    </w:p>
    <w:p>
      <w:pPr>
        <w:pStyle w:val="Heading2"/>
        <w:numPr>
          <w:ilvl w:val="0"/>
          <w:numId w:val="18"/>
        </w:numPr>
        <w:tabs>
          <w:tab w:pos="899" w:val="left" w:leader="none"/>
          <w:tab w:pos="900" w:val="left" w:leader="none"/>
        </w:tabs>
        <w:spacing w:line="240" w:lineRule="auto" w:before="71" w:after="0"/>
        <w:ind w:left="900" w:right="0" w:hanging="720"/>
        <w:jc w:val="left"/>
      </w:pPr>
      <w:bookmarkStart w:name="_TOC_250078" w:id="59"/>
      <w:r>
        <w:rPr>
          <w:color w:val="231F20"/>
        </w:rPr>
        <w:t>Key assets available to support service</w:t>
      </w:r>
      <w:r>
        <w:rPr>
          <w:color w:val="231F20"/>
          <w:spacing w:val="-10"/>
        </w:rPr>
        <w:t> </w:t>
      </w:r>
      <w:bookmarkEnd w:id="59"/>
      <w:r>
        <w:rPr>
          <w:color w:val="231F20"/>
        </w:rPr>
        <w:t>delivery</w:t>
      </w:r>
    </w:p>
    <w:p>
      <w:pPr>
        <w:pStyle w:val="Heading4"/>
        <w:spacing w:before="214"/>
        <w:ind w:left="180"/>
      </w:pPr>
      <w:r>
        <w:rPr>
          <w:color w:val="231F20"/>
        </w:rPr>
        <w:t>Introduction</w:t>
      </w:r>
    </w:p>
    <w:p>
      <w:pPr>
        <w:pStyle w:val="BodyText"/>
        <w:spacing w:line="249" w:lineRule="auto" w:before="58"/>
        <w:ind w:left="180" w:right="393"/>
        <w:jc w:val="both"/>
      </w:pPr>
      <w:r>
        <w:rPr>
          <w:color w:val="231F20"/>
        </w:rPr>
        <w:t>The Corporation controls property, plant, equipment and intangibles assets that are utilised in fulfilling its objectives and conducting its activities. These assets represent the key resources that have been entrusted to the Corporation to be utilised for delivery of outputs.</w:t>
      </w:r>
    </w:p>
    <w:p>
      <w:pPr>
        <w:pStyle w:val="BodyText"/>
        <w:spacing w:before="1"/>
      </w:pPr>
    </w:p>
    <w:p>
      <w:pPr>
        <w:pStyle w:val="Heading4"/>
        <w:spacing w:before="1"/>
        <w:ind w:left="180"/>
      </w:pPr>
      <w:r>
        <w:rPr>
          <w:color w:val="231F20"/>
        </w:rPr>
        <w:t>Fair value measurement</w:t>
      </w:r>
    </w:p>
    <w:p>
      <w:pPr>
        <w:pStyle w:val="BodyText"/>
        <w:spacing w:line="249" w:lineRule="auto" w:before="58"/>
        <w:ind w:left="180" w:right="564"/>
      </w:pPr>
      <w:r>
        <w:rPr>
          <w:color w:val="231F20"/>
        </w:rPr>
        <w:t>Where the assets included in this note are carried at fair value, additional information is disclosed in </w:t>
      </w:r>
      <w:r>
        <w:rPr>
          <w:i/>
          <w:color w:val="231F20"/>
        </w:rPr>
        <w:t>Note 8.3 Fair value determination</w:t>
      </w:r>
      <w:r>
        <w:rPr>
          <w:color w:val="231F20"/>
        </w:rPr>
        <w:t>, in connection with how those fair values were determined.</w:t>
      </w:r>
    </w:p>
    <w:p>
      <w:pPr>
        <w:pStyle w:val="Heading5"/>
        <w:tabs>
          <w:tab w:pos="10119" w:val="left" w:leader="dot"/>
        </w:tabs>
        <w:ind w:left="180"/>
      </w:pPr>
      <w:r>
        <w:rPr>
          <w:color w:val="231F20"/>
        </w:rPr>
        <w:t>Structure</w:t>
        <w:tab/>
        <w:t>Page</w:t>
      </w:r>
    </w:p>
    <w:p>
      <w:pPr>
        <w:pStyle w:val="ListParagraph"/>
        <w:numPr>
          <w:ilvl w:val="1"/>
          <w:numId w:val="18"/>
        </w:numPr>
        <w:tabs>
          <w:tab w:pos="854" w:val="left" w:leader="none"/>
          <w:tab w:pos="10645" w:val="right" w:leader="dot"/>
        </w:tabs>
        <w:spacing w:line="240" w:lineRule="auto" w:before="62" w:after="0"/>
        <w:ind w:left="853" w:right="0" w:hanging="334"/>
        <w:jc w:val="left"/>
        <w:rPr>
          <w:sz w:val="20"/>
        </w:rPr>
      </w:pPr>
      <w:r>
        <w:rPr>
          <w:color w:val="231F20"/>
          <w:sz w:val="20"/>
        </w:rPr>
        <w:t>Property, plant</w:t>
      </w:r>
      <w:r>
        <w:rPr>
          <w:color w:val="231F20"/>
          <w:spacing w:val="-2"/>
          <w:sz w:val="20"/>
        </w:rPr>
        <w:t> </w:t>
      </w:r>
      <w:r>
        <w:rPr>
          <w:color w:val="231F20"/>
          <w:sz w:val="20"/>
        </w:rPr>
        <w:t>and</w:t>
      </w:r>
      <w:r>
        <w:rPr>
          <w:color w:val="231F20"/>
          <w:spacing w:val="-1"/>
          <w:sz w:val="20"/>
        </w:rPr>
        <w:t> </w:t>
      </w:r>
      <w:r>
        <w:rPr>
          <w:color w:val="231F20"/>
          <w:sz w:val="20"/>
        </w:rPr>
        <w:t>equipment</w:t>
        <w:tab/>
        <w:t>70</w:t>
      </w:r>
    </w:p>
    <w:p>
      <w:pPr>
        <w:pStyle w:val="ListParagraph"/>
        <w:numPr>
          <w:ilvl w:val="2"/>
          <w:numId w:val="18"/>
        </w:numPr>
        <w:tabs>
          <w:tab w:pos="1418" w:val="left" w:leader="none"/>
          <w:tab w:pos="10645" w:val="right" w:leader="dot"/>
        </w:tabs>
        <w:spacing w:line="240" w:lineRule="auto" w:before="124" w:after="0"/>
        <w:ind w:left="1417" w:right="0" w:hanging="501"/>
        <w:jc w:val="left"/>
        <w:rPr>
          <w:sz w:val="20"/>
        </w:rPr>
      </w:pPr>
      <w:r>
        <w:rPr>
          <w:color w:val="231F20"/>
          <w:sz w:val="20"/>
        </w:rPr>
        <w:t>Buildings and leasehold</w:t>
      </w:r>
      <w:r>
        <w:rPr>
          <w:color w:val="231F20"/>
          <w:spacing w:val="-3"/>
          <w:sz w:val="20"/>
        </w:rPr>
        <w:t> </w:t>
      </w:r>
      <w:r>
        <w:rPr>
          <w:color w:val="231F20"/>
          <w:sz w:val="20"/>
        </w:rPr>
        <w:t>improvement</w:t>
      </w:r>
      <w:r>
        <w:rPr>
          <w:color w:val="231F20"/>
          <w:spacing w:val="-2"/>
          <w:sz w:val="20"/>
        </w:rPr>
        <w:t> </w:t>
      </w:r>
      <w:r>
        <w:rPr>
          <w:color w:val="231F20"/>
          <w:sz w:val="20"/>
        </w:rPr>
        <w:t>assets</w:t>
        <w:tab/>
        <w:t>72</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Plant</w:t>
      </w:r>
      <w:r>
        <w:rPr>
          <w:color w:val="231F20"/>
          <w:spacing w:val="-1"/>
          <w:sz w:val="20"/>
        </w:rPr>
        <w:t> </w:t>
      </w:r>
      <w:r>
        <w:rPr>
          <w:color w:val="231F20"/>
          <w:sz w:val="20"/>
        </w:rPr>
        <w:t>and</w:t>
      </w:r>
      <w:r>
        <w:rPr>
          <w:color w:val="231F20"/>
          <w:spacing w:val="-1"/>
          <w:sz w:val="20"/>
        </w:rPr>
        <w:t> </w:t>
      </w:r>
      <w:r>
        <w:rPr>
          <w:color w:val="231F20"/>
          <w:sz w:val="20"/>
        </w:rPr>
        <w:t>equipment</w:t>
        <w:tab/>
        <w:t>74</w:t>
      </w:r>
    </w:p>
    <w:p>
      <w:pPr>
        <w:pStyle w:val="ListParagraph"/>
        <w:numPr>
          <w:ilvl w:val="2"/>
          <w:numId w:val="18"/>
        </w:numPr>
        <w:tabs>
          <w:tab w:pos="1418" w:val="left" w:leader="none"/>
          <w:tab w:pos="10645" w:val="right" w:leader="dot"/>
        </w:tabs>
        <w:spacing w:line="240" w:lineRule="auto" w:before="124" w:after="0"/>
        <w:ind w:left="1417" w:right="0" w:hanging="501"/>
        <w:jc w:val="left"/>
        <w:rPr>
          <w:sz w:val="20"/>
        </w:rPr>
      </w:pPr>
      <w:r>
        <w:rPr>
          <w:color w:val="231F20"/>
          <w:sz w:val="20"/>
        </w:rPr>
        <w:t>Land</w:t>
        <w:tab/>
        <w:t>74</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Infrastructure</w:t>
      </w:r>
      <w:r>
        <w:rPr>
          <w:color w:val="231F20"/>
          <w:spacing w:val="-1"/>
          <w:sz w:val="20"/>
        </w:rPr>
        <w:t> </w:t>
      </w:r>
      <w:r>
        <w:rPr>
          <w:color w:val="231F20"/>
          <w:sz w:val="20"/>
        </w:rPr>
        <w:t>assets</w:t>
        <w:tab/>
        <w:t>76</w:t>
      </w:r>
    </w:p>
    <w:p>
      <w:pPr>
        <w:pStyle w:val="ListParagraph"/>
        <w:numPr>
          <w:ilvl w:val="1"/>
          <w:numId w:val="18"/>
        </w:numPr>
        <w:tabs>
          <w:tab w:pos="854" w:val="left" w:leader="none"/>
          <w:tab w:pos="10645" w:val="right" w:leader="dot"/>
        </w:tabs>
        <w:spacing w:line="240" w:lineRule="auto" w:before="67" w:after="0"/>
        <w:ind w:left="853" w:right="0" w:hanging="334"/>
        <w:jc w:val="left"/>
        <w:rPr>
          <w:sz w:val="20"/>
        </w:rPr>
      </w:pPr>
      <w:r>
        <w:rPr>
          <w:color w:val="231F20"/>
          <w:sz w:val="20"/>
        </w:rPr>
        <w:t>Intangible</w:t>
      </w:r>
      <w:r>
        <w:rPr>
          <w:color w:val="231F20"/>
          <w:spacing w:val="-1"/>
          <w:sz w:val="20"/>
        </w:rPr>
        <w:t> </w:t>
      </w:r>
      <w:r>
        <w:rPr>
          <w:color w:val="231F20"/>
          <w:sz w:val="20"/>
        </w:rPr>
        <w:t>assets</w:t>
        <w:tab/>
        <w:t>78</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Carrying value of</w:t>
      </w:r>
      <w:r>
        <w:rPr>
          <w:color w:val="231F20"/>
          <w:spacing w:val="-3"/>
          <w:sz w:val="20"/>
        </w:rPr>
        <w:t> </w:t>
      </w:r>
      <w:r>
        <w:rPr>
          <w:color w:val="231F20"/>
          <w:sz w:val="20"/>
        </w:rPr>
        <w:t>intangible</w:t>
      </w:r>
      <w:r>
        <w:rPr>
          <w:color w:val="231F20"/>
          <w:spacing w:val="-1"/>
          <w:sz w:val="20"/>
        </w:rPr>
        <w:t> </w:t>
      </w:r>
      <w:r>
        <w:rPr>
          <w:color w:val="231F20"/>
          <w:sz w:val="20"/>
        </w:rPr>
        <w:t>assets</w:t>
        <w:tab/>
        <w:t>79</w:t>
      </w:r>
    </w:p>
    <w:p>
      <w:pPr>
        <w:pStyle w:val="ListParagraph"/>
        <w:numPr>
          <w:ilvl w:val="1"/>
          <w:numId w:val="18"/>
        </w:numPr>
        <w:tabs>
          <w:tab w:pos="854" w:val="left" w:leader="none"/>
          <w:tab w:pos="10645" w:val="right" w:leader="dot"/>
        </w:tabs>
        <w:spacing w:line="240" w:lineRule="auto" w:before="67" w:after="0"/>
        <w:ind w:left="853" w:right="0" w:hanging="334"/>
        <w:jc w:val="left"/>
        <w:rPr>
          <w:sz w:val="20"/>
        </w:rPr>
      </w:pPr>
      <w:r>
        <w:rPr>
          <w:color w:val="231F20"/>
          <w:sz w:val="20"/>
        </w:rPr>
        <w:t>Depreciation</w:t>
      </w:r>
      <w:r>
        <w:rPr>
          <w:color w:val="231F20"/>
          <w:spacing w:val="-2"/>
          <w:sz w:val="20"/>
        </w:rPr>
        <w:t> </w:t>
      </w:r>
      <w:r>
        <w:rPr>
          <w:color w:val="231F20"/>
          <w:sz w:val="20"/>
        </w:rPr>
        <w:t>and</w:t>
      </w:r>
      <w:r>
        <w:rPr>
          <w:color w:val="231F20"/>
          <w:spacing w:val="-1"/>
          <w:sz w:val="20"/>
        </w:rPr>
        <w:t> </w:t>
      </w:r>
      <w:r>
        <w:rPr>
          <w:color w:val="231F20"/>
          <w:sz w:val="20"/>
        </w:rPr>
        <w:t>impairment</w:t>
        <w:tab/>
        <w:t>80</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Depreciation and amortisation charge for the</w:t>
      </w:r>
      <w:r>
        <w:rPr>
          <w:color w:val="231F20"/>
          <w:spacing w:val="-6"/>
          <w:sz w:val="20"/>
        </w:rPr>
        <w:t> </w:t>
      </w:r>
      <w:r>
        <w:rPr>
          <w:color w:val="231F20"/>
          <w:sz w:val="20"/>
        </w:rPr>
        <w:t>reporting</w:t>
      </w:r>
      <w:r>
        <w:rPr>
          <w:color w:val="231F20"/>
          <w:spacing w:val="-1"/>
          <w:sz w:val="20"/>
        </w:rPr>
        <w:t> </w:t>
      </w:r>
      <w:r>
        <w:rPr>
          <w:color w:val="231F20"/>
          <w:sz w:val="20"/>
        </w:rPr>
        <w:t>period</w:t>
        <w:tab/>
        <w:t>80</w:t>
      </w:r>
    </w:p>
    <w:p>
      <w:pPr>
        <w:pStyle w:val="ListParagraph"/>
        <w:numPr>
          <w:ilvl w:val="2"/>
          <w:numId w:val="18"/>
        </w:numPr>
        <w:tabs>
          <w:tab w:pos="1418" w:val="left" w:leader="none"/>
          <w:tab w:pos="10645" w:val="right" w:leader="dot"/>
        </w:tabs>
        <w:spacing w:line="240" w:lineRule="auto" w:before="124" w:after="0"/>
        <w:ind w:left="1417" w:right="0" w:hanging="501"/>
        <w:jc w:val="left"/>
        <w:rPr>
          <w:sz w:val="20"/>
        </w:rPr>
      </w:pPr>
      <w:r>
        <w:rPr>
          <w:color w:val="231F20"/>
          <w:sz w:val="20"/>
        </w:rPr>
        <w:t>Useful</w:t>
      </w:r>
      <w:r>
        <w:rPr>
          <w:color w:val="231F20"/>
          <w:spacing w:val="-2"/>
          <w:sz w:val="20"/>
        </w:rPr>
        <w:t> </w:t>
      </w:r>
      <w:r>
        <w:rPr>
          <w:color w:val="231F20"/>
          <w:sz w:val="20"/>
        </w:rPr>
        <w:t>lives</w:t>
        <w:tab/>
        <w:t>80</w:t>
      </w:r>
    </w:p>
    <w:p>
      <w:pPr>
        <w:pStyle w:val="ListParagraph"/>
        <w:numPr>
          <w:ilvl w:val="2"/>
          <w:numId w:val="18"/>
        </w:numPr>
        <w:tabs>
          <w:tab w:pos="1418" w:val="left" w:leader="none"/>
          <w:tab w:pos="10645" w:val="right" w:leader="dot"/>
        </w:tabs>
        <w:spacing w:line="240" w:lineRule="auto" w:before="123" w:after="0"/>
        <w:ind w:left="1417" w:right="0" w:hanging="501"/>
        <w:jc w:val="left"/>
        <w:rPr>
          <w:sz w:val="20"/>
        </w:rPr>
      </w:pPr>
      <w:r>
        <w:rPr>
          <w:color w:val="231F20"/>
          <w:sz w:val="20"/>
        </w:rPr>
        <w:t>Impairment</w:t>
        <w:tab/>
        <w:t>81</w:t>
      </w:r>
    </w:p>
    <w:p>
      <w:pPr>
        <w:spacing w:after="0" w:line="240" w:lineRule="auto"/>
        <w:jc w:val="left"/>
        <w:rPr>
          <w:sz w:val="20"/>
        </w:rPr>
        <w:sectPr>
          <w:pgSz w:w="11910" w:h="16840"/>
          <w:pgMar w:header="0" w:footer="1285" w:top="560" w:bottom="1480" w:left="540" w:right="600"/>
        </w:sectPr>
      </w:pPr>
    </w:p>
    <w:p>
      <w:pPr>
        <w:pStyle w:val="Heading3"/>
        <w:tabs>
          <w:tab w:pos="2347" w:val="left" w:leader="none"/>
        </w:tabs>
        <w:spacing w:before="72"/>
        <w:ind w:left="1628" w:firstLine="0"/>
      </w:pPr>
      <w:r>
        <w:rPr/>
        <w:pict>
          <v:shape style="position:absolute;margin-left:32.87616pt;margin-top:5.710351pt;width:42.4pt;height:66.650pt;mso-position-horizontal-relative:page;mso-position-vertical-relative:paragraph;z-index:251701248" type="#_x0000_t202" filled="false" stroked="false">
            <v:textbox inset="0,0,0,0" style="layout-flow:vertical">
              <w:txbxContent>
                <w:p>
                  <w:pPr>
                    <w:spacing w:before="13"/>
                    <w:ind w:left="20" w:right="0" w:firstLine="0"/>
                    <w:jc w:val="left"/>
                    <w:rPr>
                      <w:b/>
                      <w:sz w:val="20"/>
                    </w:rPr>
                  </w:pPr>
                  <w:r>
                    <w:rPr>
                      <w:b/>
                      <w:color w:val="231F20"/>
                      <w:sz w:val="20"/>
                    </w:rPr>
                    <w:t>70</w:t>
                  </w:r>
                </w:p>
                <w:p>
                  <w:pPr>
                    <w:spacing w:before="114"/>
                    <w:ind w:left="20" w:right="0" w:firstLine="0"/>
                    <w:jc w:val="left"/>
                    <w:rPr>
                      <w:i/>
                      <w:sz w:val="20"/>
                    </w:rPr>
                  </w:pPr>
                  <w:r>
                    <w:rPr>
                      <w:i/>
                      <w:color w:val="231F20"/>
                      <w:sz w:val="20"/>
                    </w:rPr>
                    <w:t>2018–19</w:t>
                  </w:r>
                </w:p>
                <w:p>
                  <w:pPr>
                    <w:spacing w:before="10"/>
                    <w:ind w:left="20" w:right="0" w:firstLine="0"/>
                    <w:jc w:val="left"/>
                    <w:rPr>
                      <w:i/>
                      <w:sz w:val="20"/>
                    </w:rPr>
                  </w:pPr>
                  <w:r>
                    <w:rPr>
                      <w:i/>
                      <w:color w:val="231F20"/>
                      <w:sz w:val="20"/>
                    </w:rPr>
                    <w:t>Annual Report</w:t>
                  </w:r>
                </w:p>
              </w:txbxContent>
            </v:textbox>
            <w10:wrap type="none"/>
          </v:shape>
        </w:pict>
      </w:r>
      <w:bookmarkStart w:name="_TOC_250077" w:id="60"/>
      <w:r>
        <w:rPr>
          <w:color w:val="231F20"/>
        </w:rPr>
        <w:t>5.1</w:t>
        <w:tab/>
      </w:r>
      <w:r>
        <w:rPr>
          <w:color w:val="231F20"/>
          <w:spacing w:val="-3"/>
        </w:rPr>
        <w:t>Property, </w:t>
      </w:r>
      <w:r>
        <w:rPr>
          <w:color w:val="231F20"/>
        </w:rPr>
        <w:t>plant and</w:t>
      </w:r>
      <w:r>
        <w:rPr>
          <w:color w:val="231F20"/>
          <w:spacing w:val="1"/>
        </w:rPr>
        <w:t> </w:t>
      </w:r>
      <w:bookmarkEnd w:id="60"/>
      <w:r>
        <w:rPr>
          <w:color w:val="231F20"/>
        </w:rPr>
        <w:t>equipment</w:t>
      </w:r>
    </w:p>
    <w:p>
      <w:pPr>
        <w:pStyle w:val="BodyText"/>
        <w:spacing w:before="4"/>
        <w:rPr>
          <w:b/>
          <w:sz w:val="29"/>
        </w:rPr>
      </w:pPr>
    </w:p>
    <w:tbl>
      <w:tblPr>
        <w:tblW w:w="0" w:type="auto"/>
        <w:jc w:val="left"/>
        <w:tblInd w:w="16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551"/>
        <w:gridCol w:w="1417"/>
        <w:gridCol w:w="1417"/>
        <w:gridCol w:w="1417"/>
        <w:gridCol w:w="1417"/>
        <w:gridCol w:w="1417"/>
        <w:gridCol w:w="1417"/>
        <w:gridCol w:w="1417"/>
        <w:gridCol w:w="1417"/>
      </w:tblGrid>
      <w:tr>
        <w:trPr>
          <w:trHeight w:val="720" w:hRule="atLeast"/>
        </w:trPr>
        <w:tc>
          <w:tcPr>
            <w:tcW w:w="2551" w:type="dxa"/>
            <w:vMerge w:val="restart"/>
            <w:tcBorders>
              <w:top w:val="nil"/>
              <w:left w:val="nil"/>
            </w:tcBorders>
            <w:shd w:val="clear" w:color="auto" w:fill="231F20"/>
          </w:tcPr>
          <w:p>
            <w:pPr>
              <w:pStyle w:val="TableParagraph"/>
              <w:spacing w:before="0"/>
              <w:jc w:val="left"/>
              <w:rPr>
                <w:rFonts w:ascii="Times New Roman"/>
                <w:sz w:val="20"/>
              </w:rPr>
            </w:pPr>
          </w:p>
        </w:tc>
        <w:tc>
          <w:tcPr>
            <w:tcW w:w="2834" w:type="dxa"/>
            <w:gridSpan w:val="2"/>
            <w:tcBorders>
              <w:top w:val="nil"/>
              <w:bottom w:val="nil"/>
            </w:tcBorders>
            <w:shd w:val="clear" w:color="auto" w:fill="231F20"/>
          </w:tcPr>
          <w:p>
            <w:pPr>
              <w:pStyle w:val="TableParagraph"/>
              <w:spacing w:line="249" w:lineRule="auto" w:before="128"/>
              <w:ind w:left="1093" w:right="639" w:hanging="351"/>
              <w:jc w:val="left"/>
              <w:rPr>
                <w:b/>
                <w:sz w:val="20"/>
              </w:rPr>
            </w:pPr>
            <w:r>
              <w:rPr>
                <w:b/>
                <w:color w:val="FFFFFF"/>
                <w:sz w:val="20"/>
              </w:rPr>
              <w:t>Gross carrying amount</w:t>
            </w:r>
          </w:p>
        </w:tc>
        <w:tc>
          <w:tcPr>
            <w:tcW w:w="2834" w:type="dxa"/>
            <w:gridSpan w:val="2"/>
            <w:tcBorders>
              <w:top w:val="nil"/>
              <w:bottom w:val="nil"/>
            </w:tcBorders>
            <w:shd w:val="clear" w:color="auto" w:fill="231F20"/>
          </w:tcPr>
          <w:p>
            <w:pPr>
              <w:pStyle w:val="TableParagraph"/>
              <w:spacing w:line="249" w:lineRule="auto" w:before="128"/>
              <w:ind w:left="861" w:right="721" w:hanging="34"/>
              <w:jc w:val="left"/>
              <w:rPr>
                <w:b/>
                <w:sz w:val="20"/>
              </w:rPr>
            </w:pPr>
            <w:r>
              <w:rPr>
                <w:b/>
                <w:color w:val="FFFFFF"/>
                <w:sz w:val="20"/>
              </w:rPr>
              <w:t>Accumulated depreciation</w:t>
            </w:r>
          </w:p>
        </w:tc>
        <w:tc>
          <w:tcPr>
            <w:tcW w:w="2834" w:type="dxa"/>
            <w:gridSpan w:val="2"/>
            <w:tcBorders>
              <w:top w:val="nil"/>
              <w:bottom w:val="nil"/>
            </w:tcBorders>
            <w:shd w:val="clear" w:color="auto" w:fill="231F20"/>
          </w:tcPr>
          <w:p>
            <w:pPr>
              <w:pStyle w:val="TableParagraph"/>
              <w:spacing w:line="249" w:lineRule="auto" w:before="128"/>
              <w:ind w:left="917" w:right="720" w:hanging="89"/>
              <w:jc w:val="left"/>
              <w:rPr>
                <w:b/>
                <w:sz w:val="20"/>
              </w:rPr>
            </w:pPr>
            <w:r>
              <w:rPr>
                <w:b/>
                <w:color w:val="FFFFFF"/>
                <w:sz w:val="20"/>
              </w:rPr>
              <w:t>Accumulated impairment</w:t>
            </w:r>
          </w:p>
        </w:tc>
        <w:tc>
          <w:tcPr>
            <w:tcW w:w="2834" w:type="dxa"/>
            <w:gridSpan w:val="2"/>
            <w:tcBorders>
              <w:top w:val="nil"/>
              <w:bottom w:val="nil"/>
              <w:right w:val="nil"/>
            </w:tcBorders>
            <w:shd w:val="clear" w:color="auto" w:fill="231F20"/>
          </w:tcPr>
          <w:p>
            <w:pPr>
              <w:pStyle w:val="TableParagraph"/>
              <w:spacing w:line="249" w:lineRule="auto" w:before="128"/>
              <w:ind w:left="1095" w:right="769" w:hanging="223"/>
              <w:jc w:val="left"/>
              <w:rPr>
                <w:b/>
                <w:sz w:val="20"/>
              </w:rPr>
            </w:pPr>
            <w:r>
              <w:rPr>
                <w:b/>
                <w:color w:val="FFFFFF"/>
                <w:sz w:val="20"/>
              </w:rPr>
              <w:t>Net carrying amount</w:t>
            </w:r>
          </w:p>
        </w:tc>
      </w:tr>
      <w:tr>
        <w:trPr>
          <w:trHeight w:val="715" w:hRule="atLeast"/>
        </w:trPr>
        <w:tc>
          <w:tcPr>
            <w:tcW w:w="2551" w:type="dxa"/>
            <w:vMerge/>
            <w:tcBorders>
              <w:top w:val="nil"/>
              <w:left w:val="nil"/>
            </w:tcBorders>
            <w:shd w:val="clear" w:color="auto" w:fill="231F20"/>
          </w:tcPr>
          <w:p>
            <w:pPr>
              <w:rPr>
                <w:sz w:val="2"/>
                <w:szCs w:val="2"/>
              </w:rPr>
            </w:pPr>
          </w:p>
        </w:tc>
        <w:tc>
          <w:tcPr>
            <w:tcW w:w="1417" w:type="dxa"/>
            <w:tcBorders>
              <w:top w:val="nil"/>
            </w:tcBorders>
            <w:shd w:val="clear" w:color="auto" w:fill="231F20"/>
          </w:tcPr>
          <w:p>
            <w:pPr>
              <w:pStyle w:val="TableParagraph"/>
              <w:spacing w:before="123"/>
              <w:ind w:left="912"/>
              <w:jc w:val="left"/>
              <w:rPr>
                <w:b/>
                <w:sz w:val="20"/>
              </w:rPr>
            </w:pPr>
            <w:r>
              <w:rPr>
                <w:b/>
                <w:color w:val="FFFFFF"/>
                <w:spacing w:val="-11"/>
                <w:sz w:val="20"/>
              </w:rPr>
              <w:t>2019</w:t>
            </w:r>
          </w:p>
          <w:p>
            <w:pPr>
              <w:pStyle w:val="TableParagraph"/>
              <w:spacing w:before="10"/>
              <w:ind w:left="866"/>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2"/>
              <w:jc w:val="left"/>
              <w:rPr>
                <w:b/>
                <w:sz w:val="20"/>
              </w:rPr>
            </w:pPr>
            <w:r>
              <w:rPr>
                <w:b/>
                <w:color w:val="FFFFFF"/>
                <w:spacing w:val="-11"/>
                <w:sz w:val="20"/>
              </w:rPr>
              <w:t>2018</w:t>
            </w:r>
          </w:p>
          <w:p>
            <w:pPr>
              <w:pStyle w:val="TableParagraph"/>
              <w:spacing w:before="10"/>
              <w:ind w:left="867"/>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3"/>
              <w:jc w:val="left"/>
              <w:rPr>
                <w:b/>
                <w:sz w:val="20"/>
              </w:rPr>
            </w:pPr>
            <w:r>
              <w:rPr>
                <w:b/>
                <w:color w:val="FFFFFF"/>
                <w:spacing w:val="-11"/>
                <w:sz w:val="20"/>
              </w:rPr>
              <w:t>2019</w:t>
            </w:r>
          </w:p>
          <w:p>
            <w:pPr>
              <w:pStyle w:val="TableParagraph"/>
              <w:spacing w:before="10"/>
              <w:ind w:left="867"/>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3"/>
              <w:jc w:val="left"/>
              <w:rPr>
                <w:b/>
                <w:sz w:val="20"/>
              </w:rPr>
            </w:pPr>
            <w:r>
              <w:rPr>
                <w:b/>
                <w:color w:val="FFFFFF"/>
                <w:spacing w:val="-11"/>
                <w:sz w:val="20"/>
              </w:rPr>
              <w:t>2018</w:t>
            </w:r>
          </w:p>
          <w:p>
            <w:pPr>
              <w:pStyle w:val="TableParagraph"/>
              <w:spacing w:before="10"/>
              <w:ind w:left="867"/>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3"/>
              <w:jc w:val="left"/>
              <w:rPr>
                <w:b/>
                <w:sz w:val="20"/>
              </w:rPr>
            </w:pPr>
            <w:r>
              <w:rPr>
                <w:b/>
                <w:color w:val="FFFFFF"/>
                <w:spacing w:val="-11"/>
                <w:sz w:val="20"/>
              </w:rPr>
              <w:t>2019</w:t>
            </w:r>
          </w:p>
          <w:p>
            <w:pPr>
              <w:pStyle w:val="TableParagraph"/>
              <w:spacing w:before="10"/>
              <w:ind w:left="868"/>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4"/>
              <w:jc w:val="left"/>
              <w:rPr>
                <w:b/>
                <w:sz w:val="20"/>
              </w:rPr>
            </w:pPr>
            <w:r>
              <w:rPr>
                <w:b/>
                <w:color w:val="FFFFFF"/>
                <w:spacing w:val="-11"/>
                <w:sz w:val="20"/>
              </w:rPr>
              <w:t>2018</w:t>
            </w:r>
          </w:p>
          <w:p>
            <w:pPr>
              <w:pStyle w:val="TableParagraph"/>
              <w:spacing w:before="10"/>
              <w:ind w:left="868"/>
              <w:jc w:val="left"/>
              <w:rPr>
                <w:b/>
                <w:sz w:val="20"/>
              </w:rPr>
            </w:pPr>
            <w:r>
              <w:rPr>
                <w:b/>
                <w:color w:val="FFFFFF"/>
                <w:spacing w:val="-11"/>
                <w:sz w:val="20"/>
              </w:rPr>
              <w:t>$’000</w:t>
            </w:r>
          </w:p>
        </w:tc>
        <w:tc>
          <w:tcPr>
            <w:tcW w:w="1417" w:type="dxa"/>
            <w:tcBorders>
              <w:top w:val="nil"/>
            </w:tcBorders>
            <w:shd w:val="clear" w:color="auto" w:fill="231F20"/>
          </w:tcPr>
          <w:p>
            <w:pPr>
              <w:pStyle w:val="TableParagraph"/>
              <w:spacing w:before="123"/>
              <w:ind w:left="914"/>
              <w:jc w:val="left"/>
              <w:rPr>
                <w:b/>
                <w:sz w:val="20"/>
              </w:rPr>
            </w:pPr>
            <w:r>
              <w:rPr>
                <w:b/>
                <w:color w:val="FFFFFF"/>
                <w:spacing w:val="-11"/>
                <w:sz w:val="20"/>
              </w:rPr>
              <w:t>2019</w:t>
            </w:r>
          </w:p>
          <w:p>
            <w:pPr>
              <w:pStyle w:val="TableParagraph"/>
              <w:spacing w:before="10"/>
              <w:ind w:left="868"/>
              <w:jc w:val="left"/>
              <w:rPr>
                <w:b/>
                <w:sz w:val="20"/>
              </w:rPr>
            </w:pPr>
            <w:r>
              <w:rPr>
                <w:b/>
                <w:color w:val="FFFFFF"/>
                <w:spacing w:val="-11"/>
                <w:sz w:val="20"/>
              </w:rPr>
              <w:t>$’000</w:t>
            </w:r>
          </w:p>
        </w:tc>
        <w:tc>
          <w:tcPr>
            <w:tcW w:w="1417" w:type="dxa"/>
            <w:tcBorders>
              <w:top w:val="nil"/>
              <w:right w:val="nil"/>
            </w:tcBorders>
            <w:shd w:val="clear" w:color="auto" w:fill="231F20"/>
          </w:tcPr>
          <w:p>
            <w:pPr>
              <w:pStyle w:val="TableParagraph"/>
              <w:spacing w:before="123"/>
              <w:ind w:left="914"/>
              <w:jc w:val="left"/>
              <w:rPr>
                <w:b/>
                <w:sz w:val="20"/>
              </w:rPr>
            </w:pPr>
            <w:r>
              <w:rPr>
                <w:b/>
                <w:color w:val="FFFFFF"/>
                <w:spacing w:val="-11"/>
                <w:sz w:val="20"/>
              </w:rPr>
              <w:t>2018</w:t>
            </w:r>
          </w:p>
          <w:p>
            <w:pPr>
              <w:pStyle w:val="TableParagraph"/>
              <w:spacing w:before="10"/>
              <w:ind w:left="869"/>
              <w:jc w:val="left"/>
              <w:rPr>
                <w:b/>
                <w:sz w:val="20"/>
              </w:rPr>
            </w:pPr>
            <w:r>
              <w:rPr>
                <w:b/>
                <w:color w:val="FFFFFF"/>
                <w:spacing w:val="-11"/>
                <w:sz w:val="20"/>
              </w:rPr>
              <w:t>$’000</w:t>
            </w:r>
          </w:p>
        </w:tc>
      </w:tr>
    </w:tbl>
    <w:p>
      <w:pPr>
        <w:pStyle w:val="BodyText"/>
        <w:spacing w:before="2"/>
        <w:rPr>
          <w:b/>
          <w:sz w:val="24"/>
        </w:rPr>
      </w:pPr>
    </w:p>
    <w:p>
      <w:pPr>
        <w:pStyle w:val="BodyText"/>
        <w:ind w:left="1741"/>
      </w:pPr>
      <w:r>
        <w:rPr/>
        <w:pict>
          <v:shape style="position:absolute;margin-left:111.401604pt;margin-top:-8.172855pt;width:694.5pt;height:98.45pt;mso-position-horizontal-relative:page;mso-position-vertical-relative:paragraph;z-index:2517022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6"/>
                    <w:gridCol w:w="1365"/>
                    <w:gridCol w:w="1418"/>
                    <w:gridCol w:w="1557"/>
                    <w:gridCol w:w="1418"/>
                    <w:gridCol w:w="1346"/>
                    <w:gridCol w:w="1418"/>
                    <w:gridCol w:w="1267"/>
                  </w:tblGrid>
                  <w:tr>
                    <w:trPr>
                      <w:trHeight w:val="428" w:hRule="atLeast"/>
                    </w:trPr>
                    <w:tc>
                      <w:tcPr>
                        <w:tcW w:w="4106" w:type="dxa"/>
                        <w:tcBorders>
                          <w:bottom w:val="single" w:sz="6" w:space="0" w:color="231F20"/>
                        </w:tcBorders>
                      </w:tcPr>
                      <w:p>
                        <w:pPr>
                          <w:pStyle w:val="TableParagraph"/>
                          <w:tabs>
                            <w:tab w:pos="3281" w:val="left" w:leader="none"/>
                          </w:tabs>
                          <w:spacing w:line="141" w:lineRule="auto" w:before="0"/>
                          <w:ind w:left="113"/>
                          <w:jc w:val="left"/>
                          <w:rPr>
                            <w:sz w:val="20"/>
                          </w:rPr>
                        </w:pPr>
                        <w:r>
                          <w:rPr>
                            <w:color w:val="231F20"/>
                            <w:spacing w:val="-5"/>
                            <w:sz w:val="20"/>
                          </w:rPr>
                          <w:t>Buildings</w:t>
                        </w:r>
                        <w:r>
                          <w:rPr>
                            <w:color w:val="231F20"/>
                            <w:spacing w:val="-9"/>
                            <w:sz w:val="20"/>
                          </w:rPr>
                          <w:t> </w:t>
                        </w:r>
                        <w:r>
                          <w:rPr>
                            <w:color w:val="231F20"/>
                            <w:spacing w:val="-4"/>
                            <w:sz w:val="20"/>
                          </w:rPr>
                          <w:t>and</w:t>
                        </w:r>
                        <w:r>
                          <w:rPr>
                            <w:color w:val="231F20"/>
                            <w:spacing w:val="-9"/>
                            <w:sz w:val="20"/>
                          </w:rPr>
                          <w:t> </w:t>
                        </w:r>
                        <w:r>
                          <w:rPr>
                            <w:color w:val="231F20"/>
                            <w:spacing w:val="-6"/>
                            <w:sz w:val="20"/>
                          </w:rPr>
                          <w:t>leasehold</w:t>
                          <w:tab/>
                        </w:r>
                        <w:r>
                          <w:rPr>
                            <w:color w:val="231F20"/>
                            <w:spacing w:val="-3"/>
                            <w:position w:val="-11"/>
                            <w:sz w:val="20"/>
                          </w:rPr>
                          <w:t>54,895</w:t>
                        </w:r>
                      </w:p>
                    </w:tc>
                    <w:tc>
                      <w:tcPr>
                        <w:tcW w:w="1365" w:type="dxa"/>
                        <w:tcBorders>
                          <w:bottom w:val="single" w:sz="4" w:space="0" w:color="231F20"/>
                        </w:tcBorders>
                      </w:tcPr>
                      <w:p>
                        <w:pPr>
                          <w:pStyle w:val="TableParagraph"/>
                          <w:spacing w:before="43"/>
                          <w:ind w:right="142"/>
                          <w:rPr>
                            <w:sz w:val="20"/>
                          </w:rPr>
                        </w:pPr>
                        <w:r>
                          <w:rPr>
                            <w:color w:val="231F20"/>
                            <w:sz w:val="20"/>
                          </w:rPr>
                          <w:t>55,042</w:t>
                        </w:r>
                      </w:p>
                    </w:tc>
                    <w:tc>
                      <w:tcPr>
                        <w:tcW w:w="1418" w:type="dxa"/>
                        <w:tcBorders>
                          <w:bottom w:val="single" w:sz="4" w:space="0" w:color="231F20"/>
                        </w:tcBorders>
                      </w:tcPr>
                      <w:p>
                        <w:pPr>
                          <w:pStyle w:val="TableParagraph"/>
                          <w:spacing w:before="43"/>
                          <w:ind w:right="140"/>
                          <w:rPr>
                            <w:sz w:val="20"/>
                          </w:rPr>
                        </w:pPr>
                        <w:r>
                          <w:rPr>
                            <w:color w:val="231F20"/>
                            <w:sz w:val="20"/>
                          </w:rPr>
                          <w:t>–</w:t>
                        </w:r>
                      </w:p>
                    </w:tc>
                    <w:tc>
                      <w:tcPr>
                        <w:tcW w:w="1557" w:type="dxa"/>
                        <w:tcBorders>
                          <w:bottom w:val="single" w:sz="4" w:space="0" w:color="231F20"/>
                        </w:tcBorders>
                      </w:tcPr>
                      <w:p>
                        <w:pPr>
                          <w:pStyle w:val="TableParagraph"/>
                          <w:spacing w:before="43"/>
                          <w:ind w:right="282"/>
                          <w:rPr>
                            <w:sz w:val="20"/>
                          </w:rPr>
                        </w:pPr>
                        <w:r>
                          <w:rPr>
                            <w:color w:val="231F20"/>
                            <w:sz w:val="20"/>
                          </w:rPr>
                          <w:t>(3,955)</w:t>
                        </w:r>
                      </w:p>
                    </w:tc>
                    <w:tc>
                      <w:tcPr>
                        <w:tcW w:w="1418" w:type="dxa"/>
                        <w:tcBorders>
                          <w:bottom w:val="single" w:sz="4" w:space="0" w:color="231F20"/>
                        </w:tcBorders>
                      </w:tcPr>
                      <w:p>
                        <w:pPr>
                          <w:pStyle w:val="TableParagraph"/>
                          <w:spacing w:before="43"/>
                          <w:ind w:right="280"/>
                          <w:rPr>
                            <w:sz w:val="20"/>
                          </w:rPr>
                        </w:pPr>
                        <w:r>
                          <w:rPr>
                            <w:color w:val="231F20"/>
                            <w:sz w:val="20"/>
                          </w:rPr>
                          <w:t>–</w:t>
                        </w:r>
                      </w:p>
                    </w:tc>
                    <w:tc>
                      <w:tcPr>
                        <w:tcW w:w="1346" w:type="dxa"/>
                        <w:tcBorders>
                          <w:bottom w:val="single" w:sz="4" w:space="0" w:color="231F20"/>
                        </w:tcBorders>
                      </w:tcPr>
                      <w:p>
                        <w:pPr>
                          <w:pStyle w:val="TableParagraph"/>
                          <w:spacing w:before="43"/>
                          <w:ind w:right="209"/>
                          <w:rPr>
                            <w:sz w:val="20"/>
                          </w:rPr>
                        </w:pPr>
                        <w:r>
                          <w:rPr>
                            <w:color w:val="231F20"/>
                            <w:sz w:val="20"/>
                          </w:rPr>
                          <w:t>–</w:t>
                        </w:r>
                      </w:p>
                    </w:tc>
                    <w:tc>
                      <w:tcPr>
                        <w:tcW w:w="1418" w:type="dxa"/>
                        <w:tcBorders>
                          <w:bottom w:val="single" w:sz="6" w:space="0" w:color="231F20"/>
                        </w:tcBorders>
                      </w:tcPr>
                      <w:p>
                        <w:pPr>
                          <w:pStyle w:val="TableParagraph"/>
                          <w:spacing w:before="43"/>
                          <w:ind w:right="212"/>
                          <w:rPr>
                            <w:sz w:val="20"/>
                          </w:rPr>
                        </w:pPr>
                        <w:r>
                          <w:rPr>
                            <w:color w:val="231F20"/>
                            <w:sz w:val="20"/>
                          </w:rPr>
                          <w:t>54,895</w:t>
                        </w:r>
                      </w:p>
                    </w:tc>
                    <w:tc>
                      <w:tcPr>
                        <w:tcW w:w="1267" w:type="dxa"/>
                        <w:tcBorders>
                          <w:bottom w:val="single" w:sz="4" w:space="0" w:color="231F20"/>
                        </w:tcBorders>
                      </w:tcPr>
                      <w:p>
                        <w:pPr>
                          <w:pStyle w:val="TableParagraph"/>
                          <w:spacing w:before="43"/>
                          <w:ind w:right="62"/>
                          <w:rPr>
                            <w:sz w:val="20"/>
                          </w:rPr>
                        </w:pPr>
                        <w:r>
                          <w:rPr>
                            <w:color w:val="231F20"/>
                            <w:sz w:val="20"/>
                          </w:rPr>
                          <w:t>51,087</w:t>
                        </w:r>
                      </w:p>
                    </w:tc>
                  </w:tr>
                  <w:tr>
                    <w:trPr>
                      <w:trHeight w:val="303" w:hRule="atLeast"/>
                    </w:trPr>
                    <w:tc>
                      <w:tcPr>
                        <w:tcW w:w="4106" w:type="dxa"/>
                        <w:tcBorders>
                          <w:top w:val="single" w:sz="6" w:space="0" w:color="231F20"/>
                          <w:bottom w:val="single" w:sz="4" w:space="0" w:color="231F20"/>
                        </w:tcBorders>
                      </w:tcPr>
                      <w:p>
                        <w:pPr>
                          <w:pStyle w:val="TableParagraph"/>
                          <w:tabs>
                            <w:tab w:pos="3281" w:val="left" w:leader="none"/>
                          </w:tabs>
                          <w:spacing w:before="35"/>
                          <w:ind w:left="113"/>
                          <w:jc w:val="left"/>
                          <w:rPr>
                            <w:sz w:val="20"/>
                          </w:rPr>
                        </w:pPr>
                        <w:r>
                          <w:rPr>
                            <w:color w:val="231F20"/>
                            <w:spacing w:val="-4"/>
                            <w:sz w:val="20"/>
                          </w:rPr>
                          <w:t>Plant</w:t>
                        </w:r>
                        <w:r>
                          <w:rPr>
                            <w:color w:val="231F20"/>
                            <w:spacing w:val="-9"/>
                            <w:sz w:val="20"/>
                          </w:rPr>
                          <w:t> </w:t>
                        </w:r>
                        <w:r>
                          <w:rPr>
                            <w:color w:val="231F20"/>
                            <w:spacing w:val="-4"/>
                            <w:sz w:val="20"/>
                          </w:rPr>
                          <w:t>and</w:t>
                        </w:r>
                        <w:r>
                          <w:rPr>
                            <w:color w:val="231F20"/>
                            <w:spacing w:val="-10"/>
                            <w:sz w:val="20"/>
                          </w:rPr>
                          <w:t> </w:t>
                        </w:r>
                        <w:r>
                          <w:rPr>
                            <w:color w:val="231F20"/>
                            <w:spacing w:val="-6"/>
                            <w:sz w:val="20"/>
                          </w:rPr>
                          <w:t>equipment</w:t>
                          <w:tab/>
                        </w:r>
                        <w:r>
                          <w:rPr>
                            <w:color w:val="231F20"/>
                            <w:spacing w:val="-3"/>
                            <w:sz w:val="20"/>
                          </w:rPr>
                          <w:t>86,553</w:t>
                        </w:r>
                      </w:p>
                    </w:tc>
                    <w:tc>
                      <w:tcPr>
                        <w:tcW w:w="1365" w:type="dxa"/>
                        <w:tcBorders>
                          <w:top w:val="single" w:sz="4" w:space="0" w:color="231F20"/>
                          <w:bottom w:val="single" w:sz="4" w:space="0" w:color="231F20"/>
                        </w:tcBorders>
                      </w:tcPr>
                      <w:p>
                        <w:pPr>
                          <w:pStyle w:val="TableParagraph"/>
                          <w:spacing w:before="35"/>
                          <w:ind w:right="142"/>
                          <w:rPr>
                            <w:sz w:val="20"/>
                          </w:rPr>
                        </w:pPr>
                        <w:r>
                          <w:rPr>
                            <w:color w:val="231F20"/>
                            <w:sz w:val="20"/>
                          </w:rPr>
                          <w:t>78,720</w:t>
                        </w:r>
                      </w:p>
                    </w:tc>
                    <w:tc>
                      <w:tcPr>
                        <w:tcW w:w="1418" w:type="dxa"/>
                        <w:tcBorders>
                          <w:top w:val="single" w:sz="4" w:space="0" w:color="231F20"/>
                          <w:bottom w:val="single" w:sz="4" w:space="0" w:color="231F20"/>
                        </w:tcBorders>
                      </w:tcPr>
                      <w:p>
                        <w:pPr>
                          <w:pStyle w:val="TableParagraph"/>
                          <w:spacing w:before="35"/>
                          <w:ind w:right="142"/>
                          <w:rPr>
                            <w:sz w:val="20"/>
                          </w:rPr>
                        </w:pPr>
                        <w:r>
                          <w:rPr>
                            <w:color w:val="231F20"/>
                            <w:sz w:val="20"/>
                          </w:rPr>
                          <w:t>(50,033)</w:t>
                        </w:r>
                      </w:p>
                    </w:tc>
                    <w:tc>
                      <w:tcPr>
                        <w:tcW w:w="1557" w:type="dxa"/>
                        <w:tcBorders>
                          <w:top w:val="single" w:sz="4" w:space="0" w:color="231F20"/>
                          <w:bottom w:val="single" w:sz="4" w:space="0" w:color="231F20"/>
                        </w:tcBorders>
                      </w:tcPr>
                      <w:p>
                        <w:pPr>
                          <w:pStyle w:val="TableParagraph"/>
                          <w:spacing w:before="35"/>
                          <w:ind w:right="282"/>
                          <w:rPr>
                            <w:sz w:val="20"/>
                          </w:rPr>
                        </w:pPr>
                        <w:r>
                          <w:rPr>
                            <w:color w:val="231F20"/>
                            <w:sz w:val="20"/>
                          </w:rPr>
                          <w:t>(44,113)</w:t>
                        </w:r>
                      </w:p>
                    </w:tc>
                    <w:tc>
                      <w:tcPr>
                        <w:tcW w:w="1418" w:type="dxa"/>
                        <w:tcBorders>
                          <w:top w:val="single" w:sz="4" w:space="0" w:color="231F20"/>
                          <w:bottom w:val="single" w:sz="4" w:space="0" w:color="231F20"/>
                        </w:tcBorders>
                      </w:tcPr>
                      <w:p>
                        <w:pPr>
                          <w:pStyle w:val="TableParagraph"/>
                          <w:spacing w:before="35"/>
                          <w:ind w:right="282"/>
                          <w:rPr>
                            <w:sz w:val="20"/>
                          </w:rPr>
                        </w:pPr>
                        <w:r>
                          <w:rPr>
                            <w:color w:val="231F20"/>
                            <w:sz w:val="20"/>
                          </w:rPr>
                          <w:t>(2,239)</w:t>
                        </w:r>
                      </w:p>
                    </w:tc>
                    <w:tc>
                      <w:tcPr>
                        <w:tcW w:w="1346" w:type="dxa"/>
                        <w:tcBorders>
                          <w:top w:val="single" w:sz="4" w:space="0" w:color="231F20"/>
                          <w:bottom w:val="single" w:sz="4" w:space="0" w:color="231F20"/>
                        </w:tcBorders>
                      </w:tcPr>
                      <w:p>
                        <w:pPr>
                          <w:pStyle w:val="TableParagraph"/>
                          <w:spacing w:before="35"/>
                          <w:ind w:right="211"/>
                          <w:rPr>
                            <w:sz w:val="20"/>
                          </w:rPr>
                        </w:pPr>
                        <w:r>
                          <w:rPr>
                            <w:color w:val="231F20"/>
                            <w:sz w:val="20"/>
                          </w:rPr>
                          <w:t>(1,993)</w:t>
                        </w:r>
                      </w:p>
                    </w:tc>
                    <w:tc>
                      <w:tcPr>
                        <w:tcW w:w="1418" w:type="dxa"/>
                        <w:tcBorders>
                          <w:top w:val="single" w:sz="6" w:space="0" w:color="231F20"/>
                          <w:bottom w:val="single" w:sz="4" w:space="0" w:color="231F20"/>
                        </w:tcBorders>
                      </w:tcPr>
                      <w:p>
                        <w:pPr>
                          <w:pStyle w:val="TableParagraph"/>
                          <w:spacing w:before="35"/>
                          <w:ind w:right="212"/>
                          <w:rPr>
                            <w:sz w:val="20"/>
                          </w:rPr>
                        </w:pPr>
                        <w:r>
                          <w:rPr>
                            <w:color w:val="231F20"/>
                            <w:sz w:val="20"/>
                          </w:rPr>
                          <w:t>34,281</w:t>
                        </w:r>
                      </w:p>
                    </w:tc>
                    <w:tc>
                      <w:tcPr>
                        <w:tcW w:w="1267" w:type="dxa"/>
                        <w:tcBorders>
                          <w:top w:val="single" w:sz="4" w:space="0" w:color="231F20"/>
                          <w:bottom w:val="single" w:sz="4" w:space="0" w:color="231F20"/>
                        </w:tcBorders>
                      </w:tcPr>
                      <w:p>
                        <w:pPr>
                          <w:pStyle w:val="TableParagraph"/>
                          <w:spacing w:before="35"/>
                          <w:ind w:right="62"/>
                          <w:rPr>
                            <w:sz w:val="20"/>
                          </w:rPr>
                        </w:pPr>
                        <w:r>
                          <w:rPr>
                            <w:color w:val="231F20"/>
                            <w:sz w:val="20"/>
                          </w:rPr>
                          <w:t>32,614</w:t>
                        </w:r>
                      </w:p>
                    </w:tc>
                  </w:tr>
                  <w:tr>
                    <w:trPr>
                      <w:trHeight w:val="303" w:hRule="atLeast"/>
                    </w:trPr>
                    <w:tc>
                      <w:tcPr>
                        <w:tcW w:w="4106" w:type="dxa"/>
                        <w:tcBorders>
                          <w:top w:val="single" w:sz="4" w:space="0" w:color="231F20"/>
                          <w:bottom w:val="single" w:sz="6" w:space="0" w:color="231F20"/>
                        </w:tcBorders>
                      </w:tcPr>
                      <w:p>
                        <w:pPr>
                          <w:pStyle w:val="TableParagraph"/>
                          <w:tabs>
                            <w:tab w:pos="2900" w:val="left" w:leader="none"/>
                          </w:tabs>
                          <w:spacing w:before="38"/>
                          <w:ind w:left="113"/>
                          <w:jc w:val="left"/>
                          <w:rPr>
                            <w:sz w:val="20"/>
                          </w:rPr>
                        </w:pPr>
                        <w:r>
                          <w:rPr>
                            <w:color w:val="231F20"/>
                            <w:spacing w:val="-5"/>
                            <w:sz w:val="20"/>
                          </w:rPr>
                          <w:t>Land</w:t>
                          <w:tab/>
                        </w:r>
                        <w:r>
                          <w:rPr>
                            <w:color w:val="231F20"/>
                            <w:spacing w:val="-3"/>
                            <w:sz w:val="20"/>
                          </w:rPr>
                          <w:t>26,109,894</w:t>
                        </w:r>
                      </w:p>
                    </w:tc>
                    <w:tc>
                      <w:tcPr>
                        <w:tcW w:w="1365" w:type="dxa"/>
                        <w:tcBorders>
                          <w:top w:val="single" w:sz="4" w:space="0" w:color="231F20"/>
                          <w:bottom w:val="single" w:sz="4" w:space="0" w:color="231F20"/>
                        </w:tcBorders>
                      </w:tcPr>
                      <w:p>
                        <w:pPr>
                          <w:pStyle w:val="TableParagraph"/>
                          <w:spacing w:before="38"/>
                          <w:ind w:right="142"/>
                          <w:rPr>
                            <w:sz w:val="20"/>
                          </w:rPr>
                        </w:pPr>
                        <w:r>
                          <w:rPr>
                            <w:color w:val="231F20"/>
                            <w:sz w:val="20"/>
                          </w:rPr>
                          <w:t>26,043,516</w:t>
                        </w:r>
                      </w:p>
                    </w:tc>
                    <w:tc>
                      <w:tcPr>
                        <w:tcW w:w="1418" w:type="dxa"/>
                        <w:tcBorders>
                          <w:top w:val="single" w:sz="4" w:space="0" w:color="231F20"/>
                          <w:bottom w:val="single" w:sz="4" w:space="0" w:color="231F20"/>
                        </w:tcBorders>
                      </w:tcPr>
                      <w:p>
                        <w:pPr>
                          <w:pStyle w:val="TableParagraph"/>
                          <w:spacing w:before="38"/>
                          <w:ind w:right="140"/>
                          <w:rPr>
                            <w:sz w:val="20"/>
                          </w:rPr>
                        </w:pPr>
                        <w:r>
                          <w:rPr>
                            <w:color w:val="231F20"/>
                            <w:sz w:val="20"/>
                          </w:rPr>
                          <w:t>–</w:t>
                        </w:r>
                      </w:p>
                    </w:tc>
                    <w:tc>
                      <w:tcPr>
                        <w:tcW w:w="1557" w:type="dxa"/>
                        <w:tcBorders>
                          <w:top w:val="single" w:sz="4" w:space="0" w:color="231F20"/>
                          <w:bottom w:val="single" w:sz="4" w:space="0" w:color="231F20"/>
                        </w:tcBorders>
                      </w:tcPr>
                      <w:p>
                        <w:pPr>
                          <w:pStyle w:val="TableParagraph"/>
                          <w:spacing w:before="38"/>
                          <w:ind w:right="280"/>
                          <w:rPr>
                            <w:sz w:val="20"/>
                          </w:rPr>
                        </w:pPr>
                        <w:r>
                          <w:rPr>
                            <w:color w:val="231F20"/>
                            <w:sz w:val="20"/>
                          </w:rPr>
                          <w:t>–</w:t>
                        </w:r>
                      </w:p>
                    </w:tc>
                    <w:tc>
                      <w:tcPr>
                        <w:tcW w:w="1418" w:type="dxa"/>
                        <w:tcBorders>
                          <w:top w:val="single" w:sz="4" w:space="0" w:color="231F20"/>
                          <w:bottom w:val="single" w:sz="4" w:space="0" w:color="231F20"/>
                        </w:tcBorders>
                      </w:tcPr>
                      <w:p>
                        <w:pPr>
                          <w:pStyle w:val="TableParagraph"/>
                          <w:spacing w:before="38"/>
                          <w:ind w:right="280"/>
                          <w:rPr>
                            <w:sz w:val="20"/>
                          </w:rPr>
                        </w:pPr>
                        <w:r>
                          <w:rPr>
                            <w:color w:val="231F20"/>
                            <w:sz w:val="20"/>
                          </w:rPr>
                          <w:t>–</w:t>
                        </w:r>
                      </w:p>
                    </w:tc>
                    <w:tc>
                      <w:tcPr>
                        <w:tcW w:w="1346" w:type="dxa"/>
                        <w:tcBorders>
                          <w:top w:val="single" w:sz="4" w:space="0" w:color="231F20"/>
                          <w:bottom w:val="single" w:sz="4" w:space="0" w:color="231F20"/>
                        </w:tcBorders>
                      </w:tcPr>
                      <w:p>
                        <w:pPr>
                          <w:pStyle w:val="TableParagraph"/>
                          <w:spacing w:before="38"/>
                          <w:ind w:right="209"/>
                          <w:rPr>
                            <w:sz w:val="20"/>
                          </w:rPr>
                        </w:pPr>
                        <w:r>
                          <w:rPr>
                            <w:color w:val="231F20"/>
                            <w:sz w:val="20"/>
                          </w:rPr>
                          <w:t>–</w:t>
                        </w:r>
                      </w:p>
                    </w:tc>
                    <w:tc>
                      <w:tcPr>
                        <w:tcW w:w="1418" w:type="dxa"/>
                        <w:tcBorders>
                          <w:top w:val="single" w:sz="4" w:space="0" w:color="231F20"/>
                          <w:bottom w:val="single" w:sz="6" w:space="0" w:color="231F20"/>
                        </w:tcBorders>
                      </w:tcPr>
                      <w:p>
                        <w:pPr>
                          <w:pStyle w:val="TableParagraph"/>
                          <w:spacing w:before="38"/>
                          <w:ind w:right="212"/>
                          <w:rPr>
                            <w:sz w:val="20"/>
                          </w:rPr>
                        </w:pPr>
                        <w:r>
                          <w:rPr>
                            <w:color w:val="231F20"/>
                            <w:sz w:val="20"/>
                          </w:rPr>
                          <w:t>26,109,894</w:t>
                        </w:r>
                      </w:p>
                    </w:tc>
                    <w:tc>
                      <w:tcPr>
                        <w:tcW w:w="1267" w:type="dxa"/>
                        <w:tcBorders>
                          <w:top w:val="single" w:sz="4" w:space="0" w:color="231F20"/>
                          <w:bottom w:val="single" w:sz="4" w:space="0" w:color="231F20"/>
                        </w:tcBorders>
                      </w:tcPr>
                      <w:p>
                        <w:pPr>
                          <w:pStyle w:val="TableParagraph"/>
                          <w:spacing w:before="38"/>
                          <w:ind w:right="62"/>
                          <w:rPr>
                            <w:sz w:val="20"/>
                          </w:rPr>
                        </w:pPr>
                        <w:r>
                          <w:rPr>
                            <w:color w:val="231F20"/>
                            <w:sz w:val="20"/>
                          </w:rPr>
                          <w:t>26,043,516</w:t>
                        </w:r>
                      </w:p>
                    </w:tc>
                  </w:tr>
                  <w:tr>
                    <w:trPr>
                      <w:trHeight w:val="293" w:hRule="atLeast"/>
                    </w:trPr>
                    <w:tc>
                      <w:tcPr>
                        <w:tcW w:w="4106" w:type="dxa"/>
                        <w:tcBorders>
                          <w:top w:val="single" w:sz="6" w:space="0" w:color="231F20"/>
                          <w:bottom w:val="single" w:sz="12" w:space="0" w:color="231F20"/>
                        </w:tcBorders>
                      </w:tcPr>
                      <w:p>
                        <w:pPr>
                          <w:pStyle w:val="TableParagraph"/>
                          <w:tabs>
                            <w:tab w:pos="2900" w:val="left" w:leader="none"/>
                          </w:tabs>
                          <w:spacing w:before="35"/>
                          <w:ind w:left="113"/>
                          <w:jc w:val="left"/>
                          <w:rPr>
                            <w:sz w:val="20"/>
                          </w:rPr>
                        </w:pPr>
                        <w:r>
                          <w:rPr>
                            <w:color w:val="231F20"/>
                            <w:spacing w:val="-5"/>
                            <w:sz w:val="20"/>
                          </w:rPr>
                          <w:t>Infrastructure</w:t>
                        </w:r>
                        <w:r>
                          <w:rPr>
                            <w:color w:val="231F20"/>
                            <w:spacing w:val="-7"/>
                            <w:sz w:val="20"/>
                          </w:rPr>
                          <w:t> </w:t>
                        </w:r>
                        <w:r>
                          <w:rPr>
                            <w:color w:val="231F20"/>
                            <w:spacing w:val="-6"/>
                            <w:sz w:val="20"/>
                          </w:rPr>
                          <w:t>assets (i) (ii)</w:t>
                          <w:tab/>
                        </w:r>
                        <w:r>
                          <w:rPr>
                            <w:color w:val="231F20"/>
                            <w:spacing w:val="-3"/>
                            <w:sz w:val="20"/>
                          </w:rPr>
                          <w:t>52,846,357</w:t>
                        </w:r>
                      </w:p>
                    </w:tc>
                    <w:tc>
                      <w:tcPr>
                        <w:tcW w:w="1365" w:type="dxa"/>
                        <w:tcBorders>
                          <w:top w:val="single" w:sz="4" w:space="0" w:color="231F20"/>
                          <w:bottom w:val="single" w:sz="12" w:space="0" w:color="231F20"/>
                        </w:tcBorders>
                      </w:tcPr>
                      <w:p>
                        <w:pPr>
                          <w:pStyle w:val="TableParagraph"/>
                          <w:spacing w:before="35"/>
                          <w:ind w:right="142"/>
                          <w:rPr>
                            <w:sz w:val="20"/>
                          </w:rPr>
                        </w:pPr>
                        <w:r>
                          <w:rPr>
                            <w:color w:val="231F20"/>
                            <w:sz w:val="20"/>
                          </w:rPr>
                          <w:t>48,873,538</w:t>
                        </w:r>
                      </w:p>
                    </w:tc>
                    <w:tc>
                      <w:tcPr>
                        <w:tcW w:w="1418" w:type="dxa"/>
                        <w:tcBorders>
                          <w:top w:val="single" w:sz="4" w:space="0" w:color="231F20"/>
                          <w:bottom w:val="single" w:sz="12" w:space="0" w:color="231F20"/>
                        </w:tcBorders>
                      </w:tcPr>
                      <w:p>
                        <w:pPr>
                          <w:pStyle w:val="TableParagraph"/>
                          <w:spacing w:before="35"/>
                          <w:ind w:right="142"/>
                          <w:rPr>
                            <w:sz w:val="20"/>
                          </w:rPr>
                        </w:pPr>
                        <w:r>
                          <w:rPr>
                            <w:color w:val="231F20"/>
                            <w:sz w:val="20"/>
                          </w:rPr>
                          <w:t>(22,563,624)</w:t>
                        </w:r>
                      </w:p>
                    </w:tc>
                    <w:tc>
                      <w:tcPr>
                        <w:tcW w:w="1557" w:type="dxa"/>
                        <w:tcBorders>
                          <w:top w:val="single" w:sz="4" w:space="0" w:color="231F20"/>
                          <w:bottom w:val="single" w:sz="12" w:space="0" w:color="231F20"/>
                        </w:tcBorders>
                      </w:tcPr>
                      <w:p>
                        <w:pPr>
                          <w:pStyle w:val="TableParagraph"/>
                          <w:spacing w:before="35"/>
                          <w:ind w:right="282"/>
                          <w:rPr>
                            <w:sz w:val="20"/>
                          </w:rPr>
                        </w:pPr>
                        <w:r>
                          <w:rPr>
                            <w:color w:val="231F20"/>
                            <w:sz w:val="20"/>
                          </w:rPr>
                          <w:t>(19,800,109)</w:t>
                        </w:r>
                      </w:p>
                    </w:tc>
                    <w:tc>
                      <w:tcPr>
                        <w:tcW w:w="1418" w:type="dxa"/>
                        <w:tcBorders>
                          <w:top w:val="single" w:sz="4" w:space="0" w:color="231F20"/>
                          <w:bottom w:val="single" w:sz="12" w:space="0" w:color="231F20"/>
                        </w:tcBorders>
                      </w:tcPr>
                      <w:p>
                        <w:pPr>
                          <w:pStyle w:val="TableParagraph"/>
                          <w:spacing w:before="35"/>
                          <w:ind w:right="282"/>
                          <w:rPr>
                            <w:sz w:val="20"/>
                          </w:rPr>
                        </w:pPr>
                        <w:r>
                          <w:rPr>
                            <w:color w:val="231F20"/>
                            <w:sz w:val="20"/>
                          </w:rPr>
                          <w:t>(696,951)</w:t>
                        </w:r>
                      </w:p>
                    </w:tc>
                    <w:tc>
                      <w:tcPr>
                        <w:tcW w:w="1346" w:type="dxa"/>
                        <w:tcBorders>
                          <w:top w:val="single" w:sz="4" w:space="0" w:color="231F20"/>
                          <w:bottom w:val="single" w:sz="12" w:space="0" w:color="231F20"/>
                        </w:tcBorders>
                      </w:tcPr>
                      <w:p>
                        <w:pPr>
                          <w:pStyle w:val="TableParagraph"/>
                          <w:spacing w:before="35"/>
                          <w:ind w:right="211"/>
                          <w:rPr>
                            <w:sz w:val="20"/>
                          </w:rPr>
                        </w:pPr>
                        <w:r>
                          <w:rPr>
                            <w:color w:val="231F20"/>
                            <w:sz w:val="20"/>
                          </w:rPr>
                          <w:t>(332,543)</w:t>
                        </w:r>
                      </w:p>
                    </w:tc>
                    <w:tc>
                      <w:tcPr>
                        <w:tcW w:w="1418" w:type="dxa"/>
                        <w:tcBorders>
                          <w:top w:val="single" w:sz="6" w:space="0" w:color="231F20"/>
                          <w:bottom w:val="single" w:sz="12" w:space="0" w:color="231F20"/>
                        </w:tcBorders>
                      </w:tcPr>
                      <w:p>
                        <w:pPr>
                          <w:pStyle w:val="TableParagraph"/>
                          <w:spacing w:before="35"/>
                          <w:ind w:right="212"/>
                          <w:rPr>
                            <w:sz w:val="20"/>
                          </w:rPr>
                        </w:pPr>
                        <w:r>
                          <w:rPr>
                            <w:color w:val="231F20"/>
                            <w:sz w:val="20"/>
                          </w:rPr>
                          <w:t>29,585,782</w:t>
                        </w:r>
                      </w:p>
                    </w:tc>
                    <w:tc>
                      <w:tcPr>
                        <w:tcW w:w="1267" w:type="dxa"/>
                        <w:tcBorders>
                          <w:top w:val="single" w:sz="4" w:space="0" w:color="231F20"/>
                          <w:bottom w:val="single" w:sz="12" w:space="0" w:color="231F20"/>
                        </w:tcBorders>
                      </w:tcPr>
                      <w:p>
                        <w:pPr>
                          <w:pStyle w:val="TableParagraph"/>
                          <w:spacing w:before="35"/>
                          <w:ind w:right="62"/>
                          <w:rPr>
                            <w:sz w:val="20"/>
                          </w:rPr>
                        </w:pPr>
                        <w:r>
                          <w:rPr>
                            <w:color w:val="231F20"/>
                            <w:sz w:val="20"/>
                          </w:rPr>
                          <w:t>28,740,886</w:t>
                        </w:r>
                      </w:p>
                    </w:tc>
                  </w:tr>
                  <w:tr>
                    <w:trPr>
                      <w:trHeight w:val="518" w:hRule="atLeast"/>
                    </w:trPr>
                    <w:tc>
                      <w:tcPr>
                        <w:tcW w:w="4106" w:type="dxa"/>
                        <w:tcBorders>
                          <w:top w:val="single" w:sz="12" w:space="0" w:color="231F20"/>
                          <w:bottom w:val="single" w:sz="18" w:space="0" w:color="231F20"/>
                        </w:tcBorders>
                      </w:tcPr>
                      <w:p>
                        <w:pPr>
                          <w:pStyle w:val="TableParagraph"/>
                          <w:tabs>
                            <w:tab w:pos="2882" w:val="left" w:leader="none"/>
                          </w:tabs>
                          <w:spacing w:before="28"/>
                          <w:ind w:left="113"/>
                          <w:jc w:val="left"/>
                          <w:rPr>
                            <w:b/>
                            <w:sz w:val="20"/>
                          </w:rPr>
                        </w:pPr>
                        <w:r>
                          <w:rPr>
                            <w:b/>
                            <w:color w:val="231F20"/>
                            <w:spacing w:val="-7"/>
                            <w:sz w:val="20"/>
                          </w:rPr>
                          <w:t>Total property,</w:t>
                        </w:r>
                        <w:r>
                          <w:rPr>
                            <w:b/>
                            <w:color w:val="231F20"/>
                            <w:spacing w:val="-11"/>
                            <w:sz w:val="20"/>
                          </w:rPr>
                          <w:t> </w:t>
                        </w:r>
                        <w:r>
                          <w:rPr>
                            <w:b/>
                            <w:color w:val="231F20"/>
                            <w:spacing w:val="-4"/>
                            <w:sz w:val="20"/>
                          </w:rPr>
                          <w:t>plant</w:t>
                        </w:r>
                        <w:r>
                          <w:rPr>
                            <w:b/>
                            <w:color w:val="231F20"/>
                            <w:spacing w:val="-9"/>
                            <w:sz w:val="20"/>
                          </w:rPr>
                          <w:t> </w:t>
                        </w:r>
                        <w:r>
                          <w:rPr>
                            <w:b/>
                            <w:color w:val="231F20"/>
                            <w:spacing w:val="-4"/>
                            <w:sz w:val="20"/>
                          </w:rPr>
                          <w:t>and</w:t>
                          <w:tab/>
                        </w:r>
                        <w:r>
                          <w:rPr>
                            <w:b/>
                            <w:color w:val="231F20"/>
                            <w:position w:val="-11"/>
                            <w:sz w:val="20"/>
                          </w:rPr>
                          <w:t>79,097,699</w:t>
                        </w:r>
                      </w:p>
                    </w:tc>
                    <w:tc>
                      <w:tcPr>
                        <w:tcW w:w="1365" w:type="dxa"/>
                        <w:tcBorders>
                          <w:top w:val="single" w:sz="12" w:space="0" w:color="231F20"/>
                          <w:bottom w:val="single" w:sz="12" w:space="0" w:color="231F20"/>
                        </w:tcBorders>
                      </w:tcPr>
                      <w:p>
                        <w:pPr>
                          <w:pStyle w:val="TableParagraph"/>
                          <w:spacing w:before="148"/>
                          <w:ind w:right="140"/>
                          <w:rPr>
                            <w:b/>
                            <w:sz w:val="20"/>
                          </w:rPr>
                        </w:pPr>
                        <w:r>
                          <w:rPr>
                            <w:b/>
                            <w:color w:val="231F20"/>
                            <w:sz w:val="20"/>
                          </w:rPr>
                          <w:t>75,050,816</w:t>
                        </w:r>
                      </w:p>
                    </w:tc>
                    <w:tc>
                      <w:tcPr>
                        <w:tcW w:w="1418" w:type="dxa"/>
                        <w:tcBorders>
                          <w:top w:val="single" w:sz="12" w:space="0" w:color="231F20"/>
                          <w:bottom w:val="single" w:sz="12" w:space="0" w:color="231F20"/>
                        </w:tcBorders>
                      </w:tcPr>
                      <w:p>
                        <w:pPr>
                          <w:pStyle w:val="TableParagraph"/>
                          <w:spacing w:before="148"/>
                          <w:ind w:right="140"/>
                          <w:rPr>
                            <w:b/>
                            <w:sz w:val="20"/>
                          </w:rPr>
                        </w:pPr>
                        <w:r>
                          <w:rPr>
                            <w:b/>
                            <w:color w:val="231F20"/>
                            <w:sz w:val="20"/>
                          </w:rPr>
                          <w:t>(22,613,657)</w:t>
                        </w:r>
                      </w:p>
                    </w:tc>
                    <w:tc>
                      <w:tcPr>
                        <w:tcW w:w="1557" w:type="dxa"/>
                        <w:tcBorders>
                          <w:top w:val="single" w:sz="12" w:space="0" w:color="231F20"/>
                          <w:bottom w:val="single" w:sz="12" w:space="0" w:color="231F20"/>
                        </w:tcBorders>
                      </w:tcPr>
                      <w:p>
                        <w:pPr>
                          <w:pStyle w:val="TableParagraph"/>
                          <w:spacing w:before="148"/>
                          <w:ind w:right="280"/>
                          <w:rPr>
                            <w:b/>
                            <w:sz w:val="20"/>
                          </w:rPr>
                        </w:pPr>
                        <w:r>
                          <w:rPr>
                            <w:b/>
                            <w:color w:val="231F20"/>
                            <w:sz w:val="20"/>
                          </w:rPr>
                          <w:t>(19,848,177)</w:t>
                        </w:r>
                      </w:p>
                    </w:tc>
                    <w:tc>
                      <w:tcPr>
                        <w:tcW w:w="1418" w:type="dxa"/>
                        <w:tcBorders>
                          <w:top w:val="single" w:sz="12" w:space="0" w:color="231F20"/>
                          <w:bottom w:val="single" w:sz="12" w:space="0" w:color="231F20"/>
                        </w:tcBorders>
                      </w:tcPr>
                      <w:p>
                        <w:pPr>
                          <w:pStyle w:val="TableParagraph"/>
                          <w:spacing w:before="148"/>
                          <w:ind w:right="280"/>
                          <w:rPr>
                            <w:b/>
                            <w:sz w:val="20"/>
                          </w:rPr>
                        </w:pPr>
                        <w:r>
                          <w:rPr>
                            <w:b/>
                            <w:color w:val="231F20"/>
                            <w:sz w:val="20"/>
                          </w:rPr>
                          <w:t>(699,190)</w:t>
                        </w:r>
                      </w:p>
                    </w:tc>
                    <w:tc>
                      <w:tcPr>
                        <w:tcW w:w="1346" w:type="dxa"/>
                        <w:tcBorders>
                          <w:top w:val="single" w:sz="12" w:space="0" w:color="231F20"/>
                          <w:bottom w:val="single" w:sz="12" w:space="0" w:color="231F20"/>
                        </w:tcBorders>
                      </w:tcPr>
                      <w:p>
                        <w:pPr>
                          <w:pStyle w:val="TableParagraph"/>
                          <w:spacing w:before="148"/>
                          <w:ind w:right="209"/>
                          <w:rPr>
                            <w:b/>
                            <w:sz w:val="20"/>
                          </w:rPr>
                        </w:pPr>
                        <w:r>
                          <w:rPr>
                            <w:b/>
                            <w:color w:val="231F20"/>
                            <w:sz w:val="20"/>
                          </w:rPr>
                          <w:t>(334,536)</w:t>
                        </w:r>
                      </w:p>
                    </w:tc>
                    <w:tc>
                      <w:tcPr>
                        <w:tcW w:w="1418" w:type="dxa"/>
                        <w:tcBorders>
                          <w:top w:val="single" w:sz="12" w:space="0" w:color="231F20"/>
                          <w:bottom w:val="single" w:sz="18" w:space="0" w:color="231F20"/>
                        </w:tcBorders>
                      </w:tcPr>
                      <w:p>
                        <w:pPr>
                          <w:pStyle w:val="TableParagraph"/>
                          <w:spacing w:before="148"/>
                          <w:ind w:right="210"/>
                          <w:rPr>
                            <w:b/>
                            <w:sz w:val="20"/>
                          </w:rPr>
                        </w:pPr>
                        <w:r>
                          <w:rPr>
                            <w:b/>
                            <w:color w:val="231F20"/>
                            <w:sz w:val="20"/>
                          </w:rPr>
                          <w:t>55,784,852</w:t>
                        </w:r>
                      </w:p>
                    </w:tc>
                    <w:tc>
                      <w:tcPr>
                        <w:tcW w:w="1267" w:type="dxa"/>
                        <w:tcBorders>
                          <w:top w:val="single" w:sz="12" w:space="0" w:color="231F20"/>
                          <w:bottom w:val="single" w:sz="12" w:space="0" w:color="231F20"/>
                        </w:tcBorders>
                      </w:tcPr>
                      <w:p>
                        <w:pPr>
                          <w:pStyle w:val="TableParagraph"/>
                          <w:spacing w:before="148"/>
                          <w:ind w:right="60"/>
                          <w:rPr>
                            <w:b/>
                            <w:sz w:val="20"/>
                          </w:rPr>
                        </w:pPr>
                        <w:r>
                          <w:rPr>
                            <w:b/>
                            <w:color w:val="231F20"/>
                            <w:sz w:val="20"/>
                          </w:rPr>
                          <w:t>54,868,103</w:t>
                        </w:r>
                      </w:p>
                    </w:tc>
                  </w:tr>
                </w:tbl>
                <w:p>
                  <w:pPr>
                    <w:pStyle w:val="BodyText"/>
                  </w:pPr>
                </w:p>
              </w:txbxContent>
            </v:textbox>
            <w10:wrap type="none"/>
          </v:shape>
        </w:pict>
      </w:r>
      <w:r>
        <w:rPr>
          <w:color w:val="231F20"/>
        </w:rPr>
        <w:t>improvements</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2"/>
        </w:rPr>
      </w:pPr>
    </w:p>
    <w:p>
      <w:pPr>
        <w:pStyle w:val="Heading6"/>
        <w:spacing w:before="1"/>
        <w:ind w:left="1741"/>
      </w:pPr>
      <w:r>
        <w:rPr>
          <w:color w:val="231F20"/>
        </w:rPr>
        <w:t>equipment at fair value</w:t>
      </w:r>
    </w:p>
    <w:p>
      <w:pPr>
        <w:pStyle w:val="BodyText"/>
        <w:spacing w:before="7"/>
        <w:rPr>
          <w:b/>
          <w:sz w:val="29"/>
        </w:rPr>
      </w:pPr>
    </w:p>
    <w:p>
      <w:pPr>
        <w:pStyle w:val="ListParagraph"/>
        <w:numPr>
          <w:ilvl w:val="0"/>
          <w:numId w:val="20"/>
        </w:numPr>
        <w:tabs>
          <w:tab w:pos="1912" w:val="left" w:leader="none"/>
        </w:tabs>
        <w:spacing w:line="240" w:lineRule="auto" w:before="0" w:after="0"/>
        <w:ind w:left="1911" w:right="0" w:hanging="284"/>
        <w:jc w:val="left"/>
        <w:rPr>
          <w:i/>
          <w:sz w:val="20"/>
        </w:rPr>
      </w:pPr>
      <w:r>
        <w:rPr>
          <w:i/>
          <w:color w:val="231F20"/>
          <w:sz w:val="20"/>
        </w:rPr>
        <w:t>Infrastructure assets comprise completed and under construction</w:t>
      </w:r>
      <w:r>
        <w:rPr>
          <w:i/>
          <w:color w:val="231F20"/>
          <w:spacing w:val="-6"/>
          <w:sz w:val="20"/>
        </w:rPr>
        <w:t> </w:t>
      </w:r>
      <w:r>
        <w:rPr>
          <w:i/>
          <w:color w:val="231F20"/>
          <w:sz w:val="20"/>
        </w:rPr>
        <w:t>assets</w:t>
      </w:r>
    </w:p>
    <w:p>
      <w:pPr>
        <w:pStyle w:val="ListParagraph"/>
        <w:numPr>
          <w:ilvl w:val="0"/>
          <w:numId w:val="20"/>
        </w:numPr>
        <w:tabs>
          <w:tab w:pos="1912" w:val="left" w:leader="none"/>
        </w:tabs>
        <w:spacing w:line="249" w:lineRule="auto" w:before="123" w:after="0"/>
        <w:ind w:left="1911" w:right="943" w:hanging="284"/>
        <w:jc w:val="left"/>
        <w:rPr>
          <w:i/>
          <w:sz w:val="20"/>
        </w:rPr>
      </w:pPr>
      <w:r>
        <w:rPr>
          <w:i/>
          <w:color w:val="231F20"/>
          <w:sz w:val="20"/>
        </w:rPr>
        <w:t>Of the balance in ‘infrastructure assets’, $546.6 million [$556 million in 2018] is attributable to assets contracted under Public Private Partnership arrangements.</w:t>
      </w:r>
    </w:p>
    <w:p>
      <w:pPr>
        <w:spacing w:after="0" w:line="249" w:lineRule="auto"/>
        <w:jc w:val="left"/>
        <w:rPr>
          <w:sz w:val="20"/>
        </w:rPr>
        <w:sectPr>
          <w:footerReference w:type="default" r:id="rId14"/>
          <w:pgSz w:w="16840" w:h="11910" w:orient="landscape"/>
          <w:pgMar w:footer="0" w:header="0" w:top="580" w:bottom="280" w:left="600" w:right="620"/>
        </w:sectPr>
      </w:pPr>
    </w:p>
    <w:p>
      <w:pPr>
        <w:pStyle w:val="Heading4"/>
        <w:spacing w:before="69"/>
        <w:ind w:left="100"/>
      </w:pPr>
      <w:r>
        <w:rPr>
          <w:color w:val="231F20"/>
        </w:rPr>
        <w:t>Classification</w:t>
      </w:r>
    </w:p>
    <w:p>
      <w:pPr>
        <w:spacing w:line="249" w:lineRule="auto" w:before="58"/>
        <w:ind w:left="100" w:right="0" w:firstLine="0"/>
        <w:jc w:val="left"/>
        <w:rPr>
          <w:sz w:val="20"/>
        </w:rPr>
      </w:pPr>
      <w:r>
        <w:rPr>
          <w:color w:val="231F20"/>
          <w:sz w:val="20"/>
        </w:rPr>
        <w:t>The Corporation’s property, plant and equipment assets are classified into the Victorian Government’s ‘transport and communications’ purpose group in accordance with </w:t>
      </w:r>
      <w:r>
        <w:rPr>
          <w:i/>
          <w:color w:val="231F20"/>
          <w:sz w:val="20"/>
        </w:rPr>
        <w:t>Financial Reporting Direction 103H Non-financial physical assets</w:t>
      </w:r>
      <w:r>
        <w:rPr>
          <w:color w:val="231F20"/>
          <w:sz w:val="20"/>
        </w:rPr>
        <w:t>.</w:t>
      </w:r>
    </w:p>
    <w:p>
      <w:pPr>
        <w:pStyle w:val="BodyText"/>
        <w:spacing w:before="115"/>
        <w:ind w:left="100"/>
      </w:pPr>
      <w:r>
        <w:rPr>
          <w:color w:val="231F20"/>
        </w:rPr>
        <w:t>Property, plant and equipment assets are further classified into the following nature based categories:</w:t>
      </w:r>
    </w:p>
    <w:p>
      <w:pPr>
        <w:pStyle w:val="BodyText"/>
        <w:spacing w:line="249" w:lineRule="auto" w:before="123"/>
        <w:ind w:left="100" w:right="201"/>
      </w:pPr>
      <w:r>
        <w:rPr>
          <w:b/>
          <w:color w:val="231F20"/>
        </w:rPr>
        <w:t>Buildings and leasehold improvements </w:t>
      </w:r>
      <w:r>
        <w:rPr>
          <w:color w:val="231F20"/>
        </w:rPr>
        <w:t>comprise offices, residential properties, storage depots and patrol garages on freehold land, buildings on land acquired for future public roads, and leasehold buildings and improvements on Crown and leased land.</w:t>
      </w:r>
    </w:p>
    <w:p>
      <w:pPr>
        <w:pStyle w:val="BodyText"/>
        <w:spacing w:before="116"/>
        <w:ind w:left="100"/>
      </w:pPr>
      <w:r>
        <w:rPr>
          <w:b/>
          <w:color w:val="231F20"/>
        </w:rPr>
        <w:t>Plant and equipment </w:t>
      </w:r>
      <w:r>
        <w:rPr>
          <w:color w:val="231F20"/>
        </w:rPr>
        <w:t>comprises office fit outs, furnishings and fittings, computers, and other technical equipment.</w:t>
      </w:r>
    </w:p>
    <w:p>
      <w:pPr>
        <w:pStyle w:val="BodyText"/>
        <w:spacing w:line="249" w:lineRule="auto" w:before="124"/>
        <w:ind w:left="100" w:right="344"/>
      </w:pPr>
      <w:r>
        <w:rPr>
          <w:b/>
          <w:color w:val="231F20"/>
        </w:rPr>
        <w:t>Land </w:t>
      </w:r>
      <w:r>
        <w:rPr>
          <w:color w:val="231F20"/>
        </w:rPr>
        <w:t>comprises land used for operations, land acquired for future public roads, land under declared roads and land in commercial use.</w:t>
      </w:r>
    </w:p>
    <w:p>
      <w:pPr>
        <w:spacing w:line="249" w:lineRule="auto" w:before="115"/>
        <w:ind w:left="100" w:right="1046" w:firstLine="0"/>
        <w:jc w:val="left"/>
        <w:rPr>
          <w:sz w:val="20"/>
        </w:rPr>
      </w:pPr>
      <w:r>
        <w:rPr>
          <w:b/>
          <w:color w:val="231F20"/>
          <w:sz w:val="20"/>
        </w:rPr>
        <w:t>Infrastructure and leased infrastructure </w:t>
      </w:r>
      <w:r>
        <w:rPr>
          <w:color w:val="231F20"/>
          <w:sz w:val="20"/>
        </w:rPr>
        <w:t>comprises road pavements, sound barriers, earthworks, bridges, traffic control systems and works in progress.</w:t>
      </w:r>
    </w:p>
    <w:p>
      <w:pPr>
        <w:pStyle w:val="BodyText"/>
      </w:pPr>
    </w:p>
    <w:p>
      <w:pPr>
        <w:pStyle w:val="Heading4"/>
        <w:ind w:left="100"/>
      </w:pPr>
      <w:r>
        <w:rPr>
          <w:color w:val="231F20"/>
        </w:rPr>
        <w:t>Initial recognition</w:t>
      </w:r>
    </w:p>
    <w:p>
      <w:pPr>
        <w:spacing w:line="249" w:lineRule="auto" w:before="59"/>
        <w:ind w:left="100" w:right="466" w:firstLine="0"/>
        <w:jc w:val="left"/>
        <w:rPr>
          <w:sz w:val="20"/>
        </w:rPr>
      </w:pPr>
      <w:r>
        <w:rPr>
          <w:color w:val="231F20"/>
          <w:sz w:val="20"/>
        </w:rPr>
        <w:t>With the exception of land under roads acquired prior to 1 July 2008, all property, plant and equipment assets are measured initially at cost and subsequently measured at fair value less accumulated depreciation and impairment, in accordance with </w:t>
      </w:r>
      <w:r>
        <w:rPr>
          <w:i/>
          <w:color w:val="231F20"/>
          <w:sz w:val="20"/>
        </w:rPr>
        <w:t>Financial Reporting Direction 103H Non-Financial Physical Assets</w:t>
      </w:r>
      <w:r>
        <w:rPr>
          <w:color w:val="231F20"/>
          <w:sz w:val="20"/>
        </w:rPr>
        <w:t>.</w:t>
      </w:r>
    </w:p>
    <w:p>
      <w:pPr>
        <w:pStyle w:val="BodyText"/>
        <w:spacing w:line="369" w:lineRule="auto" w:before="116"/>
        <w:ind w:left="100" w:right="789"/>
      </w:pPr>
      <w:r>
        <w:rPr>
          <w:color w:val="231F20"/>
        </w:rPr>
        <w:t>Land under roads acquired prior to 1 July 2008 was initially recognised at its fair value on 30 June 2008. Where an asset is acquired for no or nominal cost, cost is deemed to be its fair value at the date of acquisition. Assets transferred as part of a machinery of government change are transferred at their carrying amount.</w:t>
      </w:r>
    </w:p>
    <w:p>
      <w:pPr>
        <w:pStyle w:val="BodyText"/>
        <w:spacing w:line="249" w:lineRule="auto"/>
        <w:ind w:left="100" w:right="218"/>
      </w:pPr>
      <w:r>
        <w:rPr>
          <w:color w:val="231F20"/>
        </w:rPr>
        <w:t>The cost of constructed </w:t>
      </w:r>
      <w:r>
        <w:rPr>
          <w:color w:val="231F20"/>
          <w:spacing w:val="-4"/>
        </w:rPr>
        <w:t>property, </w:t>
      </w:r>
      <w:r>
        <w:rPr>
          <w:color w:val="231F20"/>
        </w:rPr>
        <w:t>plant and equipment assets includes all materials used in construction, direct </w:t>
      </w:r>
      <w:r>
        <w:rPr>
          <w:color w:val="231F20"/>
          <w:spacing w:val="-2"/>
        </w:rPr>
        <w:t>labour </w:t>
      </w:r>
      <w:r>
        <w:rPr>
          <w:color w:val="231F20"/>
        </w:rPr>
        <w:t>on the project, and an appropriate allocation of internal costs.</w:t>
      </w:r>
    </w:p>
    <w:p>
      <w:pPr>
        <w:pStyle w:val="BodyText"/>
        <w:spacing w:line="249" w:lineRule="auto" w:before="112"/>
        <w:ind w:left="100" w:right="208"/>
      </w:pPr>
      <w:r>
        <w:rPr>
          <w:color w:val="231F20"/>
        </w:rPr>
        <w:t>The initial cost of </w:t>
      </w:r>
      <w:r>
        <w:rPr>
          <w:color w:val="231F20"/>
          <w:spacing w:val="-3"/>
        </w:rPr>
        <w:t>property, </w:t>
      </w:r>
      <w:r>
        <w:rPr>
          <w:color w:val="231F20"/>
        </w:rPr>
        <w:t>plant and equipment assets acquired under a finance lease is measured at amounts equal to the fair value of the leased asset </w:t>
      </w:r>
      <w:r>
        <w:rPr>
          <w:color w:val="231F20"/>
          <w:spacing w:val="-4"/>
        </w:rPr>
        <w:t>or, </w:t>
      </w:r>
      <w:r>
        <w:rPr>
          <w:color w:val="231F20"/>
        </w:rPr>
        <w:t>if </w:t>
      </w:r>
      <w:r>
        <w:rPr>
          <w:color w:val="231F20"/>
          <w:spacing w:val="-3"/>
        </w:rPr>
        <w:t>lower, </w:t>
      </w:r>
      <w:r>
        <w:rPr>
          <w:color w:val="231F20"/>
        </w:rPr>
        <w:t>the present value of the minimum lease payments, each determined at the inception of the</w:t>
      </w:r>
      <w:r>
        <w:rPr>
          <w:color w:val="231F20"/>
          <w:spacing w:val="-4"/>
        </w:rPr>
        <w:t> </w:t>
      </w:r>
      <w:r>
        <w:rPr>
          <w:color w:val="231F20"/>
        </w:rPr>
        <w:t>lease.</w:t>
      </w:r>
    </w:p>
    <w:p>
      <w:pPr>
        <w:pStyle w:val="BodyText"/>
        <w:spacing w:line="249" w:lineRule="auto" w:before="116"/>
        <w:ind w:left="100" w:right="289"/>
      </w:pPr>
      <w:r>
        <w:rPr>
          <w:color w:val="231F20"/>
        </w:rPr>
        <w:t>Certain infrastructure assets are acquired under finance leases which form part of Public Private Partnership service concession arrangements.</w:t>
      </w:r>
    </w:p>
    <w:p>
      <w:pPr>
        <w:pStyle w:val="Heading4"/>
        <w:spacing w:before="174"/>
        <w:ind w:left="100"/>
      </w:pPr>
      <w:r>
        <w:rPr>
          <w:color w:val="231F20"/>
        </w:rPr>
        <w:t>Subsequent measurement</w:t>
      </w:r>
    </w:p>
    <w:p>
      <w:pPr>
        <w:pStyle w:val="BodyText"/>
        <w:spacing w:line="249" w:lineRule="auto" w:before="58"/>
        <w:ind w:left="100" w:right="201"/>
      </w:pPr>
      <w:r>
        <w:rPr>
          <w:color w:val="231F20"/>
        </w:rPr>
        <w:t>Property, plant and equipment assets are measured at fair value with regard to the asset’s highest and best use from the perspective of market participants, taking into account any legal, financial or physical restrictions imposed on the use or sale of the asset. Fair value is determined as market value, or in the absence of a market value, depreciated replacement cost. Additional information in relation to the fair value determination of property, plant and equipment</w:t>
      </w:r>
    </w:p>
    <w:p>
      <w:pPr>
        <w:spacing w:before="4"/>
        <w:ind w:left="100" w:right="0" w:firstLine="0"/>
        <w:jc w:val="left"/>
        <w:rPr>
          <w:sz w:val="20"/>
        </w:rPr>
      </w:pPr>
      <w:r>
        <w:rPr>
          <w:color w:val="231F20"/>
          <w:sz w:val="20"/>
        </w:rPr>
        <w:t>is included in </w:t>
      </w:r>
      <w:r>
        <w:rPr>
          <w:i/>
          <w:color w:val="231F20"/>
          <w:sz w:val="20"/>
        </w:rPr>
        <w:t>Note 8.3 Fair value determination</w:t>
      </w:r>
      <w:r>
        <w:rPr>
          <w:color w:val="231F20"/>
          <w:sz w:val="20"/>
        </w:rPr>
        <w:t>.</w:t>
      </w:r>
    </w:p>
    <w:p>
      <w:pPr>
        <w:pStyle w:val="BodyText"/>
        <w:spacing w:before="123"/>
        <w:ind w:left="100"/>
      </w:pPr>
      <w:r>
        <w:rPr>
          <w:color w:val="231F20"/>
        </w:rPr>
        <w:t>Fair value measurement by asset category is summarised below:</w:t>
      </w:r>
    </w:p>
    <w:p>
      <w:pPr>
        <w:pStyle w:val="BodyText"/>
        <w:spacing w:line="249" w:lineRule="auto" w:before="124"/>
        <w:ind w:left="100" w:right="245"/>
      </w:pPr>
      <w:r>
        <w:rPr>
          <w:b/>
          <w:color w:val="231F20"/>
        </w:rPr>
        <w:t>Land for operations and land in commercial use </w:t>
      </w:r>
      <w:r>
        <w:rPr>
          <w:color w:val="231F20"/>
        </w:rPr>
        <w:t>is measured based on the amounts for which these assets could be exchanged between willing parties in an arms’ length transaction. The valuation is based on current prices in an active market for similar properties in the same location and condition, and with regard to any known restrictions in use (the market approach).</w:t>
      </w:r>
    </w:p>
    <w:p>
      <w:pPr>
        <w:pStyle w:val="BodyText"/>
        <w:spacing w:line="249" w:lineRule="auto" w:before="116"/>
        <w:ind w:left="100" w:right="377"/>
      </w:pPr>
      <w:r>
        <w:rPr>
          <w:color w:val="231F20"/>
        </w:rPr>
        <w:t>Theoretical opportunities that may be available in relation to an asset are not taken into account unless it is virtually certain that the restrictions will no longer apply. Therefore, the current use of these assets is assumed to be their highest and best use.</w:t>
      </w:r>
    </w:p>
    <w:p>
      <w:pPr>
        <w:pStyle w:val="BodyText"/>
        <w:spacing w:line="249" w:lineRule="auto" w:before="116"/>
        <w:ind w:left="100" w:right="733"/>
      </w:pPr>
      <w:r>
        <w:rPr>
          <w:b/>
          <w:color w:val="231F20"/>
        </w:rPr>
        <w:t>Land and buildings acquired for future public roads </w:t>
      </w:r>
      <w:r>
        <w:rPr>
          <w:color w:val="231F20"/>
        </w:rPr>
        <w:t>are measured using the market approach. However, a community service obligation adjustment is made to reflect the specialised nature of the land being valued. The community service obligation adjustment is a reflection of the valuer’s assessment of the impact of restrictions associated with an asset, to the extent that it is also equally applicable to market participants.</w:t>
      </w:r>
    </w:p>
    <w:p>
      <w:pPr>
        <w:pStyle w:val="BodyText"/>
        <w:spacing w:line="249" w:lineRule="auto" w:before="117"/>
        <w:ind w:left="100" w:right="254"/>
      </w:pPr>
      <w:r>
        <w:rPr>
          <w:b/>
          <w:color w:val="231F20"/>
        </w:rPr>
        <w:t>Land under declared roads </w:t>
      </w:r>
      <w:r>
        <w:rPr>
          <w:color w:val="231F20"/>
        </w:rPr>
        <w:t>is measured based on average rateable values for each municipal area and applied to the land area under the arterial road network including related road reservations. The average values are discounted to reflect the value prior to subdivision and also community service obligations. The discount factors range from 40% for rural land under freeways to 80% for metropolitan residential land under arterial roads.</w:t>
      </w:r>
    </w:p>
    <w:p>
      <w:pPr>
        <w:spacing w:after="0" w:line="249" w:lineRule="auto"/>
        <w:sectPr>
          <w:footerReference w:type="default" r:id="rId15"/>
          <w:pgSz w:w="11910" w:h="16840"/>
          <w:pgMar w:footer="1285" w:header="0" w:top="580" w:bottom="1480" w:left="620" w:right="620"/>
          <w:pgNumType w:start="71"/>
        </w:sectPr>
      </w:pPr>
    </w:p>
    <w:p>
      <w:pPr>
        <w:spacing w:before="77"/>
        <w:ind w:left="100" w:right="0" w:firstLine="0"/>
        <w:jc w:val="left"/>
        <w:rPr>
          <w:sz w:val="20"/>
        </w:rPr>
      </w:pPr>
      <w:r>
        <w:rPr>
          <w:b/>
          <w:color w:val="231F20"/>
          <w:sz w:val="20"/>
        </w:rPr>
        <w:t>Operational buildings and leasehold improvements </w:t>
      </w:r>
      <w:r>
        <w:rPr>
          <w:color w:val="231F20"/>
          <w:sz w:val="20"/>
        </w:rPr>
        <w:t>are measured using the market approach.</w:t>
      </w:r>
    </w:p>
    <w:p>
      <w:pPr>
        <w:pStyle w:val="BodyText"/>
        <w:spacing w:line="249" w:lineRule="auto" w:before="124"/>
        <w:ind w:left="100" w:right="222"/>
      </w:pPr>
      <w:r>
        <w:rPr>
          <w:b/>
          <w:color w:val="231F20"/>
        </w:rPr>
        <w:t>Infrastructure and leased infrastructure </w:t>
      </w:r>
      <w:r>
        <w:rPr>
          <w:color w:val="231F20"/>
        </w:rPr>
        <w:t>assets are measured based on the current replacement cost of equivalent assets that are capable of providing the same level of service as the existing assets, adjusted to take account</w:t>
      </w:r>
    </w:p>
    <w:p>
      <w:pPr>
        <w:pStyle w:val="BodyText"/>
        <w:spacing w:before="2"/>
        <w:ind w:left="100"/>
      </w:pPr>
      <w:r>
        <w:rPr>
          <w:color w:val="231F20"/>
        </w:rPr>
        <w:t>of expired service life.</w:t>
      </w:r>
    </w:p>
    <w:p>
      <w:pPr>
        <w:pStyle w:val="BodyText"/>
        <w:spacing w:line="249" w:lineRule="auto" w:before="123"/>
        <w:ind w:left="100" w:right="612"/>
      </w:pPr>
      <w:r>
        <w:rPr>
          <w:b/>
          <w:color w:val="231F20"/>
        </w:rPr>
        <w:t>Plant and equipment </w:t>
      </w:r>
      <w:r>
        <w:rPr>
          <w:color w:val="231F20"/>
        </w:rPr>
        <w:t>fair value is determined as the original acquisition cost less any accumulated depreciation and accumulated impairment losses.</w:t>
      </w:r>
    </w:p>
    <w:p>
      <w:pPr>
        <w:pStyle w:val="Heading4"/>
        <w:spacing w:before="174"/>
        <w:ind w:left="100"/>
      </w:pPr>
      <w:r>
        <w:rPr>
          <w:color w:val="231F20"/>
        </w:rPr>
        <w:t>Revaluations</w:t>
      </w:r>
    </w:p>
    <w:p>
      <w:pPr>
        <w:spacing w:line="249" w:lineRule="auto" w:before="58"/>
        <w:ind w:left="100" w:right="0" w:firstLine="0"/>
        <w:jc w:val="left"/>
        <w:rPr>
          <w:sz w:val="20"/>
        </w:rPr>
      </w:pPr>
      <w:r>
        <w:rPr>
          <w:color w:val="231F20"/>
          <w:sz w:val="20"/>
        </w:rPr>
        <w:t>Property, plant and equipment assets are revalued at fair value every five years in accordance with the Government purpose classifications defined in </w:t>
      </w:r>
      <w:r>
        <w:rPr>
          <w:i/>
          <w:color w:val="231F20"/>
          <w:sz w:val="20"/>
        </w:rPr>
        <w:t>Financial Reporting Direction 103H Non-Financial Physical Assets</w:t>
      </w:r>
      <w:r>
        <w:rPr>
          <w:color w:val="231F20"/>
          <w:sz w:val="20"/>
        </w:rPr>
        <w:t>.</w:t>
      </w:r>
    </w:p>
    <w:p>
      <w:pPr>
        <w:pStyle w:val="BodyText"/>
        <w:spacing w:line="249" w:lineRule="auto" w:before="115"/>
        <w:ind w:left="100" w:right="617"/>
      </w:pPr>
      <w:r>
        <w:rPr>
          <w:color w:val="231F20"/>
        </w:rPr>
        <w:t>The Valuer-General Victoria is the Government’s independent valuation agency and is used by the Corporation to conduct these scheduled revaluations. Certain infrastructure assets are revalued using specialised advisors.</w:t>
      </w:r>
    </w:p>
    <w:p>
      <w:pPr>
        <w:spacing w:line="249" w:lineRule="auto" w:before="115"/>
        <w:ind w:left="100" w:right="144" w:firstLine="0"/>
        <w:jc w:val="left"/>
        <w:rPr>
          <w:sz w:val="20"/>
        </w:rPr>
      </w:pPr>
      <w:r>
        <w:rPr>
          <w:color w:val="231F20"/>
          <w:sz w:val="20"/>
        </w:rPr>
        <w:t>Revaluations may occur more frequently if fair value assessments indicate material changes in values. In such instances, interim managerial revaluations are undertaken in accordance with the requirements of </w:t>
      </w:r>
      <w:r>
        <w:rPr>
          <w:i/>
          <w:color w:val="231F20"/>
          <w:sz w:val="20"/>
        </w:rPr>
        <w:t>Financial Reporting Direction 103H Non-Financial Physical Assets</w:t>
      </w:r>
      <w:r>
        <w:rPr>
          <w:color w:val="231F20"/>
          <w:sz w:val="20"/>
        </w:rPr>
        <w:t>.</w:t>
      </w:r>
    </w:p>
    <w:p>
      <w:pPr>
        <w:pStyle w:val="BodyText"/>
        <w:spacing w:line="249" w:lineRule="auto" w:before="116"/>
        <w:ind w:left="100" w:right="344"/>
      </w:pPr>
      <w:r>
        <w:rPr>
          <w:color w:val="231F20"/>
        </w:rPr>
        <w:t>The Corporation, in conjunction with Valuer-General Victoria, monitors changes in the fair value of each asset class through relevant data sources, in order to determine whether a revaluation is required. A review undertaken during the reporting period indicated that a material change had occurred in respect of infrastructure and buildings assets, and consequently, an interim managerial revaluation was undertaken of these classes as at 30 June 2019.</w:t>
      </w:r>
    </w:p>
    <w:p>
      <w:pPr>
        <w:pStyle w:val="BodyText"/>
        <w:spacing w:before="117"/>
        <w:ind w:left="100"/>
      </w:pPr>
      <w:r>
        <w:rPr>
          <w:color w:val="231F20"/>
        </w:rPr>
        <w:t>The most recent fair value measurement of each asset class is summarised below:</w:t>
      </w:r>
    </w:p>
    <w:p>
      <w:pPr>
        <w:pStyle w:val="ListParagraph"/>
        <w:numPr>
          <w:ilvl w:val="0"/>
          <w:numId w:val="21"/>
        </w:numPr>
        <w:tabs>
          <w:tab w:pos="340" w:val="left" w:leader="none"/>
        </w:tabs>
        <w:spacing w:line="249" w:lineRule="auto" w:before="123" w:after="0"/>
        <w:ind w:left="340" w:right="469" w:hanging="227"/>
        <w:jc w:val="both"/>
        <w:rPr>
          <w:sz w:val="20"/>
        </w:rPr>
      </w:pPr>
      <w:r>
        <w:rPr>
          <w:color w:val="231F20"/>
          <w:sz w:val="20"/>
        </w:rPr>
        <w:t>Buildings and leasehold improvements were independently valued by the Valuer-General Victoria as at 30 June 2015 and subject to a managerial revaluation using index rates provided by the </w:t>
      </w:r>
      <w:r>
        <w:rPr>
          <w:color w:val="231F20"/>
          <w:spacing w:val="-3"/>
          <w:sz w:val="20"/>
        </w:rPr>
        <w:t>Valuer </w:t>
      </w:r>
      <w:r>
        <w:rPr>
          <w:color w:val="231F20"/>
          <w:sz w:val="20"/>
        </w:rPr>
        <w:t>General Victoria as at 30 June 2019. The revaluation as at 30 June 2019 resulted in an increase of $5.5</w:t>
      </w:r>
      <w:r>
        <w:rPr>
          <w:color w:val="231F20"/>
          <w:spacing w:val="-20"/>
          <w:sz w:val="20"/>
        </w:rPr>
        <w:t> </w:t>
      </w:r>
      <w:r>
        <w:rPr>
          <w:color w:val="231F20"/>
          <w:sz w:val="20"/>
        </w:rPr>
        <w:t>million.</w:t>
      </w:r>
    </w:p>
    <w:p>
      <w:pPr>
        <w:pStyle w:val="ListParagraph"/>
        <w:numPr>
          <w:ilvl w:val="0"/>
          <w:numId w:val="21"/>
        </w:numPr>
        <w:tabs>
          <w:tab w:pos="340" w:val="left" w:leader="none"/>
        </w:tabs>
        <w:spacing w:line="249" w:lineRule="auto" w:before="59" w:after="0"/>
        <w:ind w:left="340" w:right="549" w:hanging="227"/>
        <w:jc w:val="left"/>
        <w:rPr>
          <w:sz w:val="20"/>
        </w:rPr>
      </w:pPr>
      <w:r>
        <w:rPr>
          <w:color w:val="231F20"/>
          <w:sz w:val="20"/>
        </w:rPr>
        <w:t>Infrastructure and leased infrastructure assets were valued using replacement cost unit rates independently assessed</w:t>
      </w:r>
      <w:r>
        <w:rPr>
          <w:color w:val="231F20"/>
          <w:spacing w:val="-5"/>
          <w:sz w:val="20"/>
        </w:rPr>
        <w:t> </w:t>
      </w:r>
      <w:r>
        <w:rPr>
          <w:color w:val="231F20"/>
          <w:sz w:val="20"/>
        </w:rPr>
        <w:t>by</w:t>
      </w:r>
      <w:r>
        <w:rPr>
          <w:color w:val="231F20"/>
          <w:spacing w:val="-4"/>
          <w:sz w:val="20"/>
        </w:rPr>
        <w:t> </w:t>
      </w:r>
      <w:r>
        <w:rPr>
          <w:color w:val="231F20"/>
          <w:sz w:val="20"/>
        </w:rPr>
        <w:t>the</w:t>
      </w:r>
      <w:r>
        <w:rPr>
          <w:color w:val="231F20"/>
          <w:spacing w:val="-4"/>
          <w:sz w:val="20"/>
        </w:rPr>
        <w:t> </w:t>
      </w:r>
      <w:r>
        <w:rPr>
          <w:color w:val="231F20"/>
          <w:sz w:val="20"/>
        </w:rPr>
        <w:t>Valuer-General</w:t>
      </w:r>
      <w:r>
        <w:rPr>
          <w:color w:val="231F20"/>
          <w:spacing w:val="-4"/>
          <w:sz w:val="20"/>
        </w:rPr>
        <w:t> </w:t>
      </w:r>
      <w:r>
        <w:rPr>
          <w:color w:val="231F20"/>
          <w:sz w:val="20"/>
        </w:rPr>
        <w:t>Victoria</w:t>
      </w:r>
      <w:r>
        <w:rPr>
          <w:color w:val="231F20"/>
          <w:spacing w:val="-4"/>
          <w:sz w:val="20"/>
        </w:rPr>
        <w:t> </w:t>
      </w:r>
      <w:r>
        <w:rPr>
          <w:color w:val="231F20"/>
          <w:sz w:val="20"/>
        </w:rPr>
        <w:t>as</w:t>
      </w:r>
      <w:r>
        <w:rPr>
          <w:color w:val="231F20"/>
          <w:spacing w:val="-5"/>
          <w:sz w:val="20"/>
        </w:rPr>
        <w:t> </w:t>
      </w:r>
      <w:r>
        <w:rPr>
          <w:color w:val="231F20"/>
          <w:sz w:val="20"/>
        </w:rPr>
        <w:t>at</w:t>
      </w:r>
      <w:r>
        <w:rPr>
          <w:color w:val="231F20"/>
          <w:spacing w:val="-4"/>
          <w:sz w:val="20"/>
        </w:rPr>
        <w:t> </w:t>
      </w:r>
      <w:r>
        <w:rPr>
          <w:color w:val="231F20"/>
          <w:sz w:val="20"/>
        </w:rPr>
        <w:t>30</w:t>
      </w:r>
      <w:r>
        <w:rPr>
          <w:color w:val="231F20"/>
          <w:spacing w:val="-4"/>
          <w:sz w:val="20"/>
        </w:rPr>
        <w:t> </w:t>
      </w:r>
      <w:r>
        <w:rPr>
          <w:color w:val="231F20"/>
          <w:sz w:val="20"/>
        </w:rPr>
        <w:t>June</w:t>
      </w:r>
      <w:r>
        <w:rPr>
          <w:color w:val="231F20"/>
          <w:spacing w:val="-4"/>
          <w:sz w:val="20"/>
        </w:rPr>
        <w:t> </w:t>
      </w:r>
      <w:r>
        <w:rPr>
          <w:color w:val="231F20"/>
          <w:sz w:val="20"/>
        </w:rPr>
        <w:t>2015</w:t>
      </w:r>
      <w:r>
        <w:rPr>
          <w:color w:val="231F20"/>
          <w:spacing w:val="-4"/>
          <w:sz w:val="20"/>
        </w:rPr>
        <w:t> </w:t>
      </w:r>
      <w:r>
        <w:rPr>
          <w:color w:val="231F20"/>
          <w:sz w:val="20"/>
        </w:rPr>
        <w:t>and</w:t>
      </w:r>
      <w:r>
        <w:rPr>
          <w:color w:val="231F20"/>
          <w:spacing w:val="-5"/>
          <w:sz w:val="20"/>
        </w:rPr>
        <w:t> </w:t>
      </w:r>
      <w:r>
        <w:rPr>
          <w:color w:val="231F20"/>
          <w:sz w:val="20"/>
        </w:rPr>
        <w:t>subject</w:t>
      </w:r>
      <w:r>
        <w:rPr>
          <w:color w:val="231F20"/>
          <w:spacing w:val="-3"/>
          <w:sz w:val="20"/>
        </w:rPr>
        <w:t> </w:t>
      </w:r>
      <w:r>
        <w:rPr>
          <w:color w:val="231F20"/>
          <w:sz w:val="20"/>
        </w:rPr>
        <w:t>to</w:t>
      </w:r>
      <w:r>
        <w:rPr>
          <w:color w:val="231F20"/>
          <w:spacing w:val="-3"/>
          <w:sz w:val="20"/>
        </w:rPr>
        <w:t> </w:t>
      </w:r>
      <w:r>
        <w:rPr>
          <w:color w:val="231F20"/>
          <w:sz w:val="20"/>
        </w:rPr>
        <w:t>a</w:t>
      </w:r>
      <w:r>
        <w:rPr>
          <w:color w:val="231F20"/>
          <w:spacing w:val="-5"/>
          <w:sz w:val="20"/>
        </w:rPr>
        <w:t> </w:t>
      </w:r>
      <w:r>
        <w:rPr>
          <w:color w:val="231F20"/>
          <w:sz w:val="20"/>
        </w:rPr>
        <w:t>managerial</w:t>
      </w:r>
      <w:r>
        <w:rPr>
          <w:color w:val="231F20"/>
          <w:spacing w:val="-3"/>
          <w:sz w:val="20"/>
        </w:rPr>
        <w:t> </w:t>
      </w:r>
      <w:r>
        <w:rPr>
          <w:color w:val="231F20"/>
          <w:sz w:val="20"/>
        </w:rPr>
        <w:t>revaluation</w:t>
      </w:r>
      <w:r>
        <w:rPr>
          <w:color w:val="231F20"/>
          <w:spacing w:val="-4"/>
          <w:sz w:val="20"/>
        </w:rPr>
        <w:t> </w:t>
      </w:r>
      <w:r>
        <w:rPr>
          <w:color w:val="231F20"/>
          <w:sz w:val="20"/>
        </w:rPr>
        <w:t>using</w:t>
      </w:r>
      <w:r>
        <w:rPr>
          <w:color w:val="231F20"/>
          <w:spacing w:val="-4"/>
          <w:sz w:val="20"/>
        </w:rPr>
        <w:t> </w:t>
      </w:r>
      <w:r>
        <w:rPr>
          <w:color w:val="231F20"/>
          <w:sz w:val="20"/>
        </w:rPr>
        <w:t>unit rates provided by an independent valuer as at 30 June 2019. The revaluation as at 30 June 2019 resulted in an increase of $2.556 billion which primarily comprises $1.179 billion for pavement assets, $0.763 billion for earthworks assets and $0.546 billion for bridge assets (refer to </w:t>
      </w:r>
      <w:r>
        <w:rPr>
          <w:i/>
          <w:color w:val="231F20"/>
          <w:sz w:val="20"/>
        </w:rPr>
        <w:t>Note 5.1.4.2 Reconciliation of movements in carrying value of infrastructure</w:t>
      </w:r>
      <w:r>
        <w:rPr>
          <w:i/>
          <w:color w:val="231F20"/>
          <w:spacing w:val="-3"/>
          <w:sz w:val="20"/>
        </w:rPr>
        <w:t> </w:t>
      </w:r>
      <w:r>
        <w:rPr>
          <w:i/>
          <w:color w:val="231F20"/>
          <w:sz w:val="20"/>
        </w:rPr>
        <w:t>assets</w:t>
      </w:r>
      <w:r>
        <w:rPr>
          <w:color w:val="231F20"/>
          <w:sz w:val="20"/>
        </w:rPr>
        <w:t>).</w:t>
      </w:r>
    </w:p>
    <w:p>
      <w:pPr>
        <w:pStyle w:val="ListParagraph"/>
        <w:numPr>
          <w:ilvl w:val="0"/>
          <w:numId w:val="21"/>
        </w:numPr>
        <w:tabs>
          <w:tab w:pos="340" w:val="left" w:leader="none"/>
        </w:tabs>
        <w:spacing w:line="240" w:lineRule="auto" w:before="62" w:after="0"/>
        <w:ind w:left="340" w:right="0" w:hanging="227"/>
        <w:jc w:val="left"/>
        <w:rPr>
          <w:sz w:val="20"/>
        </w:rPr>
      </w:pPr>
      <w:r>
        <w:rPr>
          <w:color w:val="231F20"/>
          <w:sz w:val="20"/>
        </w:rPr>
        <w:t>Land</w:t>
      </w:r>
      <w:r>
        <w:rPr>
          <w:color w:val="231F20"/>
          <w:spacing w:val="-4"/>
          <w:sz w:val="20"/>
        </w:rPr>
        <w:t> </w:t>
      </w:r>
      <w:r>
        <w:rPr>
          <w:color w:val="231F20"/>
          <w:sz w:val="20"/>
        </w:rPr>
        <w:t>under</w:t>
      </w:r>
      <w:r>
        <w:rPr>
          <w:color w:val="231F20"/>
          <w:spacing w:val="-3"/>
          <w:sz w:val="20"/>
        </w:rPr>
        <w:t> </w:t>
      </w:r>
      <w:r>
        <w:rPr>
          <w:color w:val="231F20"/>
          <w:sz w:val="20"/>
        </w:rPr>
        <w:t>roads</w:t>
      </w:r>
      <w:r>
        <w:rPr>
          <w:color w:val="231F20"/>
          <w:spacing w:val="-2"/>
          <w:sz w:val="20"/>
        </w:rPr>
        <w:t> </w:t>
      </w:r>
      <w:r>
        <w:rPr>
          <w:color w:val="231F20"/>
          <w:sz w:val="20"/>
        </w:rPr>
        <w:t>was</w:t>
      </w:r>
      <w:r>
        <w:rPr>
          <w:color w:val="231F20"/>
          <w:spacing w:val="-4"/>
          <w:sz w:val="20"/>
        </w:rPr>
        <w:t> </w:t>
      </w:r>
      <w:r>
        <w:rPr>
          <w:color w:val="231F20"/>
          <w:sz w:val="20"/>
        </w:rPr>
        <w:t>independently</w:t>
      </w:r>
      <w:r>
        <w:rPr>
          <w:color w:val="231F20"/>
          <w:spacing w:val="-3"/>
          <w:sz w:val="20"/>
        </w:rPr>
        <w:t> </w:t>
      </w:r>
      <w:r>
        <w:rPr>
          <w:color w:val="231F20"/>
          <w:sz w:val="20"/>
        </w:rPr>
        <w:t>valued</w:t>
      </w:r>
      <w:r>
        <w:rPr>
          <w:color w:val="231F20"/>
          <w:spacing w:val="-2"/>
          <w:sz w:val="20"/>
        </w:rPr>
        <w:t> </w:t>
      </w:r>
      <w:r>
        <w:rPr>
          <w:color w:val="231F20"/>
          <w:sz w:val="20"/>
        </w:rPr>
        <w:t>by</w:t>
      </w:r>
      <w:r>
        <w:rPr>
          <w:color w:val="231F20"/>
          <w:spacing w:val="-3"/>
          <w:sz w:val="20"/>
        </w:rPr>
        <w:t> </w:t>
      </w:r>
      <w:r>
        <w:rPr>
          <w:color w:val="231F20"/>
          <w:sz w:val="20"/>
        </w:rPr>
        <w:t>the</w:t>
      </w:r>
      <w:r>
        <w:rPr>
          <w:color w:val="231F20"/>
          <w:spacing w:val="-3"/>
          <w:sz w:val="20"/>
        </w:rPr>
        <w:t> </w:t>
      </w:r>
      <w:r>
        <w:rPr>
          <w:color w:val="231F20"/>
          <w:sz w:val="20"/>
        </w:rPr>
        <w:t>Valuer-General</w:t>
      </w:r>
      <w:r>
        <w:rPr>
          <w:color w:val="231F20"/>
          <w:spacing w:val="-3"/>
          <w:sz w:val="20"/>
        </w:rPr>
        <w:t> </w:t>
      </w:r>
      <w:r>
        <w:rPr>
          <w:color w:val="231F20"/>
          <w:sz w:val="20"/>
        </w:rPr>
        <w:t>Victoria</w:t>
      </w:r>
      <w:r>
        <w:rPr>
          <w:color w:val="231F20"/>
          <w:spacing w:val="-3"/>
          <w:sz w:val="20"/>
        </w:rPr>
        <w:t> </w:t>
      </w:r>
      <w:r>
        <w:rPr>
          <w:color w:val="231F20"/>
          <w:sz w:val="20"/>
        </w:rPr>
        <w:t>as</w:t>
      </w:r>
      <w:r>
        <w:rPr>
          <w:color w:val="231F20"/>
          <w:spacing w:val="-3"/>
          <w:sz w:val="20"/>
        </w:rPr>
        <w:t> </w:t>
      </w:r>
      <w:r>
        <w:rPr>
          <w:color w:val="231F20"/>
          <w:sz w:val="20"/>
        </w:rPr>
        <w:t>at</w:t>
      </w:r>
      <w:r>
        <w:rPr>
          <w:color w:val="231F20"/>
          <w:spacing w:val="-4"/>
          <w:sz w:val="20"/>
        </w:rPr>
        <w:t> </w:t>
      </w:r>
      <w:r>
        <w:rPr>
          <w:color w:val="231F20"/>
          <w:sz w:val="20"/>
        </w:rPr>
        <w:t>30</w:t>
      </w:r>
      <w:r>
        <w:rPr>
          <w:color w:val="231F20"/>
          <w:spacing w:val="-3"/>
          <w:sz w:val="20"/>
        </w:rPr>
        <w:t> </w:t>
      </w:r>
      <w:r>
        <w:rPr>
          <w:color w:val="231F20"/>
          <w:sz w:val="20"/>
        </w:rPr>
        <w:t>June</w:t>
      </w:r>
      <w:r>
        <w:rPr>
          <w:color w:val="231F20"/>
          <w:spacing w:val="-2"/>
          <w:sz w:val="20"/>
        </w:rPr>
        <w:t> </w:t>
      </w:r>
      <w:r>
        <w:rPr>
          <w:color w:val="231F20"/>
          <w:sz w:val="20"/>
        </w:rPr>
        <w:t>2015</w:t>
      </w:r>
      <w:r>
        <w:rPr>
          <w:color w:val="231F20"/>
          <w:spacing w:val="-3"/>
          <w:sz w:val="20"/>
        </w:rPr>
        <w:t> </w:t>
      </w:r>
      <w:r>
        <w:rPr>
          <w:color w:val="231F20"/>
          <w:sz w:val="20"/>
        </w:rPr>
        <w:t>and</w:t>
      </w:r>
      <w:r>
        <w:rPr>
          <w:color w:val="231F20"/>
          <w:spacing w:val="-4"/>
          <w:sz w:val="20"/>
        </w:rPr>
        <w:t> </w:t>
      </w:r>
      <w:r>
        <w:rPr>
          <w:color w:val="231F20"/>
          <w:sz w:val="20"/>
        </w:rPr>
        <w:t>subject</w:t>
      </w:r>
      <w:r>
        <w:rPr>
          <w:color w:val="231F20"/>
          <w:spacing w:val="-2"/>
          <w:sz w:val="20"/>
        </w:rPr>
        <w:t> </w:t>
      </w:r>
      <w:r>
        <w:rPr>
          <w:color w:val="231F20"/>
          <w:sz w:val="20"/>
        </w:rPr>
        <w:t>to</w:t>
      </w:r>
    </w:p>
    <w:p>
      <w:pPr>
        <w:pStyle w:val="BodyText"/>
        <w:spacing w:line="249" w:lineRule="auto" w:before="10"/>
        <w:ind w:left="340"/>
      </w:pPr>
      <w:r>
        <w:rPr>
          <w:color w:val="231F20"/>
        </w:rPr>
        <w:t>a managerial revaluation as at 30 June 2017 and 30 June 2018 based on an assessment by the Valuer-General Victoria.</w:t>
      </w:r>
    </w:p>
    <w:p>
      <w:pPr>
        <w:pStyle w:val="ListParagraph"/>
        <w:numPr>
          <w:ilvl w:val="0"/>
          <w:numId w:val="21"/>
        </w:numPr>
        <w:tabs>
          <w:tab w:pos="340" w:val="left" w:leader="none"/>
        </w:tabs>
        <w:spacing w:line="249" w:lineRule="auto" w:before="58" w:after="0"/>
        <w:ind w:left="340" w:right="264" w:hanging="227"/>
        <w:jc w:val="both"/>
        <w:rPr>
          <w:sz w:val="20"/>
        </w:rPr>
      </w:pPr>
      <w:r>
        <w:rPr>
          <w:color w:val="231F20"/>
          <w:sz w:val="20"/>
        </w:rPr>
        <w:t>Land for operations, land acquired for future pubic roads and land in commercial use were revalued as at 30 June 2015 and subject to a managerial revaluation as at 30 June 2017 and 30 June 2018 using index rates provided by the Valuer-General</w:t>
      </w:r>
      <w:r>
        <w:rPr>
          <w:color w:val="231F20"/>
          <w:spacing w:val="-2"/>
          <w:sz w:val="20"/>
        </w:rPr>
        <w:t> </w:t>
      </w:r>
      <w:r>
        <w:rPr>
          <w:color w:val="231F20"/>
          <w:sz w:val="20"/>
        </w:rPr>
        <w:t>Victoria.</w:t>
      </w:r>
    </w:p>
    <w:p>
      <w:pPr>
        <w:pStyle w:val="BodyText"/>
        <w:spacing w:before="3"/>
        <w:rPr>
          <w:sz w:val="30"/>
        </w:rPr>
      </w:pPr>
    </w:p>
    <w:p>
      <w:pPr>
        <w:spacing w:before="0"/>
        <w:ind w:left="100" w:right="0" w:firstLine="0"/>
        <w:jc w:val="left"/>
        <w:rPr>
          <w:b/>
          <w:sz w:val="28"/>
        </w:rPr>
      </w:pPr>
      <w:r>
        <w:rPr>
          <w:b/>
          <w:color w:val="231F20"/>
          <w:sz w:val="28"/>
        </w:rPr>
        <w:t>Accounting for revaluation movements</w:t>
      </w:r>
    </w:p>
    <w:p>
      <w:pPr>
        <w:pStyle w:val="BodyText"/>
        <w:spacing w:line="354" w:lineRule="exact" w:before="11"/>
        <w:ind w:left="100"/>
      </w:pPr>
      <w:r>
        <w:rPr>
          <w:color w:val="231F20"/>
        </w:rPr>
        <w:t>Revaluation increases or decreases arise from differences between an asset’s carrying value and its fair value. Revaluation increases and decreases relating to individual assets in a class of property, plant and equipment,</w:t>
      </w:r>
    </w:p>
    <w:p>
      <w:pPr>
        <w:pStyle w:val="BodyText"/>
        <w:spacing w:line="211" w:lineRule="exact"/>
        <w:ind w:left="100"/>
      </w:pPr>
      <w:r>
        <w:rPr>
          <w:color w:val="231F20"/>
        </w:rPr>
        <w:t>are offset against other assets in that class but are not offset against assets in different classes. An asset revaluation</w:t>
      </w:r>
    </w:p>
    <w:p>
      <w:pPr>
        <w:pStyle w:val="BodyText"/>
        <w:spacing w:before="10"/>
        <w:ind w:left="100"/>
      </w:pPr>
      <w:r>
        <w:rPr>
          <w:color w:val="231F20"/>
        </w:rPr>
        <w:t>surplus is not transferred to accumulated funds on the de-recognition of the related asset.</w:t>
      </w:r>
    </w:p>
    <w:p>
      <w:pPr>
        <w:pStyle w:val="BodyText"/>
        <w:spacing w:line="249" w:lineRule="auto" w:before="123"/>
        <w:ind w:left="100" w:right="122"/>
      </w:pPr>
      <w:r>
        <w:rPr>
          <w:color w:val="231F20"/>
        </w:rPr>
        <w:t>Revaluation increments are credited directly to the asset revaluation reserve, except to the extent that an increment reverses a revaluation decrement in respect of that class of asset previously recognised as an expense, in which case the increment is recognised immediately as revenue.</w:t>
      </w:r>
    </w:p>
    <w:p>
      <w:pPr>
        <w:pStyle w:val="BodyText"/>
        <w:spacing w:line="249" w:lineRule="auto" w:before="116"/>
        <w:ind w:left="100" w:right="115"/>
      </w:pPr>
      <w:r>
        <w:rPr>
          <w:color w:val="231F20"/>
        </w:rPr>
        <w:t>Revaluation decrements are recognised immediately as an expense, except to the extent that a credit balance exists in the asset revaluation reserve applicable to the same class of assets, in which case the decrement is debited directly to the asset revaluation</w:t>
      </w:r>
      <w:r>
        <w:rPr>
          <w:color w:val="231F20"/>
          <w:spacing w:val="-2"/>
        </w:rPr>
        <w:t> </w:t>
      </w:r>
      <w:r>
        <w:rPr>
          <w:color w:val="231F20"/>
        </w:rPr>
        <w:t>reserve.</w:t>
      </w:r>
    </w:p>
    <w:p>
      <w:pPr>
        <w:spacing w:after="0" w:line="249" w:lineRule="auto"/>
        <w:sectPr>
          <w:pgSz w:w="11910" w:h="16840"/>
          <w:pgMar w:header="0" w:footer="1285" w:top="580" w:bottom="1480" w:left="620" w:right="620"/>
        </w:sectPr>
      </w:pPr>
    </w:p>
    <w:p>
      <w:pPr>
        <w:pStyle w:val="Heading4"/>
        <w:numPr>
          <w:ilvl w:val="2"/>
          <w:numId w:val="22"/>
        </w:numPr>
        <w:tabs>
          <w:tab w:pos="950" w:val="left" w:leader="none"/>
          <w:tab w:pos="951" w:val="left" w:leader="none"/>
        </w:tabs>
        <w:spacing w:line="240" w:lineRule="auto" w:before="69" w:after="0"/>
        <w:ind w:left="950" w:right="0" w:hanging="851"/>
        <w:jc w:val="left"/>
      </w:pPr>
      <w:bookmarkStart w:name="_TOC_250076" w:id="61"/>
      <w:r>
        <w:rPr>
          <w:color w:val="231F20"/>
        </w:rPr>
        <w:t>Buildings and leasehold improvement</w:t>
      </w:r>
      <w:r>
        <w:rPr>
          <w:color w:val="231F20"/>
          <w:spacing w:val="-3"/>
        </w:rPr>
        <w:t> </w:t>
      </w:r>
      <w:bookmarkEnd w:id="61"/>
      <w:r>
        <w:rPr>
          <w:color w:val="231F20"/>
        </w:rPr>
        <w:t>assets</w:t>
      </w:r>
    </w:p>
    <w:p>
      <w:pPr>
        <w:pStyle w:val="Heading5"/>
        <w:numPr>
          <w:ilvl w:val="3"/>
          <w:numId w:val="22"/>
        </w:numPr>
        <w:tabs>
          <w:tab w:pos="951" w:val="left" w:leader="none"/>
        </w:tabs>
        <w:spacing w:line="240" w:lineRule="auto" w:before="172" w:after="0"/>
        <w:ind w:left="950" w:right="0" w:hanging="851"/>
        <w:jc w:val="left"/>
      </w:pPr>
      <w:bookmarkStart w:name="_TOC_250075" w:id="62"/>
      <w:r>
        <w:rPr>
          <w:color w:val="231F20"/>
        </w:rPr>
        <w:t>Carrying value of buildings and leasehold</w:t>
      </w:r>
      <w:r>
        <w:rPr>
          <w:color w:val="231F20"/>
          <w:spacing w:val="-5"/>
        </w:rPr>
        <w:t> </w:t>
      </w:r>
      <w:bookmarkEnd w:id="62"/>
      <w:r>
        <w:rPr>
          <w:color w:val="231F20"/>
        </w:rPr>
        <w:t>assets</w:t>
      </w:r>
    </w:p>
    <w:p>
      <w:pPr>
        <w:pStyle w:val="BodyText"/>
        <w:spacing w:before="6"/>
        <w:rPr>
          <w:b/>
          <w:sz w:val="25"/>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195"/>
        <w:gridCol w:w="954"/>
        <w:gridCol w:w="954"/>
        <w:gridCol w:w="954"/>
        <w:gridCol w:w="954"/>
        <w:gridCol w:w="954"/>
        <w:gridCol w:w="968"/>
      </w:tblGrid>
      <w:tr>
        <w:trPr>
          <w:trHeight w:val="579" w:hRule="atLeast"/>
        </w:trPr>
        <w:tc>
          <w:tcPr>
            <w:tcW w:w="4195" w:type="dxa"/>
            <w:vMerge w:val="restart"/>
            <w:tcBorders>
              <w:top w:val="nil"/>
              <w:left w:val="nil"/>
            </w:tcBorders>
            <w:shd w:val="clear" w:color="auto" w:fill="231F20"/>
          </w:tcPr>
          <w:p>
            <w:pPr>
              <w:pStyle w:val="TableParagraph"/>
              <w:spacing w:before="0"/>
              <w:jc w:val="left"/>
              <w:rPr>
                <w:rFonts w:ascii="Times New Roman"/>
                <w:sz w:val="20"/>
              </w:rPr>
            </w:pPr>
          </w:p>
        </w:tc>
        <w:tc>
          <w:tcPr>
            <w:tcW w:w="1908" w:type="dxa"/>
            <w:gridSpan w:val="2"/>
            <w:tcBorders>
              <w:top w:val="nil"/>
              <w:bottom w:val="nil"/>
            </w:tcBorders>
            <w:shd w:val="clear" w:color="auto" w:fill="231F20"/>
          </w:tcPr>
          <w:p>
            <w:pPr>
              <w:pStyle w:val="TableParagraph"/>
              <w:spacing w:line="249" w:lineRule="auto" w:before="57"/>
              <w:ind w:left="588" w:right="218" w:hanging="351"/>
              <w:jc w:val="left"/>
              <w:rPr>
                <w:b/>
                <w:sz w:val="20"/>
              </w:rPr>
            </w:pPr>
            <w:r>
              <w:rPr>
                <w:b/>
                <w:color w:val="FFFFFF"/>
                <w:sz w:val="20"/>
              </w:rPr>
              <w:t>Gross carrying amount</w:t>
            </w:r>
          </w:p>
        </w:tc>
        <w:tc>
          <w:tcPr>
            <w:tcW w:w="1908" w:type="dxa"/>
            <w:gridSpan w:val="2"/>
            <w:tcBorders>
              <w:top w:val="nil"/>
              <w:bottom w:val="nil"/>
            </w:tcBorders>
            <w:shd w:val="clear" w:color="auto" w:fill="231F20"/>
          </w:tcPr>
          <w:p>
            <w:pPr>
              <w:pStyle w:val="TableParagraph"/>
              <w:spacing w:line="249" w:lineRule="auto" w:before="57"/>
              <w:ind w:left="377" w:right="218" w:hanging="36"/>
              <w:jc w:val="left"/>
              <w:rPr>
                <w:b/>
                <w:sz w:val="20"/>
              </w:rPr>
            </w:pPr>
            <w:r>
              <w:rPr>
                <w:b/>
                <w:color w:val="FFFFFF"/>
                <w:sz w:val="20"/>
              </w:rPr>
              <w:t>Accumulated depreciation</w:t>
            </w:r>
          </w:p>
        </w:tc>
        <w:tc>
          <w:tcPr>
            <w:tcW w:w="1922" w:type="dxa"/>
            <w:gridSpan w:val="2"/>
            <w:tcBorders>
              <w:top w:val="nil"/>
              <w:bottom w:val="nil"/>
              <w:right w:val="nil"/>
            </w:tcBorders>
            <w:shd w:val="clear" w:color="auto" w:fill="231F20"/>
          </w:tcPr>
          <w:p>
            <w:pPr>
              <w:pStyle w:val="TableParagraph"/>
              <w:spacing w:line="249" w:lineRule="auto" w:before="57"/>
              <w:ind w:left="589" w:right="363" w:hanging="223"/>
              <w:jc w:val="left"/>
              <w:rPr>
                <w:b/>
                <w:sz w:val="20"/>
              </w:rPr>
            </w:pPr>
            <w:r>
              <w:rPr>
                <w:b/>
                <w:color w:val="FFFFFF"/>
                <w:sz w:val="20"/>
              </w:rPr>
              <w:t>Net carrying amount</w:t>
            </w:r>
          </w:p>
        </w:tc>
      </w:tr>
      <w:tr>
        <w:trPr>
          <w:trHeight w:val="574" w:hRule="atLeast"/>
        </w:trPr>
        <w:tc>
          <w:tcPr>
            <w:tcW w:w="4195" w:type="dxa"/>
            <w:vMerge/>
            <w:tcBorders>
              <w:top w:val="nil"/>
              <w:left w:val="nil"/>
            </w:tcBorders>
            <w:shd w:val="clear" w:color="auto" w:fill="231F20"/>
          </w:tcPr>
          <w:p>
            <w:pPr>
              <w:rPr>
                <w:sz w:val="2"/>
                <w:szCs w:val="2"/>
              </w:rPr>
            </w:pPr>
          </w:p>
        </w:tc>
        <w:tc>
          <w:tcPr>
            <w:tcW w:w="954" w:type="dxa"/>
            <w:tcBorders>
              <w:top w:val="nil"/>
            </w:tcBorders>
            <w:shd w:val="clear" w:color="auto" w:fill="231F20"/>
          </w:tcPr>
          <w:p>
            <w:pPr>
              <w:pStyle w:val="TableParagraph"/>
              <w:ind w:left="419"/>
              <w:jc w:val="left"/>
              <w:rPr>
                <w:b/>
                <w:sz w:val="20"/>
              </w:rPr>
            </w:pPr>
            <w:r>
              <w:rPr>
                <w:b/>
                <w:color w:val="FFFFFF"/>
                <w:sz w:val="20"/>
              </w:rPr>
              <w:t>2019</w:t>
            </w:r>
          </w:p>
          <w:p>
            <w:pPr>
              <w:pStyle w:val="TableParagraph"/>
              <w:spacing w:before="10"/>
              <w:ind w:left="364"/>
              <w:jc w:val="left"/>
              <w:rPr>
                <w:b/>
                <w:sz w:val="20"/>
              </w:rPr>
            </w:pPr>
            <w:r>
              <w:rPr>
                <w:b/>
                <w:color w:val="FFFFFF"/>
                <w:sz w:val="20"/>
              </w:rPr>
              <w:t>$’000</w:t>
            </w:r>
          </w:p>
        </w:tc>
        <w:tc>
          <w:tcPr>
            <w:tcW w:w="954" w:type="dxa"/>
            <w:tcBorders>
              <w:top w:val="nil"/>
            </w:tcBorders>
            <w:shd w:val="clear" w:color="auto" w:fill="231F20"/>
          </w:tcPr>
          <w:p>
            <w:pPr>
              <w:pStyle w:val="TableParagraph"/>
              <w:ind w:left="420"/>
              <w:jc w:val="left"/>
              <w:rPr>
                <w:b/>
                <w:sz w:val="20"/>
              </w:rPr>
            </w:pPr>
            <w:r>
              <w:rPr>
                <w:b/>
                <w:color w:val="FFFFFF"/>
                <w:sz w:val="20"/>
              </w:rPr>
              <w:t>2018</w:t>
            </w:r>
          </w:p>
          <w:p>
            <w:pPr>
              <w:pStyle w:val="TableParagraph"/>
              <w:spacing w:before="10"/>
              <w:ind w:left="364"/>
              <w:jc w:val="left"/>
              <w:rPr>
                <w:b/>
                <w:sz w:val="20"/>
              </w:rPr>
            </w:pPr>
            <w:r>
              <w:rPr>
                <w:b/>
                <w:color w:val="FFFFFF"/>
                <w:sz w:val="20"/>
              </w:rPr>
              <w:t>$’000</w:t>
            </w:r>
          </w:p>
        </w:tc>
        <w:tc>
          <w:tcPr>
            <w:tcW w:w="954" w:type="dxa"/>
            <w:tcBorders>
              <w:top w:val="nil"/>
            </w:tcBorders>
            <w:shd w:val="clear" w:color="auto" w:fill="231F20"/>
          </w:tcPr>
          <w:p>
            <w:pPr>
              <w:pStyle w:val="TableParagraph"/>
              <w:ind w:left="420"/>
              <w:jc w:val="left"/>
              <w:rPr>
                <w:b/>
                <w:sz w:val="20"/>
              </w:rPr>
            </w:pPr>
            <w:r>
              <w:rPr>
                <w:b/>
                <w:color w:val="FFFFFF"/>
                <w:sz w:val="20"/>
              </w:rPr>
              <w:t>2019</w:t>
            </w:r>
          </w:p>
          <w:p>
            <w:pPr>
              <w:pStyle w:val="TableParagraph"/>
              <w:spacing w:before="10"/>
              <w:ind w:left="364"/>
              <w:jc w:val="left"/>
              <w:rPr>
                <w:b/>
                <w:sz w:val="20"/>
              </w:rPr>
            </w:pPr>
            <w:r>
              <w:rPr>
                <w:b/>
                <w:color w:val="FFFFFF"/>
                <w:sz w:val="20"/>
              </w:rPr>
              <w:t>$’000</w:t>
            </w:r>
          </w:p>
        </w:tc>
        <w:tc>
          <w:tcPr>
            <w:tcW w:w="954" w:type="dxa"/>
            <w:tcBorders>
              <w:top w:val="nil"/>
            </w:tcBorders>
            <w:shd w:val="clear" w:color="auto" w:fill="231F20"/>
          </w:tcPr>
          <w:p>
            <w:pPr>
              <w:pStyle w:val="TableParagraph"/>
              <w:ind w:left="420"/>
              <w:jc w:val="left"/>
              <w:rPr>
                <w:b/>
                <w:sz w:val="20"/>
              </w:rPr>
            </w:pPr>
            <w:r>
              <w:rPr>
                <w:b/>
                <w:color w:val="FFFFFF"/>
                <w:sz w:val="20"/>
              </w:rPr>
              <w:t>2018</w:t>
            </w:r>
          </w:p>
          <w:p>
            <w:pPr>
              <w:pStyle w:val="TableParagraph"/>
              <w:spacing w:before="10"/>
              <w:ind w:left="365"/>
              <w:jc w:val="left"/>
              <w:rPr>
                <w:b/>
                <w:sz w:val="20"/>
              </w:rPr>
            </w:pPr>
            <w:r>
              <w:rPr>
                <w:b/>
                <w:color w:val="FFFFFF"/>
                <w:sz w:val="20"/>
              </w:rPr>
              <w:t>$’000</w:t>
            </w:r>
          </w:p>
        </w:tc>
        <w:tc>
          <w:tcPr>
            <w:tcW w:w="954" w:type="dxa"/>
            <w:tcBorders>
              <w:top w:val="nil"/>
            </w:tcBorders>
            <w:shd w:val="clear" w:color="auto" w:fill="231F20"/>
          </w:tcPr>
          <w:p>
            <w:pPr>
              <w:pStyle w:val="TableParagraph"/>
              <w:ind w:left="421"/>
              <w:jc w:val="left"/>
              <w:rPr>
                <w:b/>
                <w:sz w:val="20"/>
              </w:rPr>
            </w:pPr>
            <w:r>
              <w:rPr>
                <w:b/>
                <w:color w:val="FFFFFF"/>
                <w:sz w:val="20"/>
              </w:rPr>
              <w:t>2019</w:t>
            </w:r>
          </w:p>
          <w:p>
            <w:pPr>
              <w:pStyle w:val="TableParagraph"/>
              <w:spacing w:before="10"/>
              <w:ind w:left="365"/>
              <w:jc w:val="left"/>
              <w:rPr>
                <w:b/>
                <w:sz w:val="20"/>
              </w:rPr>
            </w:pPr>
            <w:r>
              <w:rPr>
                <w:b/>
                <w:color w:val="FFFFFF"/>
                <w:sz w:val="20"/>
              </w:rPr>
              <w:t>$’000</w:t>
            </w:r>
          </w:p>
        </w:tc>
        <w:tc>
          <w:tcPr>
            <w:tcW w:w="968" w:type="dxa"/>
            <w:tcBorders>
              <w:top w:val="nil"/>
              <w:right w:val="nil"/>
            </w:tcBorders>
            <w:shd w:val="clear" w:color="auto" w:fill="231F20"/>
          </w:tcPr>
          <w:p>
            <w:pPr>
              <w:pStyle w:val="TableParagraph"/>
              <w:ind w:left="421"/>
              <w:jc w:val="left"/>
              <w:rPr>
                <w:b/>
                <w:sz w:val="20"/>
              </w:rPr>
            </w:pPr>
            <w:r>
              <w:rPr>
                <w:b/>
                <w:color w:val="FFFFFF"/>
                <w:sz w:val="20"/>
              </w:rPr>
              <w:t>2018</w:t>
            </w:r>
          </w:p>
          <w:p>
            <w:pPr>
              <w:pStyle w:val="TableParagraph"/>
              <w:spacing w:before="10"/>
              <w:ind w:left="365"/>
              <w:jc w:val="left"/>
              <w:rPr>
                <w:b/>
                <w:sz w:val="20"/>
              </w:rPr>
            </w:pPr>
            <w:r>
              <w:rPr>
                <w:b/>
                <w:color w:val="FFFFFF"/>
                <w:sz w:val="20"/>
              </w:rPr>
              <w:t>$’000</w:t>
            </w:r>
          </w:p>
        </w:tc>
      </w:tr>
      <w:tr>
        <w:trPr>
          <w:trHeight w:val="334" w:hRule="atLeast"/>
        </w:trPr>
        <w:tc>
          <w:tcPr>
            <w:tcW w:w="4195" w:type="dxa"/>
            <w:tcBorders>
              <w:left w:val="nil"/>
              <w:bottom w:val="single" w:sz="4" w:space="0" w:color="231F20"/>
              <w:right w:val="nil"/>
            </w:tcBorders>
          </w:tcPr>
          <w:p>
            <w:pPr>
              <w:pStyle w:val="TableParagraph"/>
              <w:ind w:left="85"/>
              <w:jc w:val="left"/>
              <w:rPr>
                <w:sz w:val="20"/>
              </w:rPr>
            </w:pPr>
            <w:r>
              <w:rPr>
                <w:color w:val="231F20"/>
                <w:sz w:val="20"/>
              </w:rPr>
              <w:t>Buildings operational at fair value</w:t>
            </w:r>
          </w:p>
        </w:tc>
        <w:tc>
          <w:tcPr>
            <w:tcW w:w="954" w:type="dxa"/>
            <w:tcBorders>
              <w:left w:val="nil"/>
              <w:bottom w:val="single" w:sz="4" w:space="0" w:color="231F20"/>
              <w:right w:val="nil"/>
            </w:tcBorders>
          </w:tcPr>
          <w:p>
            <w:pPr>
              <w:pStyle w:val="TableParagraph"/>
              <w:ind w:right="82"/>
              <w:rPr>
                <w:sz w:val="20"/>
              </w:rPr>
            </w:pPr>
            <w:r>
              <w:rPr>
                <w:color w:val="231F20"/>
                <w:sz w:val="20"/>
              </w:rPr>
              <w:t>12,011</w:t>
            </w:r>
          </w:p>
        </w:tc>
        <w:tc>
          <w:tcPr>
            <w:tcW w:w="954" w:type="dxa"/>
            <w:tcBorders>
              <w:left w:val="nil"/>
              <w:bottom w:val="single" w:sz="4" w:space="0" w:color="231F20"/>
              <w:right w:val="nil"/>
            </w:tcBorders>
          </w:tcPr>
          <w:p>
            <w:pPr>
              <w:pStyle w:val="TableParagraph"/>
              <w:ind w:right="84"/>
              <w:rPr>
                <w:sz w:val="20"/>
              </w:rPr>
            </w:pPr>
            <w:r>
              <w:rPr>
                <w:color w:val="231F20"/>
                <w:sz w:val="20"/>
              </w:rPr>
              <w:t>12,841</w:t>
            </w:r>
          </w:p>
        </w:tc>
        <w:tc>
          <w:tcPr>
            <w:tcW w:w="954" w:type="dxa"/>
            <w:tcBorders>
              <w:left w:val="nil"/>
              <w:bottom w:val="single" w:sz="4" w:space="0" w:color="231F20"/>
              <w:right w:val="nil"/>
            </w:tcBorders>
          </w:tcPr>
          <w:p>
            <w:pPr>
              <w:pStyle w:val="TableParagraph"/>
              <w:ind w:right="81"/>
              <w:rPr>
                <w:sz w:val="20"/>
              </w:rPr>
            </w:pPr>
            <w:r>
              <w:rPr>
                <w:color w:val="231F20"/>
                <w:sz w:val="20"/>
              </w:rPr>
              <w:t>–</w:t>
            </w:r>
          </w:p>
        </w:tc>
        <w:tc>
          <w:tcPr>
            <w:tcW w:w="954" w:type="dxa"/>
            <w:tcBorders>
              <w:left w:val="nil"/>
              <w:bottom w:val="single" w:sz="4" w:space="0" w:color="231F20"/>
              <w:right w:val="nil"/>
            </w:tcBorders>
          </w:tcPr>
          <w:p>
            <w:pPr>
              <w:pStyle w:val="TableParagraph"/>
              <w:ind w:right="83"/>
              <w:rPr>
                <w:sz w:val="20"/>
              </w:rPr>
            </w:pPr>
            <w:r>
              <w:rPr>
                <w:color w:val="231F20"/>
                <w:sz w:val="20"/>
              </w:rPr>
              <w:t>(963)</w:t>
            </w:r>
          </w:p>
        </w:tc>
        <w:tc>
          <w:tcPr>
            <w:tcW w:w="954" w:type="dxa"/>
            <w:tcBorders>
              <w:left w:val="nil"/>
              <w:bottom w:val="single" w:sz="4" w:space="0" w:color="231F20"/>
              <w:right w:val="nil"/>
            </w:tcBorders>
          </w:tcPr>
          <w:p>
            <w:pPr>
              <w:pStyle w:val="TableParagraph"/>
              <w:ind w:right="81"/>
              <w:rPr>
                <w:sz w:val="20"/>
              </w:rPr>
            </w:pPr>
            <w:r>
              <w:rPr>
                <w:color w:val="231F20"/>
                <w:sz w:val="20"/>
              </w:rPr>
              <w:t>12,011</w:t>
            </w:r>
          </w:p>
        </w:tc>
        <w:tc>
          <w:tcPr>
            <w:tcW w:w="968" w:type="dxa"/>
            <w:tcBorders>
              <w:left w:val="nil"/>
              <w:bottom w:val="single" w:sz="4" w:space="0" w:color="231F20"/>
              <w:right w:val="nil"/>
            </w:tcBorders>
          </w:tcPr>
          <w:p>
            <w:pPr>
              <w:pStyle w:val="TableParagraph"/>
              <w:ind w:right="96"/>
              <w:rPr>
                <w:sz w:val="20"/>
              </w:rPr>
            </w:pPr>
            <w:r>
              <w:rPr>
                <w:color w:val="231F20"/>
                <w:sz w:val="20"/>
              </w:rPr>
              <w:t>11,878</w:t>
            </w:r>
          </w:p>
        </w:tc>
      </w:tr>
      <w:tr>
        <w:trPr>
          <w:trHeight w:val="574" w:hRule="atLeast"/>
        </w:trPr>
        <w:tc>
          <w:tcPr>
            <w:tcW w:w="4195" w:type="dxa"/>
            <w:tcBorders>
              <w:top w:val="single" w:sz="4" w:space="0" w:color="231F20"/>
              <w:left w:val="nil"/>
              <w:bottom w:val="single" w:sz="4" w:space="0" w:color="231F20"/>
              <w:right w:val="nil"/>
            </w:tcBorders>
          </w:tcPr>
          <w:p>
            <w:pPr>
              <w:pStyle w:val="TableParagraph"/>
              <w:spacing w:line="249" w:lineRule="auto"/>
              <w:ind w:left="85"/>
              <w:jc w:val="left"/>
              <w:rPr>
                <w:sz w:val="20"/>
              </w:rPr>
            </w:pPr>
            <w:r>
              <w:rPr>
                <w:color w:val="231F20"/>
                <w:sz w:val="20"/>
              </w:rPr>
              <w:t>Buildings on </w:t>
            </w:r>
            <w:r>
              <w:rPr>
                <w:color w:val="231F20"/>
                <w:spacing w:val="-3"/>
                <w:sz w:val="20"/>
              </w:rPr>
              <w:t>land acquired </w:t>
            </w:r>
            <w:r>
              <w:rPr>
                <w:color w:val="231F20"/>
                <w:sz w:val="20"/>
              </w:rPr>
              <w:t>for future </w:t>
            </w:r>
            <w:r>
              <w:rPr>
                <w:color w:val="231F20"/>
                <w:spacing w:val="-3"/>
                <w:sz w:val="20"/>
              </w:rPr>
              <w:t>public </w:t>
            </w:r>
            <w:r>
              <w:rPr>
                <w:color w:val="231F20"/>
                <w:sz w:val="20"/>
              </w:rPr>
              <w:t>roads at fair value</w:t>
            </w:r>
          </w:p>
        </w:tc>
        <w:tc>
          <w:tcPr>
            <w:tcW w:w="95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27,951</w:t>
            </w:r>
          </w:p>
        </w:tc>
        <w:tc>
          <w:tcPr>
            <w:tcW w:w="95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27,388</w:t>
            </w:r>
          </w:p>
        </w:tc>
        <w:tc>
          <w:tcPr>
            <w:tcW w:w="954"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w:t>
            </w:r>
          </w:p>
        </w:tc>
        <w:tc>
          <w:tcPr>
            <w:tcW w:w="95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(1,881)</w:t>
            </w:r>
          </w:p>
        </w:tc>
        <w:tc>
          <w:tcPr>
            <w:tcW w:w="95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27,951</w:t>
            </w:r>
          </w:p>
        </w:tc>
        <w:tc>
          <w:tcPr>
            <w:tcW w:w="968" w:type="dxa"/>
            <w:tcBorders>
              <w:top w:val="single" w:sz="4" w:space="0" w:color="231F20"/>
              <w:left w:val="nil"/>
              <w:bottom w:val="single" w:sz="4" w:space="0" w:color="231F20"/>
              <w:right w:val="nil"/>
            </w:tcBorders>
          </w:tcPr>
          <w:p>
            <w:pPr>
              <w:pStyle w:val="TableParagraph"/>
              <w:spacing w:before="172"/>
              <w:ind w:right="96"/>
              <w:rPr>
                <w:sz w:val="20"/>
              </w:rPr>
            </w:pPr>
            <w:r>
              <w:rPr>
                <w:color w:val="231F20"/>
                <w:sz w:val="20"/>
              </w:rPr>
              <w:t>25,507</w:t>
            </w:r>
          </w:p>
        </w:tc>
      </w:tr>
      <w:tr>
        <w:trPr>
          <w:trHeight w:val="324" w:hRule="atLeast"/>
        </w:trPr>
        <w:tc>
          <w:tcPr>
            <w:tcW w:w="4195"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Leasehold improvements at fair value</w:t>
            </w:r>
          </w:p>
        </w:tc>
        <w:tc>
          <w:tcPr>
            <w:tcW w:w="954" w:type="dxa"/>
            <w:tcBorders>
              <w:top w:val="single" w:sz="4" w:space="0" w:color="231F20"/>
              <w:left w:val="nil"/>
              <w:bottom w:val="single" w:sz="12" w:space="0" w:color="231F20"/>
              <w:right w:val="nil"/>
            </w:tcBorders>
          </w:tcPr>
          <w:p>
            <w:pPr>
              <w:pStyle w:val="TableParagraph"/>
              <w:ind w:right="84"/>
              <w:rPr>
                <w:sz w:val="20"/>
              </w:rPr>
            </w:pPr>
            <w:r>
              <w:rPr>
                <w:color w:val="231F20"/>
                <w:sz w:val="20"/>
              </w:rPr>
              <w:t>14,933</w:t>
            </w:r>
          </w:p>
        </w:tc>
        <w:tc>
          <w:tcPr>
            <w:tcW w:w="954" w:type="dxa"/>
            <w:tcBorders>
              <w:top w:val="single" w:sz="4" w:space="0" w:color="231F20"/>
              <w:left w:val="nil"/>
              <w:bottom w:val="single" w:sz="12" w:space="0" w:color="231F20"/>
              <w:right w:val="nil"/>
            </w:tcBorders>
          </w:tcPr>
          <w:p>
            <w:pPr>
              <w:pStyle w:val="TableParagraph"/>
              <w:ind w:right="84"/>
              <w:rPr>
                <w:sz w:val="20"/>
              </w:rPr>
            </w:pPr>
            <w:r>
              <w:rPr>
                <w:color w:val="231F20"/>
                <w:sz w:val="20"/>
              </w:rPr>
              <w:t>14,813</w:t>
            </w:r>
          </w:p>
        </w:tc>
        <w:tc>
          <w:tcPr>
            <w:tcW w:w="954" w:type="dxa"/>
            <w:tcBorders>
              <w:top w:val="single" w:sz="4" w:space="0" w:color="231F20"/>
              <w:left w:val="nil"/>
              <w:bottom w:val="single" w:sz="12" w:space="0" w:color="231F20"/>
              <w:right w:val="nil"/>
            </w:tcBorders>
          </w:tcPr>
          <w:p>
            <w:pPr>
              <w:pStyle w:val="TableParagraph"/>
              <w:ind w:right="81"/>
              <w:rPr>
                <w:sz w:val="20"/>
              </w:rPr>
            </w:pPr>
            <w:r>
              <w:rPr>
                <w:color w:val="231F20"/>
                <w:sz w:val="20"/>
              </w:rPr>
              <w:t>–</w:t>
            </w:r>
          </w:p>
        </w:tc>
        <w:tc>
          <w:tcPr>
            <w:tcW w:w="954" w:type="dxa"/>
            <w:tcBorders>
              <w:top w:val="single" w:sz="4" w:space="0" w:color="231F20"/>
              <w:left w:val="nil"/>
              <w:bottom w:val="single" w:sz="12" w:space="0" w:color="231F20"/>
              <w:right w:val="nil"/>
            </w:tcBorders>
          </w:tcPr>
          <w:p>
            <w:pPr>
              <w:pStyle w:val="TableParagraph"/>
              <w:ind w:right="83"/>
              <w:rPr>
                <w:sz w:val="20"/>
              </w:rPr>
            </w:pPr>
            <w:r>
              <w:rPr>
                <w:color w:val="231F20"/>
                <w:sz w:val="20"/>
              </w:rPr>
              <w:t>(1,111)</w:t>
            </w:r>
          </w:p>
        </w:tc>
        <w:tc>
          <w:tcPr>
            <w:tcW w:w="954" w:type="dxa"/>
            <w:tcBorders>
              <w:top w:val="single" w:sz="4" w:space="0" w:color="231F20"/>
              <w:left w:val="nil"/>
              <w:bottom w:val="single" w:sz="12" w:space="0" w:color="231F20"/>
              <w:right w:val="nil"/>
            </w:tcBorders>
          </w:tcPr>
          <w:p>
            <w:pPr>
              <w:pStyle w:val="TableParagraph"/>
              <w:ind w:right="83"/>
              <w:rPr>
                <w:sz w:val="20"/>
              </w:rPr>
            </w:pPr>
            <w:r>
              <w:rPr>
                <w:color w:val="231F20"/>
                <w:sz w:val="20"/>
              </w:rPr>
              <w:t>14,933</w:t>
            </w:r>
          </w:p>
        </w:tc>
        <w:tc>
          <w:tcPr>
            <w:tcW w:w="968" w:type="dxa"/>
            <w:tcBorders>
              <w:top w:val="single" w:sz="4" w:space="0" w:color="231F20"/>
              <w:left w:val="nil"/>
              <w:bottom w:val="single" w:sz="12" w:space="0" w:color="231F20"/>
              <w:right w:val="nil"/>
            </w:tcBorders>
          </w:tcPr>
          <w:p>
            <w:pPr>
              <w:pStyle w:val="TableParagraph"/>
              <w:ind w:right="96"/>
              <w:rPr>
                <w:sz w:val="20"/>
              </w:rPr>
            </w:pPr>
            <w:r>
              <w:rPr>
                <w:color w:val="231F20"/>
                <w:sz w:val="20"/>
              </w:rPr>
              <w:t>13,702</w:t>
            </w:r>
          </w:p>
        </w:tc>
      </w:tr>
      <w:tr>
        <w:trPr>
          <w:trHeight w:val="554" w:hRule="atLeast"/>
        </w:trPr>
        <w:tc>
          <w:tcPr>
            <w:tcW w:w="4195" w:type="dxa"/>
            <w:tcBorders>
              <w:top w:val="single" w:sz="12" w:space="0" w:color="231F20"/>
              <w:left w:val="nil"/>
              <w:bottom w:val="single" w:sz="12" w:space="0" w:color="231F20"/>
              <w:right w:val="nil"/>
            </w:tcBorders>
          </w:tcPr>
          <w:p>
            <w:pPr>
              <w:pStyle w:val="TableParagraph"/>
              <w:spacing w:line="249" w:lineRule="auto" w:before="42"/>
              <w:ind w:left="85" w:right="1744"/>
              <w:jc w:val="left"/>
              <w:rPr>
                <w:b/>
                <w:sz w:val="20"/>
              </w:rPr>
            </w:pPr>
            <w:r>
              <w:rPr>
                <w:b/>
                <w:color w:val="231F20"/>
                <w:sz w:val="20"/>
              </w:rPr>
              <w:t>Total buildings and leasehold improvements</w:t>
            </w:r>
          </w:p>
        </w:tc>
        <w:tc>
          <w:tcPr>
            <w:tcW w:w="954"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54,895</w:t>
            </w:r>
          </w:p>
        </w:tc>
        <w:tc>
          <w:tcPr>
            <w:tcW w:w="954"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55,042</w:t>
            </w:r>
          </w:p>
        </w:tc>
        <w:tc>
          <w:tcPr>
            <w:tcW w:w="954"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w:t>
            </w:r>
          </w:p>
        </w:tc>
        <w:tc>
          <w:tcPr>
            <w:tcW w:w="954"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(3,955)</w:t>
            </w:r>
          </w:p>
        </w:tc>
        <w:tc>
          <w:tcPr>
            <w:tcW w:w="954"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54,895</w:t>
            </w:r>
          </w:p>
        </w:tc>
        <w:tc>
          <w:tcPr>
            <w:tcW w:w="968" w:type="dxa"/>
            <w:tcBorders>
              <w:top w:val="single" w:sz="12" w:space="0" w:color="231F20"/>
              <w:left w:val="nil"/>
              <w:bottom w:val="single" w:sz="12" w:space="0" w:color="231F20"/>
              <w:right w:val="nil"/>
            </w:tcBorders>
          </w:tcPr>
          <w:p>
            <w:pPr>
              <w:pStyle w:val="TableParagraph"/>
              <w:spacing w:before="162"/>
              <w:ind w:right="94"/>
              <w:rPr>
                <w:b/>
                <w:sz w:val="20"/>
              </w:rPr>
            </w:pPr>
            <w:r>
              <w:rPr>
                <w:b/>
                <w:color w:val="231F20"/>
                <w:sz w:val="20"/>
              </w:rPr>
              <w:t>51,087</w:t>
            </w:r>
          </w:p>
        </w:tc>
      </w:tr>
    </w:tbl>
    <w:p>
      <w:pPr>
        <w:pStyle w:val="BodyText"/>
        <w:spacing w:before="3"/>
        <w:rPr>
          <w:b/>
          <w:sz w:val="29"/>
        </w:rPr>
      </w:pPr>
    </w:p>
    <w:p>
      <w:pPr>
        <w:pStyle w:val="ListParagraph"/>
        <w:numPr>
          <w:ilvl w:val="3"/>
          <w:numId w:val="22"/>
        </w:numPr>
        <w:tabs>
          <w:tab w:pos="951" w:val="left" w:leader="none"/>
        </w:tabs>
        <w:spacing w:line="240" w:lineRule="auto" w:before="0" w:after="0"/>
        <w:ind w:left="950" w:right="0" w:hanging="851"/>
        <w:jc w:val="left"/>
        <w:rPr>
          <w:b/>
          <w:sz w:val="22"/>
        </w:rPr>
      </w:pPr>
      <w:r>
        <w:rPr>
          <w:b/>
          <w:color w:val="231F20"/>
          <w:sz w:val="22"/>
        </w:rPr>
        <w:t>Reconciliation of movements in carrying value of buildings and leasehold</w:t>
      </w:r>
      <w:r>
        <w:rPr>
          <w:b/>
          <w:color w:val="231F20"/>
          <w:spacing w:val="-17"/>
          <w:sz w:val="22"/>
        </w:rPr>
        <w:t> </w:t>
      </w:r>
      <w:r>
        <w:rPr>
          <w:b/>
          <w:color w:val="231F20"/>
          <w:sz w:val="22"/>
        </w:rPr>
        <w:t>asset</w:t>
      </w:r>
    </w:p>
    <w:p>
      <w:pPr>
        <w:pStyle w:val="BodyText"/>
        <w:spacing w:before="7"/>
        <w:rPr>
          <w:b/>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535"/>
        <w:gridCol w:w="1417"/>
        <w:gridCol w:w="1258"/>
        <w:gridCol w:w="1591"/>
        <w:gridCol w:w="1134"/>
      </w:tblGrid>
      <w:tr>
        <w:trPr>
          <w:trHeight w:val="2019" w:hRule="atLeast"/>
        </w:trPr>
        <w:tc>
          <w:tcPr>
            <w:tcW w:w="4535" w:type="dxa"/>
            <w:tcBorders>
              <w:top w:val="nil"/>
              <w:lef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19"/>
              </w:rPr>
            </w:pPr>
          </w:p>
          <w:p>
            <w:pPr>
              <w:pStyle w:val="TableParagraph"/>
              <w:spacing w:before="1"/>
              <w:ind w:left="85"/>
              <w:jc w:val="left"/>
              <w:rPr>
                <w:b/>
                <w:sz w:val="20"/>
              </w:rPr>
            </w:pPr>
            <w:r>
              <w:rPr>
                <w:b/>
                <w:color w:val="FFFFFF"/>
                <w:sz w:val="20"/>
              </w:rPr>
              <w:t>Reconciliation</w:t>
            </w:r>
          </w:p>
        </w:tc>
        <w:tc>
          <w:tcPr>
            <w:tcW w:w="1417"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249" w:right="76" w:firstLine="166"/>
              <w:rPr>
                <w:b/>
                <w:sz w:val="20"/>
              </w:rPr>
            </w:pPr>
            <w:r>
              <w:rPr>
                <w:b/>
                <w:color w:val="FFFFFF"/>
                <w:spacing w:val="-1"/>
                <w:sz w:val="20"/>
              </w:rPr>
              <w:t>Buildings </w:t>
            </w:r>
            <w:r>
              <w:rPr>
                <w:b/>
                <w:color w:val="FFFFFF"/>
                <w:sz w:val="20"/>
              </w:rPr>
              <w:t>operational</w:t>
            </w:r>
          </w:p>
          <w:p>
            <w:pPr>
              <w:pStyle w:val="TableParagraph"/>
              <w:spacing w:before="2"/>
              <w:ind w:right="77"/>
              <w:rPr>
                <w:b/>
                <w:sz w:val="20"/>
              </w:rPr>
            </w:pPr>
            <w:r>
              <w:rPr>
                <w:b/>
                <w:color w:val="FFFFFF"/>
                <w:spacing w:val="-1"/>
                <w:sz w:val="20"/>
              </w:rPr>
              <w:t>2019</w:t>
            </w:r>
          </w:p>
          <w:p>
            <w:pPr>
              <w:pStyle w:val="TableParagraph"/>
              <w:spacing w:before="10"/>
              <w:ind w:right="77"/>
              <w:rPr>
                <w:b/>
                <w:sz w:val="20"/>
              </w:rPr>
            </w:pPr>
            <w:r>
              <w:rPr>
                <w:b/>
                <w:color w:val="FFFFFF"/>
                <w:spacing w:val="-1"/>
                <w:sz w:val="20"/>
              </w:rPr>
              <w:t>$’000</w:t>
            </w:r>
          </w:p>
        </w:tc>
        <w:tc>
          <w:tcPr>
            <w:tcW w:w="1258" w:type="dxa"/>
            <w:tcBorders>
              <w:top w:val="nil"/>
            </w:tcBorders>
            <w:shd w:val="clear" w:color="auto" w:fill="231F20"/>
          </w:tcPr>
          <w:p>
            <w:pPr>
              <w:pStyle w:val="TableParagraph"/>
              <w:spacing w:line="249" w:lineRule="auto" w:before="57"/>
              <w:ind w:left="279" w:right="76" w:hanging="23"/>
              <w:rPr>
                <w:b/>
                <w:sz w:val="20"/>
              </w:rPr>
            </w:pPr>
            <w:r>
              <w:rPr>
                <w:b/>
                <w:color w:val="FFFFFF"/>
                <w:sz w:val="20"/>
              </w:rPr>
              <w:t>Buildings on land acquired for future</w:t>
            </w:r>
          </w:p>
          <w:p>
            <w:pPr>
              <w:pStyle w:val="TableParagraph"/>
              <w:spacing w:line="249" w:lineRule="auto" w:before="3"/>
              <w:ind w:left="624" w:right="76" w:hanging="45"/>
              <w:jc w:val="both"/>
              <w:rPr>
                <w:b/>
                <w:sz w:val="20"/>
              </w:rPr>
            </w:pPr>
            <w:r>
              <w:rPr>
                <w:b/>
                <w:color w:val="FFFFFF"/>
                <w:sz w:val="20"/>
              </w:rPr>
              <w:t>public roads 2019</w:t>
            </w:r>
          </w:p>
          <w:p>
            <w:pPr>
              <w:pStyle w:val="TableParagraph"/>
              <w:spacing w:before="3"/>
              <w:ind w:left="668"/>
              <w:jc w:val="left"/>
              <w:rPr>
                <w:b/>
                <w:sz w:val="20"/>
              </w:rPr>
            </w:pPr>
            <w:r>
              <w:rPr>
                <w:b/>
                <w:color w:val="FFFFFF"/>
                <w:sz w:val="20"/>
              </w:rPr>
              <w:t>$’000</w:t>
            </w:r>
          </w:p>
        </w:tc>
        <w:tc>
          <w:tcPr>
            <w:tcW w:w="1591"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134" w:right="76" w:firstLine="377"/>
              <w:rPr>
                <w:b/>
                <w:sz w:val="20"/>
              </w:rPr>
            </w:pPr>
            <w:r>
              <w:rPr>
                <w:b/>
                <w:color w:val="FFFFFF"/>
                <w:sz w:val="20"/>
              </w:rPr>
              <w:t>Leasehold improvements</w:t>
            </w:r>
          </w:p>
          <w:p>
            <w:pPr>
              <w:pStyle w:val="TableParagraph"/>
              <w:spacing w:before="2"/>
              <w:ind w:right="77"/>
              <w:rPr>
                <w:b/>
                <w:sz w:val="20"/>
              </w:rPr>
            </w:pPr>
            <w:r>
              <w:rPr>
                <w:b/>
                <w:color w:val="FFFFFF"/>
                <w:spacing w:val="-1"/>
                <w:sz w:val="20"/>
              </w:rPr>
              <w:t>2019</w:t>
            </w:r>
          </w:p>
          <w:p>
            <w:pPr>
              <w:pStyle w:val="TableParagraph"/>
              <w:spacing w:before="10"/>
              <w:ind w:right="77"/>
              <w:rPr>
                <w:b/>
                <w:sz w:val="20"/>
              </w:rPr>
            </w:pPr>
            <w:r>
              <w:rPr>
                <w:b/>
                <w:color w:val="FFFFFF"/>
                <w:spacing w:val="-1"/>
                <w:sz w:val="20"/>
              </w:rPr>
              <w:t>$’000</w:t>
            </w:r>
          </w:p>
        </w:tc>
        <w:tc>
          <w:tcPr>
            <w:tcW w:w="1134"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3"/>
              <w:jc w:val="left"/>
              <w:rPr>
                <w:b/>
                <w:sz w:val="21"/>
              </w:rPr>
            </w:pPr>
          </w:p>
          <w:p>
            <w:pPr>
              <w:pStyle w:val="TableParagraph"/>
              <w:spacing w:line="249" w:lineRule="auto" w:before="1"/>
              <w:ind w:left="599" w:right="65" w:hanging="18"/>
              <w:jc w:val="left"/>
              <w:rPr>
                <w:b/>
                <w:sz w:val="20"/>
              </w:rPr>
            </w:pPr>
            <w:r>
              <w:rPr>
                <w:b/>
                <w:color w:val="FFFFFF"/>
                <w:spacing w:val="-3"/>
                <w:sz w:val="20"/>
              </w:rPr>
              <w:t>Total </w:t>
            </w:r>
            <w:r>
              <w:rPr>
                <w:b/>
                <w:color w:val="FFFFFF"/>
                <w:sz w:val="20"/>
              </w:rPr>
              <w:t>2019</w:t>
            </w:r>
          </w:p>
          <w:p>
            <w:pPr>
              <w:pStyle w:val="TableParagraph"/>
              <w:spacing w:before="1"/>
              <w:ind w:left="543"/>
              <w:jc w:val="left"/>
              <w:rPr>
                <w:b/>
                <w:sz w:val="20"/>
              </w:rPr>
            </w:pPr>
            <w:r>
              <w:rPr>
                <w:b/>
                <w:color w:val="FFFFFF"/>
                <w:sz w:val="20"/>
              </w:rPr>
              <w:t>$’000</w:t>
            </w:r>
          </w:p>
        </w:tc>
      </w:tr>
      <w:tr>
        <w:trPr>
          <w:trHeight w:val="334" w:hRule="atLeast"/>
        </w:trPr>
        <w:tc>
          <w:tcPr>
            <w:tcW w:w="4535" w:type="dxa"/>
            <w:tcBorders>
              <w:left w:val="nil"/>
              <w:bottom w:val="single" w:sz="4" w:space="0" w:color="231F20"/>
              <w:right w:val="nil"/>
            </w:tcBorders>
          </w:tcPr>
          <w:p>
            <w:pPr>
              <w:pStyle w:val="TableParagraph"/>
              <w:ind w:left="85"/>
              <w:jc w:val="left"/>
              <w:rPr>
                <w:b/>
                <w:sz w:val="20"/>
              </w:rPr>
            </w:pPr>
            <w:r>
              <w:rPr>
                <w:b/>
                <w:color w:val="231F20"/>
                <w:sz w:val="20"/>
              </w:rPr>
              <w:t>Carrying amount at the beginning of the year</w:t>
            </w:r>
          </w:p>
        </w:tc>
        <w:tc>
          <w:tcPr>
            <w:tcW w:w="1417" w:type="dxa"/>
            <w:tcBorders>
              <w:left w:val="nil"/>
              <w:bottom w:val="single" w:sz="4" w:space="0" w:color="231F20"/>
              <w:right w:val="nil"/>
            </w:tcBorders>
          </w:tcPr>
          <w:p>
            <w:pPr>
              <w:pStyle w:val="TableParagraph"/>
              <w:ind w:right="82"/>
              <w:rPr>
                <w:b/>
                <w:sz w:val="20"/>
              </w:rPr>
            </w:pPr>
            <w:r>
              <w:rPr>
                <w:b/>
                <w:color w:val="231F20"/>
                <w:sz w:val="20"/>
              </w:rPr>
              <w:t>11,878</w:t>
            </w:r>
          </w:p>
        </w:tc>
        <w:tc>
          <w:tcPr>
            <w:tcW w:w="1258" w:type="dxa"/>
            <w:tcBorders>
              <w:left w:val="nil"/>
              <w:bottom w:val="single" w:sz="4" w:space="0" w:color="231F20"/>
              <w:right w:val="nil"/>
            </w:tcBorders>
          </w:tcPr>
          <w:p>
            <w:pPr>
              <w:pStyle w:val="TableParagraph"/>
              <w:ind w:right="82"/>
              <w:rPr>
                <w:b/>
                <w:sz w:val="20"/>
              </w:rPr>
            </w:pPr>
            <w:r>
              <w:rPr>
                <w:b/>
                <w:color w:val="231F20"/>
                <w:sz w:val="20"/>
              </w:rPr>
              <w:t>25,507</w:t>
            </w:r>
          </w:p>
        </w:tc>
        <w:tc>
          <w:tcPr>
            <w:tcW w:w="1591" w:type="dxa"/>
            <w:tcBorders>
              <w:left w:val="nil"/>
              <w:bottom w:val="single" w:sz="4" w:space="0" w:color="231F20"/>
              <w:right w:val="nil"/>
            </w:tcBorders>
          </w:tcPr>
          <w:p>
            <w:pPr>
              <w:pStyle w:val="TableParagraph"/>
              <w:ind w:right="82"/>
              <w:rPr>
                <w:b/>
                <w:sz w:val="20"/>
              </w:rPr>
            </w:pPr>
            <w:r>
              <w:rPr>
                <w:b/>
                <w:color w:val="231F20"/>
                <w:sz w:val="20"/>
              </w:rPr>
              <w:t>13,702</w:t>
            </w:r>
          </w:p>
        </w:tc>
        <w:tc>
          <w:tcPr>
            <w:tcW w:w="1134" w:type="dxa"/>
            <w:tcBorders>
              <w:left w:val="nil"/>
              <w:bottom w:val="single" w:sz="4" w:space="0" w:color="231F20"/>
              <w:right w:val="nil"/>
            </w:tcBorders>
          </w:tcPr>
          <w:p>
            <w:pPr>
              <w:pStyle w:val="TableParagraph"/>
              <w:ind w:right="82"/>
              <w:rPr>
                <w:b/>
                <w:sz w:val="20"/>
              </w:rPr>
            </w:pPr>
            <w:r>
              <w:rPr>
                <w:b/>
                <w:color w:val="231F20"/>
                <w:sz w:val="20"/>
              </w:rPr>
              <w:t>51,087</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4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58" w:type="dxa"/>
            <w:tcBorders>
              <w:top w:val="single" w:sz="4" w:space="0" w:color="231F20"/>
              <w:left w:val="nil"/>
              <w:bottom w:val="single" w:sz="4" w:space="0" w:color="231F20"/>
              <w:right w:val="nil"/>
            </w:tcBorders>
          </w:tcPr>
          <w:p>
            <w:pPr>
              <w:pStyle w:val="TableParagraph"/>
              <w:ind w:right="84"/>
              <w:rPr>
                <w:sz w:val="20"/>
              </w:rPr>
            </w:pPr>
            <w:r>
              <w:rPr>
                <w:color w:val="231F20"/>
                <w:sz w:val="20"/>
              </w:rPr>
              <w:t>1,030</w:t>
            </w:r>
          </w:p>
        </w:tc>
        <w:tc>
          <w:tcPr>
            <w:tcW w:w="1591"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134" w:type="dxa"/>
            <w:tcBorders>
              <w:top w:val="single" w:sz="4" w:space="0" w:color="231F20"/>
              <w:left w:val="nil"/>
              <w:bottom w:val="single" w:sz="4" w:space="0" w:color="231F20"/>
              <w:right w:val="nil"/>
            </w:tcBorders>
          </w:tcPr>
          <w:p>
            <w:pPr>
              <w:pStyle w:val="TableParagraph"/>
              <w:ind w:right="84"/>
              <w:rPr>
                <w:sz w:val="20"/>
              </w:rPr>
            </w:pPr>
            <w:r>
              <w:rPr>
                <w:color w:val="231F20"/>
                <w:sz w:val="20"/>
              </w:rPr>
              <w:t>1,030</w:t>
            </w:r>
          </w:p>
        </w:tc>
      </w:tr>
      <w:tr>
        <w:trPr>
          <w:trHeight w:val="574" w:hRule="atLeast"/>
        </w:trPr>
        <w:tc>
          <w:tcPr>
            <w:tcW w:w="4535" w:type="dxa"/>
            <w:tcBorders>
              <w:top w:val="single" w:sz="4" w:space="0" w:color="231F20"/>
              <w:left w:val="nil"/>
              <w:bottom w:val="single" w:sz="4" w:space="0" w:color="231F20"/>
              <w:right w:val="nil"/>
            </w:tcBorders>
          </w:tcPr>
          <w:p>
            <w:pPr>
              <w:pStyle w:val="TableParagraph"/>
              <w:spacing w:line="249" w:lineRule="auto"/>
              <w:ind w:left="85" w:right="625"/>
              <w:jc w:val="left"/>
              <w:rPr>
                <w:sz w:val="20"/>
              </w:rPr>
            </w:pPr>
            <w:r>
              <w:rPr>
                <w:color w:val="231F20"/>
                <w:sz w:val="20"/>
              </w:rPr>
              <w:t>Assets transferred to </w:t>
            </w:r>
            <w:r>
              <w:rPr>
                <w:color w:val="231F20"/>
                <w:spacing w:val="-3"/>
                <w:sz w:val="20"/>
              </w:rPr>
              <w:t>Victorian </w:t>
            </w:r>
            <w:r>
              <w:rPr>
                <w:color w:val="231F20"/>
                <w:sz w:val="20"/>
              </w:rPr>
              <w:t>Government </w:t>
            </w:r>
            <w:r>
              <w:rPr>
                <w:color w:val="231F20"/>
                <w:spacing w:val="-3"/>
                <w:sz w:val="20"/>
              </w:rPr>
              <w:t>agencies </w:t>
            </w:r>
            <w:r>
              <w:rPr>
                <w:color w:val="231F20"/>
                <w:sz w:val="20"/>
              </w:rPr>
              <w:t>as contributed capital</w:t>
            </w:r>
          </w:p>
        </w:tc>
        <w:tc>
          <w:tcPr>
            <w:tcW w:w="1417"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258"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(219)</w:t>
            </w:r>
          </w:p>
        </w:tc>
        <w:tc>
          <w:tcPr>
            <w:tcW w:w="1591"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13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(219)</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 expense</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(309)</w:t>
            </w:r>
          </w:p>
        </w:tc>
        <w:tc>
          <w:tcPr>
            <w:tcW w:w="1258" w:type="dxa"/>
            <w:tcBorders>
              <w:top w:val="single" w:sz="4" w:space="0" w:color="231F20"/>
              <w:left w:val="nil"/>
              <w:bottom w:val="single" w:sz="4" w:space="0" w:color="231F20"/>
              <w:right w:val="nil"/>
            </w:tcBorders>
          </w:tcPr>
          <w:p>
            <w:pPr>
              <w:pStyle w:val="TableParagraph"/>
              <w:ind w:right="84"/>
              <w:rPr>
                <w:sz w:val="20"/>
              </w:rPr>
            </w:pPr>
            <w:r>
              <w:rPr>
                <w:color w:val="231F20"/>
                <w:sz w:val="20"/>
              </w:rPr>
              <w:t>(688)</w:t>
            </w:r>
          </w:p>
        </w:tc>
        <w:tc>
          <w:tcPr>
            <w:tcW w:w="1591" w:type="dxa"/>
            <w:tcBorders>
              <w:top w:val="single" w:sz="4" w:space="0" w:color="231F20"/>
              <w:left w:val="nil"/>
              <w:bottom w:val="single" w:sz="4" w:space="0" w:color="231F20"/>
              <w:right w:val="nil"/>
            </w:tcBorders>
          </w:tcPr>
          <w:p>
            <w:pPr>
              <w:pStyle w:val="TableParagraph"/>
              <w:ind w:right="84"/>
              <w:rPr>
                <w:sz w:val="20"/>
              </w:rPr>
            </w:pPr>
            <w:r>
              <w:rPr>
                <w:color w:val="231F20"/>
                <w:sz w:val="20"/>
              </w:rPr>
              <w:t>(370)</w:t>
            </w:r>
          </w:p>
        </w:tc>
        <w:tc>
          <w:tcPr>
            <w:tcW w:w="1134" w:type="dxa"/>
            <w:tcBorders>
              <w:top w:val="single" w:sz="4" w:space="0" w:color="231F20"/>
              <w:left w:val="nil"/>
              <w:bottom w:val="single" w:sz="4" w:space="0" w:color="231F20"/>
              <w:right w:val="nil"/>
            </w:tcBorders>
          </w:tcPr>
          <w:p>
            <w:pPr>
              <w:pStyle w:val="TableParagraph"/>
              <w:ind w:right="84"/>
              <w:rPr>
                <w:sz w:val="20"/>
              </w:rPr>
            </w:pPr>
            <w:r>
              <w:rPr>
                <w:color w:val="231F20"/>
                <w:sz w:val="20"/>
              </w:rPr>
              <w:t>(1,367)</w:t>
            </w:r>
          </w:p>
        </w:tc>
      </w:tr>
      <w:tr>
        <w:trPr>
          <w:trHeight w:val="574" w:hRule="atLeast"/>
        </w:trPr>
        <w:tc>
          <w:tcPr>
            <w:tcW w:w="4535" w:type="dxa"/>
            <w:tcBorders>
              <w:top w:val="single" w:sz="4" w:space="0" w:color="231F20"/>
              <w:left w:val="nil"/>
              <w:bottom w:val="single" w:sz="4" w:space="0" w:color="231F20"/>
              <w:right w:val="nil"/>
            </w:tcBorders>
          </w:tcPr>
          <w:p>
            <w:pPr>
              <w:pStyle w:val="TableParagraph"/>
              <w:spacing w:line="249" w:lineRule="auto"/>
              <w:ind w:left="85" w:right="625"/>
              <w:jc w:val="left"/>
              <w:rPr>
                <w:sz w:val="20"/>
              </w:rPr>
            </w:pPr>
            <w:r>
              <w:rPr>
                <w:color w:val="231F20"/>
                <w:sz w:val="20"/>
              </w:rPr>
              <w:t>Assets transferred to </w:t>
            </w:r>
            <w:r>
              <w:rPr>
                <w:color w:val="231F20"/>
                <w:spacing w:val="-3"/>
                <w:sz w:val="20"/>
              </w:rPr>
              <w:t>Victorian </w:t>
            </w:r>
            <w:r>
              <w:rPr>
                <w:color w:val="231F20"/>
                <w:sz w:val="20"/>
              </w:rPr>
              <w:t>Government as contributed capital</w:t>
            </w:r>
          </w:p>
        </w:tc>
        <w:tc>
          <w:tcPr>
            <w:tcW w:w="1417"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258"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(29)</w:t>
            </w:r>
          </w:p>
        </w:tc>
        <w:tc>
          <w:tcPr>
            <w:tcW w:w="1591"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13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(29)</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Properties incorporated into declared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(873)</w:t>
            </w:r>
          </w:p>
        </w:tc>
        <w:tc>
          <w:tcPr>
            <w:tcW w:w="1258" w:type="dxa"/>
            <w:tcBorders>
              <w:top w:val="single" w:sz="4" w:space="0" w:color="231F20"/>
              <w:left w:val="nil"/>
              <w:bottom w:val="single" w:sz="4" w:space="0" w:color="231F20"/>
              <w:right w:val="nil"/>
            </w:tcBorders>
          </w:tcPr>
          <w:p>
            <w:pPr>
              <w:pStyle w:val="TableParagraph"/>
              <w:ind w:right="84"/>
              <w:rPr>
                <w:sz w:val="20"/>
              </w:rPr>
            </w:pPr>
            <w:r>
              <w:rPr>
                <w:color w:val="231F20"/>
                <w:sz w:val="20"/>
              </w:rPr>
              <w:t>(280)</w:t>
            </w:r>
          </w:p>
        </w:tc>
        <w:tc>
          <w:tcPr>
            <w:tcW w:w="1591"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134" w:type="dxa"/>
            <w:tcBorders>
              <w:top w:val="single" w:sz="4" w:space="0" w:color="231F20"/>
              <w:left w:val="nil"/>
              <w:bottom w:val="single" w:sz="4" w:space="0" w:color="231F20"/>
              <w:right w:val="nil"/>
            </w:tcBorders>
          </w:tcPr>
          <w:p>
            <w:pPr>
              <w:pStyle w:val="TableParagraph"/>
              <w:ind w:right="84"/>
              <w:rPr>
                <w:sz w:val="20"/>
              </w:rPr>
            </w:pPr>
            <w:r>
              <w:rPr>
                <w:color w:val="231F20"/>
                <w:sz w:val="20"/>
              </w:rPr>
              <w:t>(1,153)</w:t>
            </w:r>
          </w:p>
        </w:tc>
      </w:tr>
      <w:tr>
        <w:trPr>
          <w:trHeight w:val="324" w:hRule="atLeast"/>
        </w:trPr>
        <w:tc>
          <w:tcPr>
            <w:tcW w:w="4535"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Revaluation Increment/(decrement)</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1,315</w:t>
            </w:r>
          </w:p>
        </w:tc>
        <w:tc>
          <w:tcPr>
            <w:tcW w:w="1258" w:type="dxa"/>
            <w:tcBorders>
              <w:top w:val="single" w:sz="4" w:space="0" w:color="231F20"/>
              <w:left w:val="nil"/>
              <w:bottom w:val="single" w:sz="12" w:space="0" w:color="231F20"/>
              <w:right w:val="nil"/>
            </w:tcBorders>
          </w:tcPr>
          <w:p>
            <w:pPr>
              <w:pStyle w:val="TableParagraph"/>
              <w:ind w:right="84"/>
              <w:rPr>
                <w:sz w:val="20"/>
              </w:rPr>
            </w:pPr>
            <w:r>
              <w:rPr>
                <w:color w:val="231F20"/>
                <w:sz w:val="20"/>
              </w:rPr>
              <w:t>2,630</w:t>
            </w:r>
          </w:p>
        </w:tc>
        <w:tc>
          <w:tcPr>
            <w:tcW w:w="1591" w:type="dxa"/>
            <w:tcBorders>
              <w:top w:val="single" w:sz="4" w:space="0" w:color="231F20"/>
              <w:left w:val="nil"/>
              <w:bottom w:val="single" w:sz="12" w:space="0" w:color="231F20"/>
              <w:right w:val="nil"/>
            </w:tcBorders>
          </w:tcPr>
          <w:p>
            <w:pPr>
              <w:pStyle w:val="TableParagraph"/>
              <w:ind w:right="84"/>
              <w:rPr>
                <w:sz w:val="20"/>
              </w:rPr>
            </w:pPr>
            <w:r>
              <w:rPr>
                <w:color w:val="231F20"/>
                <w:sz w:val="20"/>
              </w:rPr>
              <w:t>1,601</w:t>
            </w:r>
          </w:p>
        </w:tc>
        <w:tc>
          <w:tcPr>
            <w:tcW w:w="1134" w:type="dxa"/>
            <w:tcBorders>
              <w:top w:val="single" w:sz="4" w:space="0" w:color="231F20"/>
              <w:left w:val="nil"/>
              <w:bottom w:val="single" w:sz="12" w:space="0" w:color="231F20"/>
              <w:right w:val="nil"/>
            </w:tcBorders>
          </w:tcPr>
          <w:p>
            <w:pPr>
              <w:pStyle w:val="TableParagraph"/>
              <w:ind w:right="84"/>
              <w:rPr>
                <w:sz w:val="20"/>
              </w:rPr>
            </w:pPr>
            <w:r>
              <w:rPr>
                <w:color w:val="231F20"/>
                <w:sz w:val="20"/>
              </w:rPr>
              <w:t>5,546</w:t>
            </w:r>
          </w:p>
        </w:tc>
      </w:tr>
      <w:tr>
        <w:trPr>
          <w:trHeight w:val="314" w:hRule="atLeast"/>
        </w:trPr>
        <w:tc>
          <w:tcPr>
            <w:tcW w:w="4535"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Carrying amount at the end of the year</w:t>
            </w:r>
          </w:p>
        </w:tc>
        <w:tc>
          <w:tcPr>
            <w:tcW w:w="14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12,011</w:t>
            </w:r>
          </w:p>
        </w:tc>
        <w:tc>
          <w:tcPr>
            <w:tcW w:w="1258"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27,951</w:t>
            </w:r>
          </w:p>
        </w:tc>
        <w:tc>
          <w:tcPr>
            <w:tcW w:w="1591"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14,933</w:t>
            </w:r>
          </w:p>
        </w:tc>
        <w:tc>
          <w:tcPr>
            <w:tcW w:w="113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54,895</w:t>
            </w:r>
          </w:p>
        </w:tc>
      </w:tr>
    </w:tbl>
    <w:p>
      <w:pPr>
        <w:pStyle w:val="BodyText"/>
        <w:spacing w:before="7"/>
        <w:rPr>
          <w:b/>
          <w:sz w:val="24"/>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535"/>
        <w:gridCol w:w="1431"/>
        <w:gridCol w:w="1243"/>
        <w:gridCol w:w="1576"/>
        <w:gridCol w:w="1147"/>
      </w:tblGrid>
      <w:tr>
        <w:trPr>
          <w:trHeight w:val="2019" w:hRule="atLeast"/>
        </w:trPr>
        <w:tc>
          <w:tcPr>
            <w:tcW w:w="4535" w:type="dxa"/>
            <w:tcBorders>
              <w:top w:val="nil"/>
              <w:lef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19"/>
              </w:rPr>
            </w:pPr>
          </w:p>
          <w:p>
            <w:pPr>
              <w:pStyle w:val="TableParagraph"/>
              <w:spacing w:before="1"/>
              <w:ind w:left="85"/>
              <w:jc w:val="left"/>
              <w:rPr>
                <w:b/>
                <w:sz w:val="20"/>
              </w:rPr>
            </w:pPr>
            <w:r>
              <w:rPr>
                <w:b/>
                <w:color w:val="FFFFFF"/>
                <w:sz w:val="20"/>
              </w:rPr>
              <w:t>Reconciliation</w:t>
            </w:r>
          </w:p>
        </w:tc>
        <w:tc>
          <w:tcPr>
            <w:tcW w:w="1431"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263" w:right="76" w:firstLine="166"/>
              <w:rPr>
                <w:b/>
                <w:sz w:val="20"/>
              </w:rPr>
            </w:pPr>
            <w:r>
              <w:rPr>
                <w:b/>
                <w:color w:val="FFFFFF"/>
                <w:spacing w:val="-1"/>
                <w:sz w:val="20"/>
              </w:rPr>
              <w:t>Buildings </w:t>
            </w:r>
            <w:r>
              <w:rPr>
                <w:b/>
                <w:color w:val="FFFFFF"/>
                <w:sz w:val="20"/>
              </w:rPr>
              <w:t>operational</w:t>
            </w:r>
          </w:p>
          <w:p>
            <w:pPr>
              <w:pStyle w:val="TableParagraph"/>
              <w:spacing w:before="2"/>
              <w:ind w:right="77"/>
              <w:rPr>
                <w:b/>
                <w:sz w:val="20"/>
              </w:rPr>
            </w:pPr>
            <w:r>
              <w:rPr>
                <w:b/>
                <w:color w:val="FFFFFF"/>
                <w:spacing w:val="-1"/>
                <w:sz w:val="20"/>
              </w:rPr>
              <w:t>2018</w:t>
            </w:r>
          </w:p>
          <w:p>
            <w:pPr>
              <w:pStyle w:val="TableParagraph"/>
              <w:spacing w:before="10"/>
              <w:ind w:right="77"/>
              <w:rPr>
                <w:b/>
                <w:sz w:val="20"/>
              </w:rPr>
            </w:pPr>
            <w:r>
              <w:rPr>
                <w:b/>
                <w:color w:val="FFFFFF"/>
                <w:spacing w:val="-1"/>
                <w:sz w:val="20"/>
              </w:rPr>
              <w:t>$’000</w:t>
            </w:r>
          </w:p>
        </w:tc>
        <w:tc>
          <w:tcPr>
            <w:tcW w:w="1243" w:type="dxa"/>
            <w:tcBorders>
              <w:top w:val="nil"/>
            </w:tcBorders>
            <w:shd w:val="clear" w:color="auto" w:fill="231F20"/>
          </w:tcPr>
          <w:p>
            <w:pPr>
              <w:pStyle w:val="TableParagraph"/>
              <w:spacing w:line="249" w:lineRule="auto" w:before="57"/>
              <w:ind w:left="265" w:right="75" w:hanging="23"/>
              <w:rPr>
                <w:b/>
                <w:sz w:val="20"/>
              </w:rPr>
            </w:pPr>
            <w:r>
              <w:rPr>
                <w:b/>
                <w:color w:val="FFFFFF"/>
                <w:sz w:val="20"/>
              </w:rPr>
              <w:t>Buildings on land acquired for future</w:t>
            </w:r>
          </w:p>
          <w:p>
            <w:pPr>
              <w:pStyle w:val="TableParagraph"/>
              <w:spacing w:line="249" w:lineRule="auto" w:before="3"/>
              <w:ind w:left="610" w:right="75" w:hanging="45"/>
              <w:jc w:val="both"/>
              <w:rPr>
                <w:b/>
                <w:sz w:val="20"/>
              </w:rPr>
            </w:pPr>
            <w:r>
              <w:rPr>
                <w:b/>
                <w:color w:val="FFFFFF"/>
                <w:sz w:val="20"/>
              </w:rPr>
              <w:t>public roads 2018</w:t>
            </w:r>
          </w:p>
          <w:p>
            <w:pPr>
              <w:pStyle w:val="TableParagraph"/>
              <w:spacing w:before="3"/>
              <w:ind w:left="654"/>
              <w:jc w:val="left"/>
              <w:rPr>
                <w:b/>
                <w:sz w:val="20"/>
              </w:rPr>
            </w:pPr>
            <w:r>
              <w:rPr>
                <w:b/>
                <w:color w:val="FFFFFF"/>
                <w:sz w:val="20"/>
              </w:rPr>
              <w:t>$’000</w:t>
            </w:r>
          </w:p>
        </w:tc>
        <w:tc>
          <w:tcPr>
            <w:tcW w:w="1576"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121" w:right="74" w:firstLine="377"/>
              <w:rPr>
                <w:b/>
                <w:sz w:val="20"/>
              </w:rPr>
            </w:pPr>
            <w:r>
              <w:rPr>
                <w:b/>
                <w:color w:val="FFFFFF"/>
                <w:sz w:val="20"/>
              </w:rPr>
              <w:t>Leasehold improvements</w:t>
            </w:r>
          </w:p>
          <w:p>
            <w:pPr>
              <w:pStyle w:val="TableParagraph"/>
              <w:spacing w:before="2"/>
              <w:ind w:right="75"/>
              <w:rPr>
                <w:b/>
                <w:sz w:val="20"/>
              </w:rPr>
            </w:pPr>
            <w:r>
              <w:rPr>
                <w:b/>
                <w:color w:val="FFFFFF"/>
                <w:spacing w:val="-1"/>
                <w:sz w:val="20"/>
              </w:rPr>
              <w:t>2018</w:t>
            </w:r>
          </w:p>
          <w:p>
            <w:pPr>
              <w:pStyle w:val="TableParagraph"/>
              <w:spacing w:before="10"/>
              <w:ind w:right="75"/>
              <w:rPr>
                <w:b/>
                <w:sz w:val="20"/>
              </w:rPr>
            </w:pPr>
            <w:r>
              <w:rPr>
                <w:b/>
                <w:color w:val="FFFFFF"/>
                <w:spacing w:val="-1"/>
                <w:sz w:val="20"/>
              </w:rPr>
              <w:t>$’000</w:t>
            </w:r>
          </w:p>
        </w:tc>
        <w:tc>
          <w:tcPr>
            <w:tcW w:w="1147"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3"/>
              <w:jc w:val="left"/>
              <w:rPr>
                <w:b/>
                <w:sz w:val="21"/>
              </w:rPr>
            </w:pPr>
          </w:p>
          <w:p>
            <w:pPr>
              <w:pStyle w:val="TableParagraph"/>
              <w:spacing w:line="249" w:lineRule="auto" w:before="1"/>
              <w:ind w:left="601" w:right="76" w:hanging="18"/>
              <w:jc w:val="left"/>
              <w:rPr>
                <w:b/>
                <w:sz w:val="20"/>
              </w:rPr>
            </w:pPr>
            <w:r>
              <w:rPr>
                <w:b/>
                <w:color w:val="FFFFFF"/>
                <w:spacing w:val="-3"/>
                <w:sz w:val="20"/>
              </w:rPr>
              <w:t>Total </w:t>
            </w:r>
            <w:r>
              <w:rPr>
                <w:b/>
                <w:color w:val="FFFFFF"/>
                <w:sz w:val="20"/>
              </w:rPr>
              <w:t>2018</w:t>
            </w:r>
          </w:p>
          <w:p>
            <w:pPr>
              <w:pStyle w:val="TableParagraph"/>
              <w:spacing w:before="1"/>
              <w:ind w:left="545"/>
              <w:jc w:val="left"/>
              <w:rPr>
                <w:b/>
                <w:sz w:val="20"/>
              </w:rPr>
            </w:pPr>
            <w:r>
              <w:rPr>
                <w:b/>
                <w:color w:val="FFFFFF"/>
                <w:sz w:val="20"/>
              </w:rPr>
              <w:t>$’000</w:t>
            </w:r>
          </w:p>
        </w:tc>
      </w:tr>
      <w:tr>
        <w:trPr>
          <w:trHeight w:val="334" w:hRule="atLeast"/>
        </w:trPr>
        <w:tc>
          <w:tcPr>
            <w:tcW w:w="4535" w:type="dxa"/>
            <w:tcBorders>
              <w:left w:val="nil"/>
              <w:bottom w:val="single" w:sz="4" w:space="0" w:color="231F20"/>
              <w:right w:val="nil"/>
            </w:tcBorders>
          </w:tcPr>
          <w:p>
            <w:pPr>
              <w:pStyle w:val="TableParagraph"/>
              <w:ind w:left="85"/>
              <w:jc w:val="left"/>
              <w:rPr>
                <w:b/>
                <w:sz w:val="20"/>
              </w:rPr>
            </w:pPr>
            <w:r>
              <w:rPr>
                <w:b/>
                <w:color w:val="231F20"/>
                <w:sz w:val="20"/>
              </w:rPr>
              <w:t>Carrying amount at the beginning of the year</w:t>
            </w:r>
          </w:p>
        </w:tc>
        <w:tc>
          <w:tcPr>
            <w:tcW w:w="1431" w:type="dxa"/>
            <w:tcBorders>
              <w:left w:val="nil"/>
              <w:bottom w:val="single" w:sz="4" w:space="0" w:color="231F20"/>
              <w:right w:val="nil"/>
            </w:tcBorders>
          </w:tcPr>
          <w:p>
            <w:pPr>
              <w:pStyle w:val="TableParagraph"/>
              <w:ind w:right="82"/>
              <w:rPr>
                <w:b/>
                <w:sz w:val="20"/>
              </w:rPr>
            </w:pPr>
            <w:r>
              <w:rPr>
                <w:b/>
                <w:color w:val="231F20"/>
                <w:sz w:val="20"/>
              </w:rPr>
              <w:t>12,199</w:t>
            </w:r>
          </w:p>
        </w:tc>
        <w:tc>
          <w:tcPr>
            <w:tcW w:w="1243" w:type="dxa"/>
            <w:tcBorders>
              <w:left w:val="nil"/>
              <w:bottom w:val="single" w:sz="4" w:space="0" w:color="231F20"/>
              <w:right w:val="nil"/>
            </w:tcBorders>
          </w:tcPr>
          <w:p>
            <w:pPr>
              <w:pStyle w:val="TableParagraph"/>
              <w:ind w:right="81"/>
              <w:rPr>
                <w:b/>
                <w:sz w:val="20"/>
              </w:rPr>
            </w:pPr>
            <w:r>
              <w:rPr>
                <w:b/>
                <w:color w:val="231F20"/>
                <w:sz w:val="20"/>
              </w:rPr>
              <w:t>25,276</w:t>
            </w:r>
          </w:p>
        </w:tc>
        <w:tc>
          <w:tcPr>
            <w:tcW w:w="1576" w:type="dxa"/>
            <w:tcBorders>
              <w:left w:val="nil"/>
              <w:bottom w:val="single" w:sz="4" w:space="0" w:color="231F20"/>
              <w:right w:val="nil"/>
            </w:tcBorders>
          </w:tcPr>
          <w:p>
            <w:pPr>
              <w:pStyle w:val="TableParagraph"/>
              <w:ind w:right="80"/>
              <w:rPr>
                <w:b/>
                <w:sz w:val="20"/>
              </w:rPr>
            </w:pPr>
            <w:r>
              <w:rPr>
                <w:b/>
                <w:color w:val="231F20"/>
                <w:sz w:val="20"/>
              </w:rPr>
              <w:t>14,072</w:t>
            </w:r>
          </w:p>
        </w:tc>
        <w:tc>
          <w:tcPr>
            <w:tcW w:w="1147" w:type="dxa"/>
            <w:tcBorders>
              <w:left w:val="nil"/>
              <w:bottom w:val="single" w:sz="4" w:space="0" w:color="231F20"/>
              <w:right w:val="nil"/>
            </w:tcBorders>
          </w:tcPr>
          <w:p>
            <w:pPr>
              <w:pStyle w:val="TableParagraph"/>
              <w:ind w:right="93"/>
              <w:rPr>
                <w:b/>
                <w:sz w:val="20"/>
              </w:rPr>
            </w:pPr>
            <w:r>
              <w:rPr>
                <w:b/>
                <w:color w:val="231F20"/>
                <w:sz w:val="20"/>
              </w:rPr>
              <w:t>51,547</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431"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43" w:type="dxa"/>
            <w:tcBorders>
              <w:top w:val="single" w:sz="4" w:space="0" w:color="231F20"/>
              <w:left w:val="nil"/>
              <w:bottom w:val="single" w:sz="4" w:space="0" w:color="231F20"/>
              <w:right w:val="nil"/>
            </w:tcBorders>
          </w:tcPr>
          <w:p>
            <w:pPr>
              <w:pStyle w:val="TableParagraph"/>
              <w:ind w:right="83"/>
              <w:rPr>
                <w:sz w:val="20"/>
              </w:rPr>
            </w:pPr>
            <w:r>
              <w:rPr>
                <w:color w:val="231F20"/>
                <w:sz w:val="20"/>
              </w:rPr>
              <w:t>1,703</w:t>
            </w:r>
          </w:p>
        </w:tc>
        <w:tc>
          <w:tcPr>
            <w:tcW w:w="1576"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147" w:type="dxa"/>
            <w:tcBorders>
              <w:top w:val="single" w:sz="4" w:space="0" w:color="231F20"/>
              <w:left w:val="nil"/>
              <w:bottom w:val="single" w:sz="4" w:space="0" w:color="231F20"/>
              <w:right w:val="nil"/>
            </w:tcBorders>
          </w:tcPr>
          <w:p>
            <w:pPr>
              <w:pStyle w:val="TableParagraph"/>
              <w:ind w:right="95"/>
              <w:rPr>
                <w:sz w:val="20"/>
              </w:rPr>
            </w:pPr>
            <w:r>
              <w:rPr>
                <w:color w:val="231F20"/>
                <w:sz w:val="20"/>
              </w:rPr>
              <w:t>1,703</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 expense</w:t>
            </w:r>
          </w:p>
        </w:tc>
        <w:tc>
          <w:tcPr>
            <w:tcW w:w="1431" w:type="dxa"/>
            <w:tcBorders>
              <w:top w:val="single" w:sz="4" w:space="0" w:color="231F20"/>
              <w:left w:val="nil"/>
              <w:bottom w:val="single" w:sz="4" w:space="0" w:color="231F20"/>
              <w:right w:val="nil"/>
            </w:tcBorders>
          </w:tcPr>
          <w:p>
            <w:pPr>
              <w:pStyle w:val="TableParagraph"/>
              <w:ind w:right="84"/>
              <w:rPr>
                <w:sz w:val="20"/>
              </w:rPr>
            </w:pPr>
            <w:r>
              <w:rPr>
                <w:color w:val="231F20"/>
                <w:sz w:val="20"/>
              </w:rPr>
              <w:t>(321)</w:t>
            </w:r>
          </w:p>
        </w:tc>
        <w:tc>
          <w:tcPr>
            <w:tcW w:w="1243" w:type="dxa"/>
            <w:tcBorders>
              <w:top w:val="single" w:sz="4" w:space="0" w:color="231F20"/>
              <w:left w:val="nil"/>
              <w:bottom w:val="single" w:sz="4" w:space="0" w:color="231F20"/>
              <w:right w:val="nil"/>
            </w:tcBorders>
          </w:tcPr>
          <w:p>
            <w:pPr>
              <w:pStyle w:val="TableParagraph"/>
              <w:ind w:right="83"/>
              <w:rPr>
                <w:sz w:val="20"/>
              </w:rPr>
            </w:pPr>
            <w:r>
              <w:rPr>
                <w:color w:val="231F20"/>
                <w:sz w:val="20"/>
              </w:rPr>
              <w:t>(674)</w:t>
            </w:r>
          </w:p>
        </w:tc>
        <w:tc>
          <w:tcPr>
            <w:tcW w:w="1576" w:type="dxa"/>
            <w:tcBorders>
              <w:top w:val="single" w:sz="4" w:space="0" w:color="231F20"/>
              <w:left w:val="nil"/>
              <w:bottom w:val="single" w:sz="4" w:space="0" w:color="231F20"/>
              <w:right w:val="nil"/>
            </w:tcBorders>
          </w:tcPr>
          <w:p>
            <w:pPr>
              <w:pStyle w:val="TableParagraph"/>
              <w:ind w:right="82"/>
              <w:rPr>
                <w:sz w:val="20"/>
              </w:rPr>
            </w:pPr>
            <w:r>
              <w:rPr>
                <w:color w:val="231F20"/>
                <w:sz w:val="20"/>
              </w:rPr>
              <w:t>(370)</w:t>
            </w:r>
          </w:p>
        </w:tc>
        <w:tc>
          <w:tcPr>
            <w:tcW w:w="1147" w:type="dxa"/>
            <w:tcBorders>
              <w:top w:val="single" w:sz="4" w:space="0" w:color="231F20"/>
              <w:left w:val="nil"/>
              <w:bottom w:val="single" w:sz="4" w:space="0" w:color="231F20"/>
              <w:right w:val="nil"/>
            </w:tcBorders>
          </w:tcPr>
          <w:p>
            <w:pPr>
              <w:pStyle w:val="TableParagraph"/>
              <w:ind w:right="95"/>
              <w:rPr>
                <w:sz w:val="20"/>
              </w:rPr>
            </w:pPr>
            <w:r>
              <w:rPr>
                <w:color w:val="231F20"/>
                <w:sz w:val="20"/>
              </w:rPr>
              <w:t>(1,365)</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Properties incorporated into declared roads</w:t>
            </w:r>
          </w:p>
        </w:tc>
        <w:tc>
          <w:tcPr>
            <w:tcW w:w="1431"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43" w:type="dxa"/>
            <w:tcBorders>
              <w:top w:val="single" w:sz="4" w:space="0" w:color="231F20"/>
              <w:left w:val="nil"/>
              <w:bottom w:val="single" w:sz="4" w:space="0" w:color="231F20"/>
              <w:right w:val="nil"/>
            </w:tcBorders>
          </w:tcPr>
          <w:p>
            <w:pPr>
              <w:pStyle w:val="TableParagraph"/>
              <w:ind w:right="83"/>
              <w:rPr>
                <w:sz w:val="20"/>
              </w:rPr>
            </w:pPr>
            <w:r>
              <w:rPr>
                <w:color w:val="231F20"/>
                <w:sz w:val="20"/>
              </w:rPr>
              <w:t>(1,159)</w:t>
            </w:r>
          </w:p>
        </w:tc>
        <w:tc>
          <w:tcPr>
            <w:tcW w:w="1576"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147" w:type="dxa"/>
            <w:tcBorders>
              <w:top w:val="single" w:sz="4" w:space="0" w:color="231F20"/>
              <w:left w:val="nil"/>
              <w:bottom w:val="single" w:sz="4" w:space="0" w:color="231F20"/>
              <w:right w:val="nil"/>
            </w:tcBorders>
          </w:tcPr>
          <w:p>
            <w:pPr>
              <w:pStyle w:val="TableParagraph"/>
              <w:ind w:right="95"/>
              <w:rPr>
                <w:sz w:val="20"/>
              </w:rPr>
            </w:pPr>
            <w:r>
              <w:rPr>
                <w:color w:val="231F20"/>
                <w:sz w:val="20"/>
              </w:rPr>
              <w:t>(1,159)</w:t>
            </w:r>
          </w:p>
        </w:tc>
      </w:tr>
      <w:tr>
        <w:trPr>
          <w:trHeight w:val="324" w:hRule="atLeast"/>
        </w:trPr>
        <w:tc>
          <w:tcPr>
            <w:tcW w:w="4535"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Transfers from/(to) properties held for sale</w:t>
            </w:r>
          </w:p>
        </w:tc>
        <w:tc>
          <w:tcPr>
            <w:tcW w:w="1431"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243" w:type="dxa"/>
            <w:tcBorders>
              <w:top w:val="single" w:sz="4" w:space="0" w:color="231F20"/>
              <w:left w:val="nil"/>
              <w:bottom w:val="single" w:sz="12" w:space="0" w:color="231F20"/>
              <w:right w:val="nil"/>
            </w:tcBorders>
          </w:tcPr>
          <w:p>
            <w:pPr>
              <w:pStyle w:val="TableParagraph"/>
              <w:ind w:right="83"/>
              <w:rPr>
                <w:sz w:val="20"/>
              </w:rPr>
            </w:pPr>
            <w:r>
              <w:rPr>
                <w:color w:val="231F20"/>
                <w:sz w:val="20"/>
              </w:rPr>
              <w:t>361</w:t>
            </w:r>
          </w:p>
        </w:tc>
        <w:tc>
          <w:tcPr>
            <w:tcW w:w="1576"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147" w:type="dxa"/>
            <w:tcBorders>
              <w:top w:val="single" w:sz="4" w:space="0" w:color="231F20"/>
              <w:left w:val="nil"/>
              <w:bottom w:val="single" w:sz="12" w:space="0" w:color="231F20"/>
              <w:right w:val="nil"/>
            </w:tcBorders>
          </w:tcPr>
          <w:p>
            <w:pPr>
              <w:pStyle w:val="TableParagraph"/>
              <w:ind w:right="95"/>
              <w:rPr>
                <w:sz w:val="20"/>
              </w:rPr>
            </w:pPr>
            <w:r>
              <w:rPr>
                <w:color w:val="231F20"/>
                <w:sz w:val="20"/>
              </w:rPr>
              <w:t>361</w:t>
            </w:r>
          </w:p>
        </w:tc>
      </w:tr>
      <w:tr>
        <w:trPr>
          <w:trHeight w:val="314" w:hRule="atLeast"/>
        </w:trPr>
        <w:tc>
          <w:tcPr>
            <w:tcW w:w="4535"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Carrying amount at the end of the year</w:t>
            </w:r>
          </w:p>
        </w:tc>
        <w:tc>
          <w:tcPr>
            <w:tcW w:w="1431"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11,878</w:t>
            </w:r>
          </w:p>
        </w:tc>
        <w:tc>
          <w:tcPr>
            <w:tcW w:w="1243"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25,507</w:t>
            </w:r>
          </w:p>
        </w:tc>
        <w:tc>
          <w:tcPr>
            <w:tcW w:w="1576"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13,702</w:t>
            </w:r>
          </w:p>
        </w:tc>
        <w:tc>
          <w:tcPr>
            <w:tcW w:w="1147" w:type="dxa"/>
            <w:tcBorders>
              <w:top w:val="single" w:sz="12" w:space="0" w:color="231F20"/>
              <w:left w:val="nil"/>
              <w:bottom w:val="single" w:sz="12" w:space="0" w:color="231F20"/>
              <w:right w:val="nil"/>
            </w:tcBorders>
          </w:tcPr>
          <w:p>
            <w:pPr>
              <w:pStyle w:val="TableParagraph"/>
              <w:spacing w:before="42"/>
              <w:ind w:right="93"/>
              <w:rPr>
                <w:b/>
                <w:sz w:val="20"/>
              </w:rPr>
            </w:pPr>
            <w:r>
              <w:rPr>
                <w:b/>
                <w:color w:val="231F20"/>
                <w:sz w:val="20"/>
              </w:rPr>
              <w:t>51,087</w:t>
            </w:r>
          </w:p>
        </w:tc>
      </w:tr>
    </w:tbl>
    <w:p>
      <w:pPr>
        <w:spacing w:after="0"/>
        <w:rPr>
          <w:sz w:val="20"/>
        </w:rPr>
        <w:sectPr>
          <w:pgSz w:w="11910" w:h="16840"/>
          <w:pgMar w:header="0" w:footer="1285" w:top="580" w:bottom="1480" w:left="620" w:right="620"/>
        </w:sectPr>
      </w:pPr>
    </w:p>
    <w:p>
      <w:pPr>
        <w:pStyle w:val="ListParagraph"/>
        <w:numPr>
          <w:ilvl w:val="2"/>
          <w:numId w:val="22"/>
        </w:numPr>
        <w:tabs>
          <w:tab w:pos="950" w:val="left" w:leader="none"/>
          <w:tab w:pos="951" w:val="left" w:leader="none"/>
        </w:tabs>
        <w:spacing w:line="240" w:lineRule="auto" w:before="69" w:after="0"/>
        <w:ind w:left="950" w:right="0" w:hanging="851"/>
        <w:jc w:val="left"/>
        <w:rPr>
          <w:b/>
          <w:sz w:val="24"/>
        </w:rPr>
      </w:pPr>
      <w:bookmarkStart w:name="_TOC_250074" w:id="63"/>
      <w:r>
        <w:rPr>
          <w:b/>
          <w:color w:val="231F20"/>
          <w:sz w:val="24"/>
        </w:rPr>
        <w:t>Plant and</w:t>
      </w:r>
      <w:r>
        <w:rPr>
          <w:b/>
          <w:color w:val="231F20"/>
          <w:spacing w:val="-2"/>
          <w:sz w:val="24"/>
        </w:rPr>
        <w:t> </w:t>
      </w:r>
      <w:bookmarkEnd w:id="63"/>
      <w:r>
        <w:rPr>
          <w:b/>
          <w:color w:val="231F20"/>
          <w:sz w:val="24"/>
        </w:rPr>
        <w:t>equipment</w:t>
      </w:r>
    </w:p>
    <w:p>
      <w:pPr>
        <w:pStyle w:val="ListParagraph"/>
        <w:numPr>
          <w:ilvl w:val="3"/>
          <w:numId w:val="22"/>
        </w:numPr>
        <w:tabs>
          <w:tab w:pos="951" w:val="left" w:leader="none"/>
        </w:tabs>
        <w:spacing w:line="240" w:lineRule="auto" w:before="172" w:after="0"/>
        <w:ind w:left="950" w:right="0" w:hanging="851"/>
        <w:jc w:val="left"/>
        <w:rPr>
          <w:b/>
          <w:sz w:val="22"/>
        </w:rPr>
      </w:pPr>
      <w:bookmarkStart w:name="_TOC_250073" w:id="64"/>
      <w:r>
        <w:rPr>
          <w:b/>
          <w:color w:val="231F20"/>
          <w:sz w:val="22"/>
        </w:rPr>
        <w:t>Carrying value of plant and</w:t>
      </w:r>
      <w:r>
        <w:rPr>
          <w:b/>
          <w:color w:val="231F20"/>
          <w:spacing w:val="-5"/>
          <w:sz w:val="22"/>
        </w:rPr>
        <w:t> </w:t>
      </w:r>
      <w:bookmarkEnd w:id="64"/>
      <w:r>
        <w:rPr>
          <w:b/>
          <w:color w:val="231F20"/>
          <w:sz w:val="22"/>
        </w:rPr>
        <w:t>equipment</w:t>
      </w:r>
    </w:p>
    <w:p>
      <w:pPr>
        <w:pStyle w:val="BodyText"/>
        <w:spacing w:before="6" w:after="1"/>
        <w:rPr>
          <w:b/>
          <w:sz w:val="2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1317"/>
        <w:gridCol w:w="1317"/>
      </w:tblGrid>
      <w:tr>
        <w:trPr>
          <w:trHeight w:val="589" w:hRule="atLeast"/>
        </w:trPr>
        <w:tc>
          <w:tcPr>
            <w:tcW w:w="7002"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left w:val="single" w:sz="4" w:space="0" w:color="FFFFFF"/>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bottom w:val="single" w:sz="4" w:space="0" w:color="231F20"/>
            </w:tcBorders>
          </w:tcPr>
          <w:p>
            <w:pPr>
              <w:pStyle w:val="TableParagraph"/>
              <w:ind w:left="85"/>
              <w:jc w:val="left"/>
              <w:rPr>
                <w:b/>
                <w:sz w:val="20"/>
              </w:rPr>
            </w:pPr>
            <w:r>
              <w:rPr>
                <w:b/>
                <w:color w:val="231F20"/>
                <w:sz w:val="20"/>
              </w:rPr>
              <w:t>Gross carrying amount</w:t>
            </w:r>
          </w:p>
        </w:tc>
        <w:tc>
          <w:tcPr>
            <w:tcW w:w="1317" w:type="dxa"/>
            <w:tcBorders>
              <w:bottom w:val="single" w:sz="4" w:space="0" w:color="231F20"/>
            </w:tcBorders>
          </w:tcPr>
          <w:p>
            <w:pPr>
              <w:pStyle w:val="TableParagraph"/>
              <w:ind w:right="82"/>
              <w:rPr>
                <w:b/>
                <w:sz w:val="20"/>
              </w:rPr>
            </w:pPr>
            <w:r>
              <w:rPr>
                <w:b/>
                <w:color w:val="231F20"/>
                <w:sz w:val="20"/>
              </w:rPr>
              <w:t>86,553</w:t>
            </w:r>
          </w:p>
        </w:tc>
        <w:tc>
          <w:tcPr>
            <w:tcW w:w="1317" w:type="dxa"/>
            <w:tcBorders>
              <w:bottom w:val="single" w:sz="4" w:space="0" w:color="231F20"/>
            </w:tcBorders>
          </w:tcPr>
          <w:p>
            <w:pPr>
              <w:pStyle w:val="TableParagraph"/>
              <w:ind w:right="82"/>
              <w:rPr>
                <w:b/>
                <w:sz w:val="20"/>
              </w:rPr>
            </w:pPr>
            <w:r>
              <w:rPr>
                <w:b/>
                <w:color w:val="231F20"/>
                <w:sz w:val="20"/>
              </w:rPr>
              <w:t>78,720</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Accumulated depreciation</w:t>
            </w:r>
          </w:p>
        </w:tc>
        <w:tc>
          <w:tcPr>
            <w:tcW w:w="1317" w:type="dxa"/>
            <w:tcBorders>
              <w:top w:val="single" w:sz="4" w:space="0" w:color="231F20"/>
              <w:bottom w:val="single" w:sz="4" w:space="0" w:color="231F20"/>
            </w:tcBorders>
          </w:tcPr>
          <w:p>
            <w:pPr>
              <w:pStyle w:val="TableParagraph"/>
              <w:ind w:right="84"/>
              <w:rPr>
                <w:sz w:val="20"/>
              </w:rPr>
            </w:pPr>
            <w:r>
              <w:rPr>
                <w:color w:val="231F20"/>
                <w:sz w:val="20"/>
              </w:rPr>
              <w:t>(50,033)</w:t>
            </w:r>
          </w:p>
        </w:tc>
        <w:tc>
          <w:tcPr>
            <w:tcW w:w="1317" w:type="dxa"/>
            <w:tcBorders>
              <w:top w:val="single" w:sz="4" w:space="0" w:color="231F20"/>
              <w:bottom w:val="single" w:sz="4" w:space="0" w:color="231F20"/>
            </w:tcBorders>
          </w:tcPr>
          <w:p>
            <w:pPr>
              <w:pStyle w:val="TableParagraph"/>
              <w:ind w:right="84"/>
              <w:rPr>
                <w:sz w:val="20"/>
              </w:rPr>
            </w:pPr>
            <w:r>
              <w:rPr>
                <w:color w:val="231F20"/>
                <w:sz w:val="20"/>
              </w:rPr>
              <w:t>(44,113)</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Accumulated impairment</w:t>
            </w:r>
          </w:p>
        </w:tc>
        <w:tc>
          <w:tcPr>
            <w:tcW w:w="1317" w:type="dxa"/>
            <w:tcBorders>
              <w:top w:val="single" w:sz="4" w:space="0" w:color="231F20"/>
              <w:bottom w:val="single" w:sz="12" w:space="0" w:color="231F20"/>
            </w:tcBorders>
          </w:tcPr>
          <w:p>
            <w:pPr>
              <w:pStyle w:val="TableParagraph"/>
              <w:ind w:right="84"/>
              <w:rPr>
                <w:sz w:val="20"/>
              </w:rPr>
            </w:pPr>
            <w:r>
              <w:rPr>
                <w:color w:val="231F20"/>
                <w:sz w:val="20"/>
              </w:rPr>
              <w:t>(2,239)</w:t>
            </w:r>
          </w:p>
        </w:tc>
        <w:tc>
          <w:tcPr>
            <w:tcW w:w="1317" w:type="dxa"/>
            <w:tcBorders>
              <w:top w:val="single" w:sz="4" w:space="0" w:color="231F20"/>
              <w:bottom w:val="single" w:sz="12" w:space="0" w:color="231F20"/>
            </w:tcBorders>
          </w:tcPr>
          <w:p>
            <w:pPr>
              <w:pStyle w:val="TableParagraph"/>
              <w:ind w:right="84"/>
              <w:rPr>
                <w:sz w:val="20"/>
              </w:rPr>
            </w:pPr>
            <w:r>
              <w:rPr>
                <w:color w:val="231F20"/>
                <w:sz w:val="20"/>
              </w:rPr>
              <w:t>(1,993)</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Net carrying amount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34,281</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32,614</w:t>
            </w:r>
          </w:p>
        </w:tc>
      </w:tr>
    </w:tbl>
    <w:p>
      <w:pPr>
        <w:pStyle w:val="BodyText"/>
        <w:rPr>
          <w:b/>
          <w:sz w:val="24"/>
        </w:rPr>
      </w:pPr>
    </w:p>
    <w:p>
      <w:pPr>
        <w:pStyle w:val="ListParagraph"/>
        <w:numPr>
          <w:ilvl w:val="3"/>
          <w:numId w:val="22"/>
        </w:numPr>
        <w:tabs>
          <w:tab w:pos="951" w:val="left" w:leader="none"/>
        </w:tabs>
        <w:spacing w:line="240" w:lineRule="auto" w:before="174" w:after="0"/>
        <w:ind w:left="950" w:right="0" w:hanging="851"/>
        <w:jc w:val="left"/>
        <w:rPr>
          <w:b/>
          <w:sz w:val="22"/>
        </w:rPr>
      </w:pPr>
      <w:bookmarkStart w:name="_TOC_250072" w:id="65"/>
      <w:r>
        <w:rPr>
          <w:b/>
          <w:color w:val="231F20"/>
          <w:sz w:val="22"/>
        </w:rPr>
        <w:t>Reconciliation of movements in carrying value of plant and</w:t>
      </w:r>
      <w:r>
        <w:rPr>
          <w:b/>
          <w:color w:val="231F20"/>
          <w:spacing w:val="-13"/>
          <w:sz w:val="22"/>
        </w:rPr>
        <w:t> </w:t>
      </w:r>
      <w:bookmarkEnd w:id="65"/>
      <w:r>
        <w:rPr>
          <w:b/>
          <w:color w:val="231F20"/>
          <w:sz w:val="22"/>
        </w:rPr>
        <w:t>equipment</w:t>
      </w:r>
    </w:p>
    <w:p>
      <w:pPr>
        <w:pStyle w:val="BodyText"/>
        <w:spacing w:before="6"/>
        <w:rPr>
          <w:b/>
          <w:sz w:val="25"/>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b/>
                <w:sz w:val="20"/>
              </w:rPr>
            </w:pPr>
            <w:r>
              <w:rPr>
                <w:b/>
                <w:color w:val="FFFFFF"/>
                <w:sz w:val="20"/>
              </w:rPr>
              <w:t>Reconciliation</w:t>
            </w: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Carrying amount at the beginning of the year</w:t>
            </w:r>
          </w:p>
        </w:tc>
        <w:tc>
          <w:tcPr>
            <w:tcW w:w="1317" w:type="dxa"/>
            <w:tcBorders>
              <w:left w:val="nil"/>
              <w:bottom w:val="single" w:sz="4" w:space="0" w:color="231F20"/>
              <w:right w:val="nil"/>
            </w:tcBorders>
          </w:tcPr>
          <w:p>
            <w:pPr>
              <w:pStyle w:val="TableParagraph"/>
              <w:ind w:right="82"/>
              <w:rPr>
                <w:b/>
                <w:sz w:val="20"/>
              </w:rPr>
            </w:pPr>
            <w:r>
              <w:rPr>
                <w:b/>
                <w:color w:val="231F20"/>
                <w:sz w:val="20"/>
              </w:rPr>
              <w:t>32,614</w:t>
            </w:r>
          </w:p>
        </w:tc>
        <w:tc>
          <w:tcPr>
            <w:tcW w:w="1317" w:type="dxa"/>
            <w:tcBorders>
              <w:left w:val="nil"/>
              <w:bottom w:val="single" w:sz="4" w:space="0" w:color="231F20"/>
              <w:right w:val="nil"/>
            </w:tcBorders>
          </w:tcPr>
          <w:p>
            <w:pPr>
              <w:pStyle w:val="TableParagraph"/>
              <w:ind w:right="82"/>
              <w:rPr>
                <w:b/>
                <w:sz w:val="20"/>
              </w:rPr>
            </w:pPr>
            <w:r>
              <w:rPr>
                <w:b/>
                <w:color w:val="231F20"/>
                <w:sz w:val="20"/>
              </w:rPr>
              <w:t>28,281</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8,687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11,112</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 expense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(6,532)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(5,847)</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Disposals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(173)</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(144)</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Impairment expense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(315)</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(788)</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Carrying amount at the end of the year</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34,281</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32,614</w:t>
            </w:r>
          </w:p>
        </w:tc>
      </w:tr>
    </w:tbl>
    <w:p>
      <w:pPr>
        <w:pStyle w:val="BodyText"/>
        <w:rPr>
          <w:b/>
          <w:sz w:val="24"/>
        </w:rPr>
      </w:pPr>
    </w:p>
    <w:p>
      <w:pPr>
        <w:pStyle w:val="ListParagraph"/>
        <w:numPr>
          <w:ilvl w:val="2"/>
          <w:numId w:val="22"/>
        </w:numPr>
        <w:tabs>
          <w:tab w:pos="950" w:val="left" w:leader="none"/>
          <w:tab w:pos="951" w:val="left" w:leader="none"/>
        </w:tabs>
        <w:spacing w:line="240" w:lineRule="auto" w:before="175" w:after="0"/>
        <w:ind w:left="950" w:right="0" w:hanging="851"/>
        <w:jc w:val="left"/>
        <w:rPr>
          <w:b/>
          <w:sz w:val="24"/>
        </w:rPr>
      </w:pPr>
      <w:bookmarkStart w:name="_TOC_250071" w:id="66"/>
      <w:bookmarkEnd w:id="66"/>
      <w:r>
        <w:rPr>
          <w:b/>
          <w:color w:val="231F20"/>
          <w:sz w:val="24"/>
        </w:rPr>
        <w:t>Land</w:t>
      </w:r>
    </w:p>
    <w:p>
      <w:pPr>
        <w:pStyle w:val="ListParagraph"/>
        <w:numPr>
          <w:ilvl w:val="3"/>
          <w:numId w:val="22"/>
        </w:numPr>
        <w:tabs>
          <w:tab w:pos="951" w:val="left" w:leader="none"/>
        </w:tabs>
        <w:spacing w:line="240" w:lineRule="auto" w:before="173" w:after="0"/>
        <w:ind w:left="950" w:right="0" w:hanging="851"/>
        <w:jc w:val="left"/>
        <w:rPr>
          <w:b/>
          <w:sz w:val="22"/>
        </w:rPr>
      </w:pPr>
      <w:bookmarkStart w:name="_TOC_250070" w:id="67"/>
      <w:r>
        <w:rPr>
          <w:b/>
          <w:color w:val="231F20"/>
          <w:sz w:val="22"/>
        </w:rPr>
        <w:t>Carrying value of</w:t>
      </w:r>
      <w:r>
        <w:rPr>
          <w:b/>
          <w:color w:val="231F20"/>
          <w:spacing w:val="-3"/>
          <w:sz w:val="22"/>
        </w:rPr>
        <w:t> </w:t>
      </w:r>
      <w:bookmarkEnd w:id="67"/>
      <w:r>
        <w:rPr>
          <w:b/>
          <w:color w:val="231F20"/>
          <w:sz w:val="22"/>
        </w:rPr>
        <w:t>land</w:t>
      </w:r>
    </w:p>
    <w:p>
      <w:pPr>
        <w:pStyle w:val="BodyText"/>
        <w:spacing w:before="6"/>
        <w:rPr>
          <w:b/>
          <w:sz w:val="25"/>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sz w:val="20"/>
              </w:rPr>
            </w:pPr>
            <w:r>
              <w:rPr>
                <w:color w:val="231F20"/>
                <w:sz w:val="20"/>
              </w:rPr>
              <w:t>Land for operations at fair value</w:t>
            </w:r>
          </w:p>
        </w:tc>
        <w:tc>
          <w:tcPr>
            <w:tcW w:w="1317" w:type="dxa"/>
            <w:tcBorders>
              <w:left w:val="nil"/>
              <w:bottom w:val="single" w:sz="4" w:space="0" w:color="231F20"/>
              <w:right w:val="nil"/>
            </w:tcBorders>
          </w:tcPr>
          <w:p>
            <w:pPr>
              <w:pStyle w:val="TableParagraph"/>
              <w:ind w:right="84"/>
              <w:rPr>
                <w:sz w:val="20"/>
              </w:rPr>
            </w:pPr>
            <w:r>
              <w:rPr>
                <w:color w:val="231F20"/>
                <w:sz w:val="20"/>
              </w:rPr>
              <w:t>46,851</w:t>
            </w:r>
          </w:p>
        </w:tc>
        <w:tc>
          <w:tcPr>
            <w:tcW w:w="1317" w:type="dxa"/>
            <w:tcBorders>
              <w:left w:val="nil"/>
              <w:bottom w:val="single" w:sz="4" w:space="0" w:color="231F20"/>
              <w:right w:val="nil"/>
            </w:tcBorders>
          </w:tcPr>
          <w:p>
            <w:pPr>
              <w:pStyle w:val="TableParagraph"/>
              <w:ind w:right="84"/>
              <w:rPr>
                <w:sz w:val="20"/>
              </w:rPr>
            </w:pPr>
            <w:r>
              <w:rPr>
                <w:color w:val="231F20"/>
                <w:sz w:val="20"/>
              </w:rPr>
              <w:t>46,851</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acquired for future public roads at fair value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1,644,233</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1,586,870</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under declared roads at fair value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24,341,021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24,332,006</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Land in commercial use at fair value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land</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26,109,894</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26,043,516</w:t>
            </w:r>
          </w:p>
        </w:tc>
      </w:tr>
    </w:tbl>
    <w:p>
      <w:pPr>
        <w:spacing w:after="0"/>
        <w:rPr>
          <w:sz w:val="20"/>
        </w:rPr>
        <w:sectPr>
          <w:pgSz w:w="11910" w:h="16840"/>
          <w:pgMar w:header="0" w:footer="1285" w:top="580" w:bottom="1480" w:left="620" w:right="620"/>
        </w:sectPr>
      </w:pPr>
    </w:p>
    <w:p>
      <w:pPr>
        <w:pStyle w:val="ListParagraph"/>
        <w:numPr>
          <w:ilvl w:val="3"/>
          <w:numId w:val="22"/>
        </w:numPr>
        <w:tabs>
          <w:tab w:pos="951" w:val="left" w:leader="none"/>
        </w:tabs>
        <w:spacing w:line="240" w:lineRule="auto" w:before="73" w:after="0"/>
        <w:ind w:left="950" w:right="0" w:hanging="851"/>
        <w:jc w:val="left"/>
        <w:rPr>
          <w:b/>
          <w:sz w:val="22"/>
        </w:rPr>
      </w:pPr>
      <w:bookmarkStart w:name="_TOC_250069" w:id="68"/>
      <w:r>
        <w:rPr>
          <w:b/>
          <w:color w:val="231F20"/>
          <w:sz w:val="22"/>
        </w:rPr>
        <w:t>Reconciliation of movements in carrying value of</w:t>
      </w:r>
      <w:r>
        <w:rPr>
          <w:b/>
          <w:color w:val="231F20"/>
          <w:spacing w:val="-7"/>
          <w:sz w:val="22"/>
        </w:rPr>
        <w:t> </w:t>
      </w:r>
      <w:bookmarkEnd w:id="68"/>
      <w:r>
        <w:rPr>
          <w:b/>
          <w:color w:val="231F20"/>
          <w:sz w:val="22"/>
        </w:rPr>
        <w:t>land</w:t>
      </w:r>
    </w:p>
    <w:p>
      <w:pPr>
        <w:pStyle w:val="BodyText"/>
        <w:spacing w:before="6"/>
        <w:rPr>
          <w:b/>
          <w:sz w:val="25"/>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912"/>
        <w:gridCol w:w="1304"/>
        <w:gridCol w:w="1304"/>
        <w:gridCol w:w="1304"/>
        <w:gridCol w:w="1304"/>
        <w:gridCol w:w="1304"/>
      </w:tblGrid>
      <w:tr>
        <w:trPr>
          <w:trHeight w:val="1779" w:hRule="atLeast"/>
        </w:trPr>
        <w:tc>
          <w:tcPr>
            <w:tcW w:w="3912" w:type="dxa"/>
            <w:tcBorders>
              <w:top w:val="nil"/>
              <w:lef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2"/>
              <w:jc w:val="left"/>
              <w:rPr>
                <w:b/>
                <w:sz w:val="20"/>
              </w:rPr>
            </w:pPr>
          </w:p>
          <w:p>
            <w:pPr>
              <w:pStyle w:val="TableParagraph"/>
              <w:spacing w:before="0"/>
              <w:ind w:left="85"/>
              <w:jc w:val="left"/>
              <w:rPr>
                <w:b/>
                <w:sz w:val="20"/>
              </w:rPr>
            </w:pPr>
            <w:r>
              <w:rPr>
                <w:b/>
                <w:color w:val="FFFFFF"/>
                <w:sz w:val="20"/>
              </w:rPr>
              <w:t>Reconciliation</w:t>
            </w:r>
          </w:p>
        </w:tc>
        <w:tc>
          <w:tcPr>
            <w:tcW w:w="1304"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191" w:right="77" w:firstLine="222"/>
              <w:rPr>
                <w:b/>
                <w:sz w:val="20"/>
              </w:rPr>
            </w:pPr>
            <w:r>
              <w:rPr>
                <w:b/>
                <w:color w:val="FFFFFF"/>
                <w:sz w:val="20"/>
              </w:rPr>
              <w:t>Land</w:t>
            </w:r>
            <w:r>
              <w:rPr>
                <w:b/>
                <w:color w:val="FFFFFF"/>
                <w:spacing w:val="2"/>
                <w:sz w:val="20"/>
              </w:rPr>
              <w:t> </w:t>
            </w:r>
            <w:r>
              <w:rPr>
                <w:b/>
                <w:color w:val="FFFFFF"/>
                <w:spacing w:val="-6"/>
                <w:sz w:val="20"/>
              </w:rPr>
              <w:t>for</w:t>
            </w:r>
            <w:r>
              <w:rPr>
                <w:b/>
                <w:color w:val="FFFFFF"/>
                <w:sz w:val="20"/>
              </w:rPr>
              <w:t> operations</w:t>
            </w:r>
          </w:p>
          <w:p>
            <w:pPr>
              <w:pStyle w:val="TableParagraph"/>
              <w:spacing w:before="2"/>
              <w:ind w:right="78"/>
              <w:rPr>
                <w:b/>
                <w:sz w:val="20"/>
              </w:rPr>
            </w:pPr>
            <w:r>
              <w:rPr>
                <w:b/>
                <w:color w:val="FFFFFF"/>
                <w:spacing w:val="-2"/>
                <w:sz w:val="20"/>
              </w:rPr>
              <w:t>2019</w:t>
            </w:r>
          </w:p>
          <w:p>
            <w:pPr>
              <w:pStyle w:val="TableParagraph"/>
              <w:spacing w:before="10"/>
              <w:ind w:right="78"/>
              <w:rPr>
                <w:b/>
                <w:sz w:val="20"/>
              </w:rPr>
            </w:pPr>
            <w:r>
              <w:rPr>
                <w:b/>
                <w:color w:val="FFFFFF"/>
                <w:spacing w:val="-1"/>
                <w:sz w:val="20"/>
              </w:rPr>
              <w:t>$’000</w:t>
            </w:r>
          </w:p>
        </w:tc>
        <w:tc>
          <w:tcPr>
            <w:tcW w:w="1304" w:type="dxa"/>
            <w:tcBorders>
              <w:top w:val="nil"/>
            </w:tcBorders>
            <w:shd w:val="clear" w:color="auto" w:fill="231F20"/>
          </w:tcPr>
          <w:p>
            <w:pPr>
              <w:pStyle w:val="TableParagraph"/>
              <w:spacing w:line="249" w:lineRule="auto" w:before="57"/>
              <w:ind w:left="324" w:right="78" w:firstLine="411"/>
              <w:jc w:val="both"/>
              <w:rPr>
                <w:b/>
                <w:sz w:val="20"/>
              </w:rPr>
            </w:pPr>
            <w:r>
              <w:rPr>
                <w:b/>
                <w:color w:val="FFFFFF"/>
                <w:sz w:val="20"/>
              </w:rPr>
              <w:t>Land acquired for</w:t>
            </w:r>
            <w:r>
              <w:rPr>
                <w:b/>
                <w:color w:val="FFFFFF"/>
                <w:spacing w:val="1"/>
                <w:sz w:val="20"/>
              </w:rPr>
              <w:t> </w:t>
            </w:r>
            <w:r>
              <w:rPr>
                <w:b/>
                <w:color w:val="FFFFFF"/>
                <w:spacing w:val="-3"/>
                <w:sz w:val="20"/>
              </w:rPr>
              <w:t>future</w:t>
            </w:r>
          </w:p>
          <w:p>
            <w:pPr>
              <w:pStyle w:val="TableParagraph"/>
              <w:spacing w:line="249" w:lineRule="auto" w:before="2"/>
              <w:ind w:left="669" w:right="77" w:hanging="45"/>
              <w:jc w:val="both"/>
              <w:rPr>
                <w:b/>
                <w:sz w:val="20"/>
              </w:rPr>
            </w:pPr>
            <w:r>
              <w:rPr>
                <w:b/>
                <w:color w:val="FFFFFF"/>
                <w:sz w:val="20"/>
              </w:rPr>
              <w:t>public roads 2019</w:t>
            </w:r>
          </w:p>
          <w:p>
            <w:pPr>
              <w:pStyle w:val="TableParagraph"/>
              <w:spacing w:before="3"/>
              <w:ind w:left="713"/>
              <w:jc w:val="left"/>
              <w:rPr>
                <w:b/>
                <w:sz w:val="20"/>
              </w:rPr>
            </w:pPr>
            <w:r>
              <w:rPr>
                <w:b/>
                <w:color w:val="FFFFFF"/>
                <w:sz w:val="20"/>
              </w:rPr>
              <w:t>$’000</w:t>
            </w:r>
          </w:p>
        </w:tc>
        <w:tc>
          <w:tcPr>
            <w:tcW w:w="1304" w:type="dxa"/>
            <w:tcBorders>
              <w:top w:val="nil"/>
            </w:tcBorders>
            <w:shd w:val="clear" w:color="auto" w:fill="231F20"/>
          </w:tcPr>
          <w:p>
            <w:pPr>
              <w:pStyle w:val="TableParagraph"/>
              <w:spacing w:before="0"/>
              <w:jc w:val="left"/>
              <w:rPr>
                <w:b/>
                <w:sz w:val="22"/>
              </w:rPr>
            </w:pPr>
          </w:p>
          <w:p>
            <w:pPr>
              <w:pStyle w:val="TableParagraph"/>
              <w:spacing w:before="8"/>
              <w:jc w:val="left"/>
              <w:rPr>
                <w:b/>
                <w:sz w:val="24"/>
              </w:rPr>
            </w:pPr>
          </w:p>
          <w:p>
            <w:pPr>
              <w:pStyle w:val="TableParagraph"/>
              <w:spacing w:line="249" w:lineRule="auto" w:before="0"/>
              <w:ind w:left="390" w:right="77" w:hanging="267"/>
              <w:rPr>
                <w:b/>
                <w:sz w:val="20"/>
              </w:rPr>
            </w:pPr>
            <w:r>
              <w:rPr>
                <w:b/>
                <w:color w:val="FFFFFF"/>
                <w:sz w:val="20"/>
              </w:rPr>
              <w:t>Land </w:t>
            </w:r>
            <w:r>
              <w:rPr>
                <w:b/>
                <w:color w:val="FFFFFF"/>
                <w:spacing w:val="-3"/>
                <w:sz w:val="20"/>
              </w:rPr>
              <w:t>under</w:t>
            </w:r>
            <w:r>
              <w:rPr>
                <w:b/>
                <w:color w:val="FFFFFF"/>
                <w:sz w:val="20"/>
              </w:rPr>
              <w:t> declared</w:t>
            </w:r>
          </w:p>
          <w:p>
            <w:pPr>
              <w:pStyle w:val="TableParagraph"/>
              <w:spacing w:line="249" w:lineRule="auto" w:before="2"/>
              <w:ind w:left="768" w:right="78" w:hanging="100"/>
              <w:rPr>
                <w:b/>
                <w:sz w:val="20"/>
              </w:rPr>
            </w:pPr>
            <w:r>
              <w:rPr>
                <w:b/>
                <w:color w:val="FFFFFF"/>
                <w:spacing w:val="-1"/>
                <w:sz w:val="20"/>
              </w:rPr>
              <w:t>roads 2019</w:t>
            </w:r>
          </w:p>
          <w:p>
            <w:pPr>
              <w:pStyle w:val="TableParagraph"/>
              <w:spacing w:before="1"/>
              <w:ind w:right="78"/>
              <w:rPr>
                <w:b/>
                <w:sz w:val="20"/>
              </w:rPr>
            </w:pPr>
            <w:r>
              <w:rPr>
                <w:b/>
                <w:color w:val="FFFFFF"/>
                <w:spacing w:val="-1"/>
                <w:sz w:val="20"/>
              </w:rPr>
              <w:t>$’000</w:t>
            </w:r>
          </w:p>
        </w:tc>
        <w:tc>
          <w:tcPr>
            <w:tcW w:w="1304" w:type="dxa"/>
            <w:tcBorders>
              <w:top w:val="nil"/>
            </w:tcBorders>
            <w:shd w:val="clear" w:color="auto" w:fill="231F20"/>
          </w:tcPr>
          <w:p>
            <w:pPr>
              <w:pStyle w:val="TableParagraph"/>
              <w:spacing w:before="0"/>
              <w:jc w:val="left"/>
              <w:rPr>
                <w:b/>
                <w:sz w:val="22"/>
              </w:rPr>
            </w:pPr>
          </w:p>
          <w:p>
            <w:pPr>
              <w:pStyle w:val="TableParagraph"/>
              <w:spacing w:before="8"/>
              <w:jc w:val="left"/>
              <w:rPr>
                <w:b/>
                <w:sz w:val="24"/>
              </w:rPr>
            </w:pPr>
          </w:p>
          <w:p>
            <w:pPr>
              <w:pStyle w:val="TableParagraph"/>
              <w:spacing w:line="249" w:lineRule="auto" w:before="0"/>
              <w:ind w:left="101" w:right="78" w:firstLine="400"/>
              <w:rPr>
                <w:b/>
                <w:sz w:val="20"/>
              </w:rPr>
            </w:pPr>
            <w:r>
              <w:rPr>
                <w:b/>
                <w:color w:val="FFFFFF"/>
                <w:sz w:val="20"/>
              </w:rPr>
              <w:t>Land</w:t>
            </w:r>
            <w:r>
              <w:rPr>
                <w:b/>
                <w:color w:val="FFFFFF"/>
                <w:spacing w:val="1"/>
                <w:sz w:val="20"/>
              </w:rPr>
              <w:t> </w:t>
            </w:r>
            <w:r>
              <w:rPr>
                <w:b/>
                <w:color w:val="FFFFFF"/>
                <w:spacing w:val="-9"/>
                <w:sz w:val="20"/>
              </w:rPr>
              <w:t>in</w:t>
            </w:r>
            <w:r>
              <w:rPr>
                <w:b/>
                <w:color w:val="FFFFFF"/>
                <w:sz w:val="20"/>
              </w:rPr>
              <w:t> </w:t>
            </w:r>
            <w:r>
              <w:rPr>
                <w:b/>
                <w:color w:val="FFFFFF"/>
                <w:spacing w:val="-2"/>
                <w:sz w:val="20"/>
              </w:rPr>
              <w:t>commercial</w:t>
            </w:r>
          </w:p>
          <w:p>
            <w:pPr>
              <w:pStyle w:val="TableParagraph"/>
              <w:spacing w:line="249" w:lineRule="auto" w:before="2"/>
              <w:ind w:left="768" w:right="78" w:firstLine="100"/>
              <w:rPr>
                <w:b/>
                <w:sz w:val="20"/>
              </w:rPr>
            </w:pPr>
            <w:r>
              <w:rPr>
                <w:b/>
                <w:color w:val="FFFFFF"/>
                <w:sz w:val="20"/>
              </w:rPr>
              <w:t>use </w:t>
            </w:r>
            <w:r>
              <w:rPr>
                <w:b/>
                <w:color w:val="FFFFFF"/>
                <w:spacing w:val="-1"/>
                <w:sz w:val="20"/>
              </w:rPr>
              <w:t>2019</w:t>
            </w:r>
          </w:p>
          <w:p>
            <w:pPr>
              <w:pStyle w:val="TableParagraph"/>
              <w:spacing w:before="1"/>
              <w:ind w:right="78"/>
              <w:rPr>
                <w:b/>
                <w:sz w:val="20"/>
              </w:rPr>
            </w:pPr>
            <w:r>
              <w:rPr>
                <w:b/>
                <w:color w:val="FFFFFF"/>
                <w:spacing w:val="-1"/>
                <w:sz w:val="20"/>
              </w:rPr>
              <w:t>$’000</w:t>
            </w:r>
          </w:p>
        </w:tc>
        <w:tc>
          <w:tcPr>
            <w:tcW w:w="1304"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768" w:right="66" w:hanging="18"/>
              <w:jc w:val="left"/>
              <w:rPr>
                <w:b/>
                <w:sz w:val="20"/>
              </w:rPr>
            </w:pPr>
            <w:r>
              <w:rPr>
                <w:b/>
                <w:color w:val="FFFFFF"/>
                <w:spacing w:val="-3"/>
                <w:sz w:val="20"/>
              </w:rPr>
              <w:t>Total </w:t>
            </w:r>
            <w:r>
              <w:rPr>
                <w:b/>
                <w:color w:val="FFFFFF"/>
                <w:sz w:val="20"/>
              </w:rPr>
              <w:t>2019</w:t>
            </w:r>
          </w:p>
          <w:p>
            <w:pPr>
              <w:pStyle w:val="TableParagraph"/>
              <w:spacing w:before="2"/>
              <w:ind w:left="712"/>
              <w:jc w:val="left"/>
              <w:rPr>
                <w:b/>
                <w:sz w:val="20"/>
              </w:rPr>
            </w:pPr>
            <w:r>
              <w:rPr>
                <w:b/>
                <w:color w:val="FFFFFF"/>
                <w:sz w:val="20"/>
              </w:rPr>
              <w:t>$’000</w:t>
            </w:r>
          </w:p>
        </w:tc>
      </w:tr>
      <w:tr>
        <w:trPr>
          <w:trHeight w:val="574" w:hRule="atLeast"/>
        </w:trPr>
        <w:tc>
          <w:tcPr>
            <w:tcW w:w="3912" w:type="dxa"/>
            <w:tcBorders>
              <w:left w:val="nil"/>
              <w:bottom w:val="single" w:sz="4" w:space="0" w:color="231F20"/>
              <w:right w:val="nil"/>
            </w:tcBorders>
          </w:tcPr>
          <w:p>
            <w:pPr>
              <w:pStyle w:val="TableParagraph"/>
              <w:spacing w:line="249" w:lineRule="auto"/>
              <w:ind w:left="85" w:right="606"/>
              <w:jc w:val="left"/>
              <w:rPr>
                <w:b/>
                <w:sz w:val="20"/>
              </w:rPr>
            </w:pPr>
            <w:r>
              <w:rPr>
                <w:b/>
                <w:color w:val="231F20"/>
                <w:sz w:val="20"/>
              </w:rPr>
              <w:t>Carrying amount at the beginning of the year</w:t>
            </w:r>
          </w:p>
        </w:tc>
        <w:tc>
          <w:tcPr>
            <w:tcW w:w="1304" w:type="dxa"/>
            <w:tcBorders>
              <w:left w:val="nil"/>
              <w:bottom w:val="single" w:sz="4" w:space="0" w:color="231F20"/>
              <w:right w:val="nil"/>
            </w:tcBorders>
          </w:tcPr>
          <w:p>
            <w:pPr>
              <w:pStyle w:val="TableParagraph"/>
              <w:spacing w:before="172"/>
              <w:ind w:right="83"/>
              <w:rPr>
                <w:b/>
                <w:sz w:val="20"/>
              </w:rPr>
            </w:pPr>
            <w:r>
              <w:rPr>
                <w:b/>
                <w:color w:val="231F20"/>
                <w:sz w:val="20"/>
              </w:rPr>
              <w:t>46,851</w:t>
            </w:r>
          </w:p>
        </w:tc>
        <w:tc>
          <w:tcPr>
            <w:tcW w:w="1304" w:type="dxa"/>
            <w:tcBorders>
              <w:left w:val="nil"/>
              <w:bottom w:val="single" w:sz="4" w:space="0" w:color="231F20"/>
              <w:right w:val="nil"/>
            </w:tcBorders>
          </w:tcPr>
          <w:p>
            <w:pPr>
              <w:pStyle w:val="TableParagraph"/>
              <w:spacing w:before="172"/>
              <w:ind w:right="83"/>
              <w:rPr>
                <w:b/>
                <w:sz w:val="20"/>
              </w:rPr>
            </w:pPr>
            <w:r>
              <w:rPr>
                <w:b/>
                <w:color w:val="231F20"/>
                <w:sz w:val="20"/>
              </w:rPr>
              <w:t>1,586,870</w:t>
            </w:r>
          </w:p>
        </w:tc>
        <w:tc>
          <w:tcPr>
            <w:tcW w:w="1304" w:type="dxa"/>
            <w:tcBorders>
              <w:left w:val="nil"/>
              <w:bottom w:val="single" w:sz="4" w:space="0" w:color="231F20"/>
              <w:right w:val="nil"/>
            </w:tcBorders>
          </w:tcPr>
          <w:p>
            <w:pPr>
              <w:pStyle w:val="TableParagraph"/>
              <w:spacing w:before="172"/>
              <w:ind w:right="83"/>
              <w:rPr>
                <w:b/>
                <w:sz w:val="20"/>
              </w:rPr>
            </w:pPr>
            <w:r>
              <w:rPr>
                <w:b/>
                <w:color w:val="231F20"/>
                <w:sz w:val="20"/>
              </w:rPr>
              <w:t>24,332,006</w:t>
            </w:r>
          </w:p>
        </w:tc>
        <w:tc>
          <w:tcPr>
            <w:tcW w:w="1304" w:type="dxa"/>
            <w:tcBorders>
              <w:left w:val="nil"/>
              <w:bottom w:val="single" w:sz="4" w:space="0" w:color="231F20"/>
              <w:right w:val="nil"/>
            </w:tcBorders>
          </w:tcPr>
          <w:p>
            <w:pPr>
              <w:pStyle w:val="TableParagraph"/>
              <w:spacing w:before="172"/>
              <w:ind w:right="83"/>
              <w:rPr>
                <w:b/>
                <w:sz w:val="20"/>
              </w:rPr>
            </w:pPr>
            <w:r>
              <w:rPr>
                <w:b/>
                <w:color w:val="231F20"/>
                <w:sz w:val="20"/>
              </w:rPr>
              <w:t>77,789</w:t>
            </w:r>
          </w:p>
        </w:tc>
        <w:tc>
          <w:tcPr>
            <w:tcW w:w="1304" w:type="dxa"/>
            <w:tcBorders>
              <w:left w:val="nil"/>
              <w:bottom w:val="single" w:sz="4" w:space="0" w:color="231F20"/>
              <w:right w:val="nil"/>
            </w:tcBorders>
          </w:tcPr>
          <w:p>
            <w:pPr>
              <w:pStyle w:val="TableParagraph"/>
              <w:spacing w:before="172"/>
              <w:ind w:right="83"/>
              <w:rPr>
                <w:b/>
                <w:sz w:val="20"/>
              </w:rPr>
            </w:pPr>
            <w:r>
              <w:rPr>
                <w:b/>
                <w:color w:val="231F20"/>
                <w:sz w:val="20"/>
              </w:rPr>
              <w:t>26,043,516</w:t>
            </w:r>
          </w:p>
        </w:tc>
      </w:tr>
      <w:tr>
        <w:trPr>
          <w:trHeight w:val="334" w:hRule="atLeast"/>
        </w:trPr>
        <w:tc>
          <w:tcPr>
            <w:tcW w:w="391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100,766</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100,766</w:t>
            </w:r>
          </w:p>
        </w:tc>
      </w:tr>
      <w:tr>
        <w:trPr>
          <w:trHeight w:val="334" w:hRule="atLeast"/>
        </w:trPr>
        <w:tc>
          <w:tcPr>
            <w:tcW w:w="391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 register adjustments</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44</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44</w:t>
            </w:r>
          </w:p>
        </w:tc>
      </w:tr>
      <w:tr>
        <w:trPr>
          <w:trHeight w:val="334" w:hRule="atLeast"/>
        </w:trPr>
        <w:tc>
          <w:tcPr>
            <w:tcW w:w="391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transferred to other entities</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(651)</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(651)</w:t>
            </w:r>
          </w:p>
        </w:tc>
      </w:tr>
      <w:tr>
        <w:trPr>
          <w:trHeight w:val="574" w:hRule="atLeast"/>
        </w:trPr>
        <w:tc>
          <w:tcPr>
            <w:tcW w:w="3912" w:type="dxa"/>
            <w:tcBorders>
              <w:top w:val="single" w:sz="4" w:space="0" w:color="231F20"/>
              <w:left w:val="nil"/>
              <w:bottom w:val="single" w:sz="4" w:space="0" w:color="231F20"/>
              <w:right w:val="nil"/>
            </w:tcBorders>
          </w:tcPr>
          <w:p>
            <w:pPr>
              <w:pStyle w:val="TableParagraph"/>
              <w:spacing w:line="249" w:lineRule="auto"/>
              <w:ind w:left="85" w:right="761"/>
              <w:jc w:val="left"/>
              <w:rPr>
                <w:sz w:val="20"/>
              </w:rPr>
            </w:pPr>
            <w:r>
              <w:rPr>
                <w:color w:val="231F20"/>
                <w:sz w:val="20"/>
              </w:rPr>
              <w:t>Assets transferred to other entities as contributed capital</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(27,505)</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(27,505)</w:t>
            </w:r>
          </w:p>
        </w:tc>
      </w:tr>
      <w:tr>
        <w:trPr>
          <w:trHeight w:val="334" w:hRule="atLeast"/>
        </w:trPr>
        <w:tc>
          <w:tcPr>
            <w:tcW w:w="391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Disposals</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(165)</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ind w:right="85"/>
              <w:rPr>
                <w:sz w:val="20"/>
              </w:rPr>
            </w:pPr>
            <w:r>
              <w:rPr>
                <w:color w:val="231F20"/>
                <w:sz w:val="20"/>
              </w:rPr>
              <w:t>(165)</w:t>
            </w:r>
          </w:p>
        </w:tc>
      </w:tr>
      <w:tr>
        <w:trPr>
          <w:trHeight w:val="574" w:hRule="atLeast"/>
        </w:trPr>
        <w:tc>
          <w:tcPr>
            <w:tcW w:w="3912" w:type="dxa"/>
            <w:tcBorders>
              <w:top w:val="single" w:sz="4" w:space="0" w:color="231F20"/>
              <w:left w:val="nil"/>
              <w:bottom w:val="single" w:sz="4" w:space="0" w:color="231F20"/>
              <w:right w:val="nil"/>
            </w:tcBorders>
          </w:tcPr>
          <w:p>
            <w:pPr>
              <w:pStyle w:val="TableParagraph"/>
              <w:spacing w:line="249" w:lineRule="auto"/>
              <w:ind w:left="85" w:right="2"/>
              <w:jc w:val="left"/>
              <w:rPr>
                <w:sz w:val="20"/>
              </w:rPr>
            </w:pPr>
            <w:r>
              <w:rPr>
                <w:color w:val="231F20"/>
                <w:sz w:val="20"/>
              </w:rPr>
              <w:t>Assets transferred to </w:t>
            </w:r>
            <w:r>
              <w:rPr>
                <w:color w:val="231F20"/>
                <w:spacing w:val="-3"/>
                <w:sz w:val="20"/>
              </w:rPr>
              <w:t>Victorian </w:t>
            </w:r>
            <w:r>
              <w:rPr>
                <w:color w:val="231F20"/>
                <w:sz w:val="20"/>
              </w:rPr>
              <w:t>Government as contributed capital </w:t>
            </w:r>
            <w:r>
              <w:rPr>
                <w:color w:val="231F20"/>
                <w:spacing w:val="-3"/>
                <w:sz w:val="20"/>
              </w:rPr>
              <w:t> (i)</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(6,722)</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(6,722)</w:t>
            </w:r>
          </w:p>
        </w:tc>
      </w:tr>
      <w:tr>
        <w:trPr>
          <w:trHeight w:val="574" w:hRule="atLeast"/>
        </w:trPr>
        <w:tc>
          <w:tcPr>
            <w:tcW w:w="3912" w:type="dxa"/>
            <w:tcBorders>
              <w:top w:val="single" w:sz="4" w:space="0" w:color="231F20"/>
              <w:left w:val="nil"/>
              <w:bottom w:val="single" w:sz="4" w:space="0" w:color="231F20"/>
              <w:right w:val="nil"/>
            </w:tcBorders>
          </w:tcPr>
          <w:p>
            <w:pPr>
              <w:pStyle w:val="TableParagraph"/>
              <w:spacing w:line="249" w:lineRule="auto"/>
              <w:ind w:left="85" w:right="1150"/>
              <w:jc w:val="left"/>
              <w:rPr>
                <w:sz w:val="20"/>
              </w:rPr>
            </w:pPr>
            <w:r>
              <w:rPr>
                <w:color w:val="231F20"/>
                <w:sz w:val="20"/>
              </w:rPr>
              <w:t>Transfers from/(to) land under declared roads</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(7,260)</w:t>
            </w:r>
          </w:p>
        </w:tc>
        <w:tc>
          <w:tcPr>
            <w:tcW w:w="1304"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7,260</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c>
          <w:tcPr>
            <w:tcW w:w="1304"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w:t>
            </w:r>
          </w:p>
        </w:tc>
      </w:tr>
      <w:tr>
        <w:trPr>
          <w:trHeight w:val="324" w:hRule="atLeast"/>
        </w:trPr>
        <w:tc>
          <w:tcPr>
            <w:tcW w:w="391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Transfers from/(to) properties held for sale</w:t>
            </w:r>
          </w:p>
        </w:tc>
        <w:tc>
          <w:tcPr>
            <w:tcW w:w="1304" w:type="dxa"/>
            <w:tcBorders>
              <w:top w:val="single" w:sz="4" w:space="0" w:color="231F20"/>
              <w:left w:val="nil"/>
              <w:bottom w:val="single" w:sz="12"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12" w:space="0" w:color="231F20"/>
              <w:right w:val="nil"/>
            </w:tcBorders>
          </w:tcPr>
          <w:p>
            <w:pPr>
              <w:pStyle w:val="TableParagraph"/>
              <w:ind w:right="85"/>
              <w:rPr>
                <w:sz w:val="20"/>
              </w:rPr>
            </w:pPr>
            <w:r>
              <w:rPr>
                <w:color w:val="231F20"/>
                <w:sz w:val="20"/>
              </w:rPr>
              <w:t>(1,144)</w:t>
            </w:r>
          </w:p>
        </w:tc>
        <w:tc>
          <w:tcPr>
            <w:tcW w:w="1304" w:type="dxa"/>
            <w:tcBorders>
              <w:top w:val="single" w:sz="4" w:space="0" w:color="231F20"/>
              <w:left w:val="nil"/>
              <w:bottom w:val="single" w:sz="12" w:space="0" w:color="231F20"/>
              <w:right w:val="nil"/>
            </w:tcBorders>
          </w:tcPr>
          <w:p>
            <w:pPr>
              <w:pStyle w:val="TableParagraph"/>
              <w:ind w:right="85"/>
              <w:rPr>
                <w:sz w:val="20"/>
              </w:rPr>
            </w:pPr>
            <w:r>
              <w:rPr>
                <w:color w:val="231F20"/>
                <w:sz w:val="20"/>
              </w:rPr>
              <w:t>1,755</w:t>
            </w:r>
          </w:p>
        </w:tc>
        <w:tc>
          <w:tcPr>
            <w:tcW w:w="1304" w:type="dxa"/>
            <w:tcBorders>
              <w:top w:val="single" w:sz="4" w:space="0" w:color="231F20"/>
              <w:left w:val="nil"/>
              <w:bottom w:val="single" w:sz="12" w:space="0" w:color="231F20"/>
              <w:right w:val="nil"/>
            </w:tcBorders>
          </w:tcPr>
          <w:p>
            <w:pPr>
              <w:pStyle w:val="TableParagraph"/>
              <w:ind w:right="83"/>
              <w:rPr>
                <w:sz w:val="20"/>
              </w:rPr>
            </w:pPr>
            <w:r>
              <w:rPr>
                <w:color w:val="231F20"/>
                <w:sz w:val="20"/>
              </w:rPr>
              <w:t>–</w:t>
            </w:r>
          </w:p>
        </w:tc>
        <w:tc>
          <w:tcPr>
            <w:tcW w:w="1304" w:type="dxa"/>
            <w:tcBorders>
              <w:top w:val="single" w:sz="4" w:space="0" w:color="231F20"/>
              <w:left w:val="nil"/>
              <w:bottom w:val="single" w:sz="12" w:space="0" w:color="231F20"/>
              <w:right w:val="nil"/>
            </w:tcBorders>
          </w:tcPr>
          <w:p>
            <w:pPr>
              <w:pStyle w:val="TableParagraph"/>
              <w:ind w:right="100"/>
              <w:rPr>
                <w:sz w:val="20"/>
              </w:rPr>
            </w:pPr>
            <w:r>
              <w:rPr>
                <w:color w:val="231F20"/>
                <w:sz w:val="20"/>
              </w:rPr>
              <w:t>611</w:t>
            </w:r>
          </w:p>
        </w:tc>
      </w:tr>
      <w:tr>
        <w:trPr>
          <w:trHeight w:val="554" w:hRule="atLeast"/>
        </w:trPr>
        <w:tc>
          <w:tcPr>
            <w:tcW w:w="3912" w:type="dxa"/>
            <w:tcBorders>
              <w:top w:val="single" w:sz="12" w:space="0" w:color="231F20"/>
              <w:left w:val="nil"/>
              <w:bottom w:val="single" w:sz="12" w:space="0" w:color="231F20"/>
              <w:right w:val="nil"/>
            </w:tcBorders>
          </w:tcPr>
          <w:p>
            <w:pPr>
              <w:pStyle w:val="TableParagraph"/>
              <w:spacing w:line="249" w:lineRule="auto" w:before="42"/>
              <w:ind w:left="85" w:right="1206"/>
              <w:jc w:val="left"/>
              <w:rPr>
                <w:b/>
                <w:sz w:val="20"/>
              </w:rPr>
            </w:pPr>
            <w:r>
              <w:rPr>
                <w:b/>
                <w:color w:val="231F20"/>
                <w:sz w:val="20"/>
              </w:rPr>
              <w:t>Carrying amount at the end of the year</w:t>
            </w:r>
          </w:p>
        </w:tc>
        <w:tc>
          <w:tcPr>
            <w:tcW w:w="1304" w:type="dxa"/>
            <w:tcBorders>
              <w:top w:val="single" w:sz="12" w:space="0" w:color="231F20"/>
              <w:left w:val="nil"/>
              <w:bottom w:val="single" w:sz="12" w:space="0" w:color="231F20"/>
              <w:right w:val="nil"/>
            </w:tcBorders>
          </w:tcPr>
          <w:p>
            <w:pPr>
              <w:pStyle w:val="TableParagraph"/>
              <w:spacing w:before="162"/>
              <w:ind w:right="83"/>
              <w:rPr>
                <w:b/>
                <w:sz w:val="20"/>
              </w:rPr>
            </w:pPr>
            <w:r>
              <w:rPr>
                <w:b/>
                <w:color w:val="231F20"/>
                <w:sz w:val="20"/>
              </w:rPr>
              <w:t>46,851</w:t>
            </w:r>
          </w:p>
        </w:tc>
        <w:tc>
          <w:tcPr>
            <w:tcW w:w="1304" w:type="dxa"/>
            <w:tcBorders>
              <w:top w:val="single" w:sz="12" w:space="0" w:color="231F20"/>
              <w:left w:val="nil"/>
              <w:bottom w:val="single" w:sz="12" w:space="0" w:color="231F20"/>
              <w:right w:val="nil"/>
            </w:tcBorders>
          </w:tcPr>
          <w:p>
            <w:pPr>
              <w:pStyle w:val="TableParagraph"/>
              <w:spacing w:before="162"/>
              <w:ind w:right="83"/>
              <w:rPr>
                <w:b/>
                <w:sz w:val="20"/>
              </w:rPr>
            </w:pPr>
            <w:r>
              <w:rPr>
                <w:b/>
                <w:color w:val="231F20"/>
                <w:sz w:val="20"/>
              </w:rPr>
              <w:t>1,644,233</w:t>
            </w:r>
          </w:p>
        </w:tc>
        <w:tc>
          <w:tcPr>
            <w:tcW w:w="1304" w:type="dxa"/>
            <w:tcBorders>
              <w:top w:val="single" w:sz="12" w:space="0" w:color="231F20"/>
              <w:left w:val="nil"/>
              <w:bottom w:val="single" w:sz="12" w:space="0" w:color="231F20"/>
              <w:right w:val="nil"/>
            </w:tcBorders>
          </w:tcPr>
          <w:p>
            <w:pPr>
              <w:pStyle w:val="TableParagraph"/>
              <w:spacing w:before="162"/>
              <w:ind w:right="83"/>
              <w:rPr>
                <w:b/>
                <w:sz w:val="20"/>
              </w:rPr>
            </w:pPr>
            <w:r>
              <w:rPr>
                <w:b/>
                <w:color w:val="231F20"/>
                <w:sz w:val="20"/>
              </w:rPr>
              <w:t>24,341,021</w:t>
            </w:r>
          </w:p>
        </w:tc>
        <w:tc>
          <w:tcPr>
            <w:tcW w:w="1304" w:type="dxa"/>
            <w:tcBorders>
              <w:top w:val="single" w:sz="12" w:space="0" w:color="231F20"/>
              <w:left w:val="nil"/>
              <w:bottom w:val="single" w:sz="12" w:space="0" w:color="231F20"/>
              <w:right w:val="nil"/>
            </w:tcBorders>
          </w:tcPr>
          <w:p>
            <w:pPr>
              <w:pStyle w:val="TableParagraph"/>
              <w:spacing w:before="162"/>
              <w:ind w:right="83"/>
              <w:rPr>
                <w:b/>
                <w:sz w:val="20"/>
              </w:rPr>
            </w:pPr>
            <w:r>
              <w:rPr>
                <w:b/>
                <w:color w:val="231F20"/>
                <w:sz w:val="20"/>
              </w:rPr>
              <w:t>77,789</w:t>
            </w:r>
          </w:p>
        </w:tc>
        <w:tc>
          <w:tcPr>
            <w:tcW w:w="1304" w:type="dxa"/>
            <w:tcBorders>
              <w:top w:val="single" w:sz="12" w:space="0" w:color="231F20"/>
              <w:left w:val="nil"/>
              <w:bottom w:val="single" w:sz="12" w:space="0" w:color="231F20"/>
              <w:right w:val="nil"/>
            </w:tcBorders>
          </w:tcPr>
          <w:p>
            <w:pPr>
              <w:pStyle w:val="TableParagraph"/>
              <w:spacing w:before="162"/>
              <w:ind w:right="83"/>
              <w:rPr>
                <w:b/>
                <w:sz w:val="20"/>
              </w:rPr>
            </w:pPr>
            <w:r>
              <w:rPr>
                <w:b/>
                <w:color w:val="231F20"/>
                <w:sz w:val="20"/>
              </w:rPr>
              <w:t>26,109,894</w:t>
            </w:r>
          </w:p>
        </w:tc>
      </w:tr>
    </w:tbl>
    <w:p>
      <w:pPr>
        <w:pStyle w:val="BodyText"/>
        <w:spacing w:before="7"/>
        <w:rPr>
          <w:b/>
          <w:sz w:val="24"/>
        </w:rPr>
      </w:pPr>
    </w:p>
    <w:tbl>
      <w:tblPr>
        <w:tblW w:w="0" w:type="auto"/>
        <w:jc w:val="left"/>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912"/>
        <w:gridCol w:w="1304"/>
        <w:gridCol w:w="1304"/>
        <w:gridCol w:w="1304"/>
        <w:gridCol w:w="1304"/>
        <w:gridCol w:w="1304"/>
      </w:tblGrid>
      <w:tr>
        <w:trPr>
          <w:trHeight w:val="1779" w:hRule="atLeast"/>
        </w:trPr>
        <w:tc>
          <w:tcPr>
            <w:tcW w:w="3912" w:type="dxa"/>
            <w:tcBorders>
              <w:top w:val="nil"/>
              <w:lef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2"/>
              <w:jc w:val="left"/>
              <w:rPr>
                <w:b/>
                <w:sz w:val="20"/>
              </w:rPr>
            </w:pPr>
          </w:p>
          <w:p>
            <w:pPr>
              <w:pStyle w:val="TableParagraph"/>
              <w:spacing w:before="0"/>
              <w:ind w:left="85"/>
              <w:jc w:val="left"/>
              <w:rPr>
                <w:b/>
                <w:sz w:val="20"/>
              </w:rPr>
            </w:pPr>
            <w:r>
              <w:rPr>
                <w:b/>
                <w:color w:val="FFFFFF"/>
                <w:sz w:val="20"/>
              </w:rPr>
              <w:t>Reconciliation</w:t>
            </w:r>
          </w:p>
        </w:tc>
        <w:tc>
          <w:tcPr>
            <w:tcW w:w="1304"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191" w:right="77" w:firstLine="222"/>
              <w:rPr>
                <w:b/>
                <w:sz w:val="20"/>
              </w:rPr>
            </w:pPr>
            <w:r>
              <w:rPr>
                <w:b/>
                <w:color w:val="FFFFFF"/>
                <w:sz w:val="20"/>
              </w:rPr>
              <w:t>Land</w:t>
            </w:r>
            <w:r>
              <w:rPr>
                <w:b/>
                <w:color w:val="FFFFFF"/>
                <w:spacing w:val="2"/>
                <w:sz w:val="20"/>
              </w:rPr>
              <w:t> </w:t>
            </w:r>
            <w:r>
              <w:rPr>
                <w:b/>
                <w:color w:val="FFFFFF"/>
                <w:spacing w:val="-6"/>
                <w:sz w:val="20"/>
              </w:rPr>
              <w:t>for</w:t>
            </w:r>
            <w:r>
              <w:rPr>
                <w:b/>
                <w:color w:val="FFFFFF"/>
                <w:sz w:val="20"/>
              </w:rPr>
              <w:t> operations</w:t>
            </w:r>
          </w:p>
          <w:p>
            <w:pPr>
              <w:pStyle w:val="TableParagraph"/>
              <w:spacing w:before="2"/>
              <w:ind w:right="78"/>
              <w:rPr>
                <w:b/>
                <w:sz w:val="20"/>
              </w:rPr>
            </w:pPr>
            <w:r>
              <w:rPr>
                <w:b/>
                <w:color w:val="FFFFFF"/>
                <w:spacing w:val="-2"/>
                <w:sz w:val="20"/>
              </w:rPr>
              <w:t>2018</w:t>
            </w:r>
          </w:p>
          <w:p>
            <w:pPr>
              <w:pStyle w:val="TableParagraph"/>
              <w:spacing w:before="10"/>
              <w:ind w:right="78"/>
              <w:rPr>
                <w:b/>
                <w:sz w:val="20"/>
              </w:rPr>
            </w:pPr>
            <w:r>
              <w:rPr>
                <w:b/>
                <w:color w:val="FFFFFF"/>
                <w:spacing w:val="-1"/>
                <w:sz w:val="20"/>
              </w:rPr>
              <w:t>$’000</w:t>
            </w:r>
          </w:p>
        </w:tc>
        <w:tc>
          <w:tcPr>
            <w:tcW w:w="1304" w:type="dxa"/>
            <w:tcBorders>
              <w:top w:val="nil"/>
            </w:tcBorders>
            <w:shd w:val="clear" w:color="auto" w:fill="231F20"/>
          </w:tcPr>
          <w:p>
            <w:pPr>
              <w:pStyle w:val="TableParagraph"/>
              <w:spacing w:line="249" w:lineRule="auto" w:before="57"/>
              <w:ind w:left="324" w:right="78" w:firstLine="411"/>
              <w:jc w:val="both"/>
              <w:rPr>
                <w:b/>
                <w:sz w:val="20"/>
              </w:rPr>
            </w:pPr>
            <w:r>
              <w:rPr>
                <w:b/>
                <w:color w:val="FFFFFF"/>
                <w:sz w:val="20"/>
              </w:rPr>
              <w:t>Land acquired for</w:t>
            </w:r>
            <w:r>
              <w:rPr>
                <w:b/>
                <w:color w:val="FFFFFF"/>
                <w:spacing w:val="1"/>
                <w:sz w:val="20"/>
              </w:rPr>
              <w:t> </w:t>
            </w:r>
            <w:r>
              <w:rPr>
                <w:b/>
                <w:color w:val="FFFFFF"/>
                <w:spacing w:val="-3"/>
                <w:sz w:val="20"/>
              </w:rPr>
              <w:t>future</w:t>
            </w:r>
          </w:p>
          <w:p>
            <w:pPr>
              <w:pStyle w:val="TableParagraph"/>
              <w:spacing w:line="249" w:lineRule="auto" w:before="2"/>
              <w:ind w:left="669" w:right="77" w:hanging="45"/>
              <w:jc w:val="both"/>
              <w:rPr>
                <w:b/>
                <w:sz w:val="20"/>
              </w:rPr>
            </w:pPr>
            <w:r>
              <w:rPr>
                <w:b/>
                <w:color w:val="FFFFFF"/>
                <w:sz w:val="20"/>
              </w:rPr>
              <w:t>public roads 2018</w:t>
            </w:r>
          </w:p>
          <w:p>
            <w:pPr>
              <w:pStyle w:val="TableParagraph"/>
              <w:spacing w:before="3"/>
              <w:ind w:left="713"/>
              <w:jc w:val="left"/>
              <w:rPr>
                <w:b/>
                <w:sz w:val="20"/>
              </w:rPr>
            </w:pPr>
            <w:r>
              <w:rPr>
                <w:b/>
                <w:color w:val="FFFFFF"/>
                <w:sz w:val="20"/>
              </w:rPr>
              <w:t>$’000</w:t>
            </w:r>
          </w:p>
        </w:tc>
        <w:tc>
          <w:tcPr>
            <w:tcW w:w="1304" w:type="dxa"/>
            <w:tcBorders>
              <w:top w:val="nil"/>
            </w:tcBorders>
            <w:shd w:val="clear" w:color="auto" w:fill="231F20"/>
          </w:tcPr>
          <w:p>
            <w:pPr>
              <w:pStyle w:val="TableParagraph"/>
              <w:spacing w:before="0"/>
              <w:jc w:val="left"/>
              <w:rPr>
                <w:b/>
                <w:sz w:val="22"/>
              </w:rPr>
            </w:pPr>
          </w:p>
          <w:p>
            <w:pPr>
              <w:pStyle w:val="TableParagraph"/>
              <w:spacing w:before="8"/>
              <w:jc w:val="left"/>
              <w:rPr>
                <w:b/>
                <w:sz w:val="24"/>
              </w:rPr>
            </w:pPr>
          </w:p>
          <w:p>
            <w:pPr>
              <w:pStyle w:val="TableParagraph"/>
              <w:spacing w:line="249" w:lineRule="auto" w:before="0"/>
              <w:ind w:left="390" w:right="77" w:hanging="267"/>
              <w:rPr>
                <w:b/>
                <w:sz w:val="20"/>
              </w:rPr>
            </w:pPr>
            <w:r>
              <w:rPr>
                <w:b/>
                <w:color w:val="FFFFFF"/>
                <w:sz w:val="20"/>
              </w:rPr>
              <w:t>Land </w:t>
            </w:r>
            <w:r>
              <w:rPr>
                <w:b/>
                <w:color w:val="FFFFFF"/>
                <w:spacing w:val="-3"/>
                <w:sz w:val="20"/>
              </w:rPr>
              <w:t>under</w:t>
            </w:r>
            <w:r>
              <w:rPr>
                <w:b/>
                <w:color w:val="FFFFFF"/>
                <w:sz w:val="20"/>
              </w:rPr>
              <w:t> declared</w:t>
            </w:r>
          </w:p>
          <w:p>
            <w:pPr>
              <w:pStyle w:val="TableParagraph"/>
              <w:spacing w:line="249" w:lineRule="auto" w:before="2"/>
              <w:ind w:left="768" w:right="78" w:hanging="100"/>
              <w:rPr>
                <w:b/>
                <w:sz w:val="20"/>
              </w:rPr>
            </w:pPr>
            <w:r>
              <w:rPr>
                <w:b/>
                <w:color w:val="FFFFFF"/>
                <w:spacing w:val="-1"/>
                <w:sz w:val="20"/>
              </w:rPr>
              <w:t>roads 2018</w:t>
            </w:r>
          </w:p>
          <w:p>
            <w:pPr>
              <w:pStyle w:val="TableParagraph"/>
              <w:spacing w:before="1"/>
              <w:ind w:right="78"/>
              <w:rPr>
                <w:b/>
                <w:sz w:val="20"/>
              </w:rPr>
            </w:pPr>
            <w:r>
              <w:rPr>
                <w:b/>
                <w:color w:val="FFFFFF"/>
                <w:spacing w:val="-1"/>
                <w:sz w:val="20"/>
              </w:rPr>
              <w:t>$’000</w:t>
            </w:r>
          </w:p>
        </w:tc>
        <w:tc>
          <w:tcPr>
            <w:tcW w:w="1304" w:type="dxa"/>
            <w:tcBorders>
              <w:top w:val="nil"/>
            </w:tcBorders>
            <w:shd w:val="clear" w:color="auto" w:fill="231F20"/>
          </w:tcPr>
          <w:p>
            <w:pPr>
              <w:pStyle w:val="TableParagraph"/>
              <w:spacing w:before="0"/>
              <w:jc w:val="left"/>
              <w:rPr>
                <w:b/>
                <w:sz w:val="22"/>
              </w:rPr>
            </w:pPr>
          </w:p>
          <w:p>
            <w:pPr>
              <w:pStyle w:val="TableParagraph"/>
              <w:spacing w:before="8"/>
              <w:jc w:val="left"/>
              <w:rPr>
                <w:b/>
                <w:sz w:val="24"/>
              </w:rPr>
            </w:pPr>
          </w:p>
          <w:p>
            <w:pPr>
              <w:pStyle w:val="TableParagraph"/>
              <w:spacing w:line="249" w:lineRule="auto" w:before="0"/>
              <w:ind w:left="101" w:right="78" w:firstLine="400"/>
              <w:rPr>
                <w:b/>
                <w:sz w:val="20"/>
              </w:rPr>
            </w:pPr>
            <w:r>
              <w:rPr>
                <w:b/>
                <w:color w:val="FFFFFF"/>
                <w:sz w:val="20"/>
              </w:rPr>
              <w:t>Land</w:t>
            </w:r>
            <w:r>
              <w:rPr>
                <w:b/>
                <w:color w:val="FFFFFF"/>
                <w:spacing w:val="1"/>
                <w:sz w:val="20"/>
              </w:rPr>
              <w:t> </w:t>
            </w:r>
            <w:r>
              <w:rPr>
                <w:b/>
                <w:color w:val="FFFFFF"/>
                <w:spacing w:val="-9"/>
                <w:sz w:val="20"/>
              </w:rPr>
              <w:t>in</w:t>
            </w:r>
            <w:r>
              <w:rPr>
                <w:b/>
                <w:color w:val="FFFFFF"/>
                <w:sz w:val="20"/>
              </w:rPr>
              <w:t> </w:t>
            </w:r>
            <w:r>
              <w:rPr>
                <w:b/>
                <w:color w:val="FFFFFF"/>
                <w:spacing w:val="-2"/>
                <w:sz w:val="20"/>
              </w:rPr>
              <w:t>commercial</w:t>
            </w:r>
          </w:p>
          <w:p>
            <w:pPr>
              <w:pStyle w:val="TableParagraph"/>
              <w:spacing w:line="249" w:lineRule="auto" w:before="2"/>
              <w:ind w:left="768" w:right="78" w:firstLine="100"/>
              <w:rPr>
                <w:b/>
                <w:sz w:val="20"/>
              </w:rPr>
            </w:pPr>
            <w:r>
              <w:rPr>
                <w:b/>
                <w:color w:val="FFFFFF"/>
                <w:sz w:val="20"/>
              </w:rPr>
              <w:t>use </w:t>
            </w:r>
            <w:r>
              <w:rPr>
                <w:b/>
                <w:color w:val="FFFFFF"/>
                <w:spacing w:val="-1"/>
                <w:sz w:val="20"/>
              </w:rPr>
              <w:t>2018</w:t>
            </w:r>
          </w:p>
          <w:p>
            <w:pPr>
              <w:pStyle w:val="TableParagraph"/>
              <w:spacing w:before="1"/>
              <w:ind w:right="78"/>
              <w:rPr>
                <w:b/>
                <w:sz w:val="20"/>
              </w:rPr>
            </w:pPr>
            <w:r>
              <w:rPr>
                <w:b/>
                <w:color w:val="FFFFFF"/>
                <w:spacing w:val="-1"/>
                <w:sz w:val="20"/>
              </w:rPr>
              <w:t>$’000</w:t>
            </w:r>
          </w:p>
        </w:tc>
        <w:tc>
          <w:tcPr>
            <w:tcW w:w="1304"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5"/>
              <w:jc w:val="left"/>
              <w:rPr>
                <w:b/>
                <w:sz w:val="22"/>
              </w:rPr>
            </w:pPr>
          </w:p>
          <w:p>
            <w:pPr>
              <w:pStyle w:val="TableParagraph"/>
              <w:spacing w:line="249" w:lineRule="auto" w:before="0"/>
              <w:ind w:left="768" w:right="66" w:hanging="18"/>
              <w:jc w:val="left"/>
              <w:rPr>
                <w:b/>
                <w:sz w:val="20"/>
              </w:rPr>
            </w:pPr>
            <w:r>
              <w:rPr>
                <w:b/>
                <w:color w:val="FFFFFF"/>
                <w:spacing w:val="-3"/>
                <w:sz w:val="20"/>
              </w:rPr>
              <w:t>Total </w:t>
            </w:r>
            <w:r>
              <w:rPr>
                <w:b/>
                <w:color w:val="FFFFFF"/>
                <w:sz w:val="20"/>
              </w:rPr>
              <w:t>2018</w:t>
            </w:r>
          </w:p>
          <w:p>
            <w:pPr>
              <w:pStyle w:val="TableParagraph"/>
              <w:spacing w:before="2"/>
              <w:ind w:left="712"/>
              <w:jc w:val="left"/>
              <w:rPr>
                <w:b/>
                <w:sz w:val="20"/>
              </w:rPr>
            </w:pPr>
            <w:r>
              <w:rPr>
                <w:b/>
                <w:color w:val="FFFFFF"/>
                <w:sz w:val="20"/>
              </w:rPr>
              <w:t>$’000</w:t>
            </w:r>
          </w:p>
        </w:tc>
      </w:tr>
    </w:tbl>
    <w:p>
      <w:pPr>
        <w:pStyle w:val="BodyText"/>
        <w:spacing w:before="4"/>
        <w:rPr>
          <w:b/>
          <w:sz w:val="25"/>
        </w:rPr>
      </w:pPr>
    </w:p>
    <w:p>
      <w:pPr>
        <w:pStyle w:val="Heading6"/>
        <w:ind w:left="185"/>
      </w:pPr>
      <w:r>
        <w:rPr/>
        <w:pict>
          <v:shape style="position:absolute;margin-left:36pt;margin-top:-5.672859pt;width:521.6pt;height:207.15pt;mso-position-horizontal-relative:page;mso-position-vertical-relative:paragraph;z-index:2517032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8"/>
                    <w:gridCol w:w="1248"/>
                    <w:gridCol w:w="1494"/>
                    <w:gridCol w:w="1115"/>
                    <w:gridCol w:w="1238"/>
                  </w:tblGrid>
                  <w:tr>
                    <w:trPr>
                      <w:trHeight w:val="395" w:hRule="atLeast"/>
                    </w:trPr>
                    <w:tc>
                      <w:tcPr>
                        <w:tcW w:w="5338" w:type="dxa"/>
                        <w:tcBorders>
                          <w:bottom w:val="single" w:sz="4" w:space="0" w:color="231F20"/>
                        </w:tcBorders>
                      </w:tcPr>
                      <w:p>
                        <w:pPr>
                          <w:pStyle w:val="TableParagraph"/>
                          <w:tabs>
                            <w:tab w:pos="4518" w:val="left" w:leader="none"/>
                          </w:tabs>
                          <w:spacing w:line="76" w:lineRule="auto" w:before="0"/>
                          <w:ind w:left="85"/>
                          <w:jc w:val="left"/>
                          <w:rPr>
                            <w:b/>
                            <w:sz w:val="20"/>
                          </w:rPr>
                        </w:pPr>
                        <w:r>
                          <w:rPr>
                            <w:b/>
                            <w:color w:val="231F20"/>
                            <w:sz w:val="20"/>
                          </w:rPr>
                          <w:t>Carrying amount at</w:t>
                        </w:r>
                        <w:r>
                          <w:rPr>
                            <w:b/>
                            <w:color w:val="231F20"/>
                            <w:spacing w:val="-9"/>
                            <w:sz w:val="20"/>
                          </w:rPr>
                          <w:t> </w:t>
                        </w:r>
                        <w:r>
                          <w:rPr>
                            <w:b/>
                            <w:color w:val="231F20"/>
                            <w:sz w:val="20"/>
                          </w:rPr>
                          <w:t>the</w:t>
                        </w:r>
                        <w:r>
                          <w:rPr>
                            <w:b/>
                            <w:color w:val="231F20"/>
                            <w:spacing w:val="-2"/>
                            <w:sz w:val="20"/>
                          </w:rPr>
                          <w:t> </w:t>
                        </w:r>
                        <w:r>
                          <w:rPr>
                            <w:b/>
                            <w:color w:val="231F20"/>
                            <w:sz w:val="20"/>
                          </w:rPr>
                          <w:t>beginning</w:t>
                          <w:tab/>
                        </w:r>
                        <w:r>
                          <w:rPr>
                            <w:b/>
                            <w:color w:val="231F20"/>
                            <w:position w:val="-11"/>
                            <w:sz w:val="20"/>
                          </w:rPr>
                          <w:t>42,987</w:t>
                        </w:r>
                      </w:p>
                    </w:tc>
                    <w:tc>
                      <w:tcPr>
                        <w:tcW w:w="1248" w:type="dxa"/>
                        <w:tcBorders>
                          <w:bottom w:val="single" w:sz="4" w:space="0" w:color="231F20"/>
                        </w:tcBorders>
                      </w:tcPr>
                      <w:p>
                        <w:pPr>
                          <w:pStyle w:val="TableParagraph"/>
                          <w:spacing w:line="223" w:lineRule="exact" w:before="0"/>
                          <w:ind w:right="149"/>
                          <w:rPr>
                            <w:b/>
                            <w:sz w:val="20"/>
                          </w:rPr>
                        </w:pPr>
                        <w:r>
                          <w:rPr>
                            <w:b/>
                            <w:color w:val="231F20"/>
                            <w:sz w:val="20"/>
                          </w:rPr>
                          <w:t>1,472,445</w:t>
                        </w:r>
                      </w:p>
                    </w:tc>
                    <w:tc>
                      <w:tcPr>
                        <w:tcW w:w="1494" w:type="dxa"/>
                        <w:tcBorders>
                          <w:bottom w:val="single" w:sz="4" w:space="0" w:color="231F20"/>
                        </w:tcBorders>
                      </w:tcPr>
                      <w:p>
                        <w:pPr>
                          <w:pStyle w:val="TableParagraph"/>
                          <w:spacing w:line="223" w:lineRule="exact" w:before="0"/>
                          <w:ind w:right="339"/>
                          <w:rPr>
                            <w:b/>
                            <w:sz w:val="20"/>
                          </w:rPr>
                        </w:pPr>
                        <w:r>
                          <w:rPr>
                            <w:b/>
                            <w:color w:val="231F20"/>
                            <w:sz w:val="20"/>
                          </w:rPr>
                          <w:t>22,036,496</w:t>
                        </w:r>
                      </w:p>
                    </w:tc>
                    <w:tc>
                      <w:tcPr>
                        <w:tcW w:w="1115" w:type="dxa"/>
                        <w:tcBorders>
                          <w:bottom w:val="single" w:sz="4" w:space="0" w:color="231F20"/>
                        </w:tcBorders>
                      </w:tcPr>
                      <w:p>
                        <w:pPr>
                          <w:pStyle w:val="TableParagraph"/>
                          <w:spacing w:line="223" w:lineRule="exact" w:before="0"/>
                          <w:ind w:right="150"/>
                          <w:rPr>
                            <w:b/>
                            <w:sz w:val="20"/>
                          </w:rPr>
                        </w:pPr>
                        <w:r>
                          <w:rPr>
                            <w:b/>
                            <w:color w:val="231F20"/>
                            <w:sz w:val="20"/>
                          </w:rPr>
                          <w:t>79,260</w:t>
                        </w:r>
                      </w:p>
                    </w:tc>
                    <w:tc>
                      <w:tcPr>
                        <w:tcW w:w="1238" w:type="dxa"/>
                        <w:tcBorders>
                          <w:bottom w:val="single" w:sz="4" w:space="0" w:color="231F20"/>
                        </w:tcBorders>
                      </w:tcPr>
                      <w:p>
                        <w:pPr>
                          <w:pStyle w:val="TableParagraph"/>
                          <w:spacing w:line="223" w:lineRule="exact" w:before="0"/>
                          <w:ind w:right="84"/>
                          <w:rPr>
                            <w:b/>
                            <w:sz w:val="20"/>
                          </w:rPr>
                        </w:pPr>
                        <w:r>
                          <w:rPr>
                            <w:b/>
                            <w:color w:val="231F20"/>
                            <w:sz w:val="20"/>
                          </w:rPr>
                          <w:t>23,631,188</w:t>
                        </w:r>
                      </w:p>
                    </w:tc>
                  </w:tr>
                  <w:tr>
                    <w:trPr>
                      <w:trHeight w:val="334" w:hRule="atLeast"/>
                    </w:trPr>
                    <w:tc>
                      <w:tcPr>
                        <w:tcW w:w="5338" w:type="dxa"/>
                        <w:tcBorders>
                          <w:top w:val="single" w:sz="4" w:space="0" w:color="231F20"/>
                          <w:bottom w:val="single" w:sz="4" w:space="0" w:color="231F20"/>
                        </w:tcBorders>
                      </w:tcPr>
                      <w:p>
                        <w:pPr>
                          <w:pStyle w:val="TableParagraph"/>
                          <w:tabs>
                            <w:tab w:pos="5019" w:val="left" w:leader="none"/>
                          </w:tabs>
                          <w:ind w:left="85"/>
                          <w:jc w:val="left"/>
                          <w:rPr>
                            <w:sz w:val="20"/>
                          </w:rPr>
                        </w:pPr>
                        <w:r>
                          <w:rPr>
                            <w:color w:val="231F20"/>
                            <w:sz w:val="20"/>
                          </w:rPr>
                          <w:t>Acquisitions</w:t>
                          <w:tab/>
                          <w:t>–</w:t>
                        </w:r>
                      </w:p>
                    </w:tc>
                    <w:tc>
                      <w:tcPr>
                        <w:tcW w:w="1248" w:type="dxa"/>
                        <w:tcBorders>
                          <w:top w:val="single" w:sz="4" w:space="0" w:color="231F20"/>
                          <w:bottom w:val="single" w:sz="4" w:space="0" w:color="231F20"/>
                        </w:tcBorders>
                      </w:tcPr>
                      <w:p>
                        <w:pPr>
                          <w:pStyle w:val="TableParagraph"/>
                          <w:ind w:right="151"/>
                          <w:rPr>
                            <w:sz w:val="20"/>
                          </w:rPr>
                        </w:pPr>
                        <w:r>
                          <w:rPr>
                            <w:color w:val="231F20"/>
                            <w:sz w:val="20"/>
                          </w:rPr>
                          <w:t>38,042</w:t>
                        </w:r>
                      </w:p>
                    </w:tc>
                    <w:tc>
                      <w:tcPr>
                        <w:tcW w:w="1494" w:type="dxa"/>
                        <w:tcBorders>
                          <w:top w:val="single" w:sz="4" w:space="0" w:color="231F20"/>
                          <w:bottom w:val="single" w:sz="4" w:space="0" w:color="231F20"/>
                        </w:tcBorders>
                      </w:tcPr>
                      <w:p>
                        <w:pPr>
                          <w:pStyle w:val="TableParagraph"/>
                          <w:ind w:right="339"/>
                          <w:rPr>
                            <w:sz w:val="20"/>
                          </w:rPr>
                        </w:pPr>
                        <w:r>
                          <w:rPr>
                            <w:color w:val="231F20"/>
                            <w:sz w:val="20"/>
                          </w:rPr>
                          <w:t>–</w:t>
                        </w:r>
                      </w:p>
                    </w:tc>
                    <w:tc>
                      <w:tcPr>
                        <w:tcW w:w="1115" w:type="dxa"/>
                        <w:tcBorders>
                          <w:top w:val="single" w:sz="4" w:space="0" w:color="231F20"/>
                          <w:bottom w:val="single" w:sz="4" w:space="0" w:color="231F20"/>
                        </w:tcBorders>
                      </w:tcPr>
                      <w:p>
                        <w:pPr>
                          <w:pStyle w:val="TableParagraph"/>
                          <w:ind w:right="150"/>
                          <w:rPr>
                            <w:sz w:val="20"/>
                          </w:rPr>
                        </w:pPr>
                        <w:r>
                          <w:rPr>
                            <w:color w:val="231F20"/>
                            <w:sz w:val="20"/>
                          </w:rPr>
                          <w:t>–</w:t>
                        </w:r>
                      </w:p>
                    </w:tc>
                    <w:tc>
                      <w:tcPr>
                        <w:tcW w:w="1238" w:type="dxa"/>
                        <w:tcBorders>
                          <w:top w:val="single" w:sz="4" w:space="0" w:color="231F20"/>
                          <w:bottom w:val="single" w:sz="4" w:space="0" w:color="231F20"/>
                        </w:tcBorders>
                      </w:tcPr>
                      <w:p>
                        <w:pPr>
                          <w:pStyle w:val="TableParagraph"/>
                          <w:ind w:right="86"/>
                          <w:rPr>
                            <w:sz w:val="20"/>
                          </w:rPr>
                        </w:pPr>
                        <w:r>
                          <w:rPr>
                            <w:color w:val="231F20"/>
                            <w:sz w:val="20"/>
                          </w:rPr>
                          <w:t>38,042</w:t>
                        </w:r>
                      </w:p>
                    </w:tc>
                  </w:tr>
                  <w:tr>
                    <w:trPr>
                      <w:trHeight w:val="574" w:hRule="atLeast"/>
                    </w:trPr>
                    <w:tc>
                      <w:tcPr>
                        <w:tcW w:w="5338" w:type="dxa"/>
                        <w:tcBorders>
                          <w:top w:val="single" w:sz="4" w:space="0" w:color="231F20"/>
                          <w:bottom w:val="single" w:sz="4" w:space="0" w:color="231F20"/>
                        </w:tcBorders>
                      </w:tcPr>
                      <w:p>
                        <w:pPr>
                          <w:pStyle w:val="TableParagraph"/>
                          <w:tabs>
                            <w:tab w:pos="5019" w:val="left" w:leader="none"/>
                          </w:tabs>
                          <w:ind w:left="85"/>
                          <w:jc w:val="left"/>
                          <w:rPr>
                            <w:sz w:val="20"/>
                          </w:rPr>
                        </w:pPr>
                        <w:r>
                          <w:rPr>
                            <w:color w:val="231F20"/>
                            <w:sz w:val="20"/>
                          </w:rPr>
                          <w:t>Assets transferred to</w:t>
                        </w:r>
                        <w:r>
                          <w:rPr>
                            <w:color w:val="231F20"/>
                            <w:spacing w:val="-23"/>
                            <w:sz w:val="20"/>
                          </w:rPr>
                          <w:t> </w:t>
                        </w:r>
                        <w:r>
                          <w:rPr>
                            <w:color w:val="231F20"/>
                            <w:spacing w:val="-3"/>
                            <w:sz w:val="20"/>
                          </w:rPr>
                          <w:t>other</w:t>
                        </w:r>
                        <w:r>
                          <w:rPr>
                            <w:color w:val="231F20"/>
                            <w:spacing w:val="-9"/>
                            <w:sz w:val="20"/>
                          </w:rPr>
                          <w:t> </w:t>
                        </w:r>
                        <w:r>
                          <w:rPr>
                            <w:color w:val="231F20"/>
                            <w:spacing w:val="-3"/>
                            <w:sz w:val="20"/>
                          </w:rPr>
                          <w:t>entities</w:t>
                          <w:tab/>
                        </w:r>
                        <w:r>
                          <w:rPr>
                            <w:color w:val="231F20"/>
                            <w:position w:val="-11"/>
                            <w:sz w:val="20"/>
                          </w:rPr>
                          <w:t>–</w:t>
                        </w:r>
                      </w:p>
                    </w:tc>
                    <w:tc>
                      <w:tcPr>
                        <w:tcW w:w="1248" w:type="dxa"/>
                        <w:tcBorders>
                          <w:top w:val="single" w:sz="4" w:space="0" w:color="231F20"/>
                          <w:bottom w:val="single" w:sz="4" w:space="0" w:color="231F20"/>
                        </w:tcBorders>
                      </w:tcPr>
                      <w:p>
                        <w:pPr>
                          <w:pStyle w:val="TableParagraph"/>
                          <w:spacing w:before="172"/>
                          <w:ind w:right="151"/>
                          <w:rPr>
                            <w:sz w:val="20"/>
                          </w:rPr>
                        </w:pPr>
                        <w:r>
                          <w:rPr>
                            <w:color w:val="231F20"/>
                            <w:sz w:val="20"/>
                          </w:rPr>
                          <w:t>(1,675)</w:t>
                        </w:r>
                      </w:p>
                    </w:tc>
                    <w:tc>
                      <w:tcPr>
                        <w:tcW w:w="1494" w:type="dxa"/>
                        <w:tcBorders>
                          <w:top w:val="single" w:sz="4" w:space="0" w:color="231F20"/>
                          <w:bottom w:val="single" w:sz="4" w:space="0" w:color="231F20"/>
                        </w:tcBorders>
                      </w:tcPr>
                      <w:p>
                        <w:pPr>
                          <w:pStyle w:val="TableParagraph"/>
                          <w:spacing w:before="172"/>
                          <w:ind w:right="341"/>
                          <w:rPr>
                            <w:sz w:val="20"/>
                          </w:rPr>
                        </w:pPr>
                        <w:r>
                          <w:rPr>
                            <w:color w:val="231F20"/>
                            <w:sz w:val="20"/>
                          </w:rPr>
                          <w:t>(33,727)</w:t>
                        </w:r>
                      </w:p>
                    </w:tc>
                    <w:tc>
                      <w:tcPr>
                        <w:tcW w:w="1115" w:type="dxa"/>
                        <w:tcBorders>
                          <w:top w:val="single" w:sz="4" w:space="0" w:color="231F20"/>
                          <w:bottom w:val="single" w:sz="4" w:space="0" w:color="231F20"/>
                        </w:tcBorders>
                      </w:tcPr>
                      <w:p>
                        <w:pPr>
                          <w:pStyle w:val="TableParagraph"/>
                          <w:spacing w:before="172"/>
                          <w:ind w:right="150"/>
                          <w:rPr>
                            <w:sz w:val="20"/>
                          </w:rPr>
                        </w:pPr>
                        <w:r>
                          <w:rPr>
                            <w:color w:val="231F20"/>
                            <w:sz w:val="20"/>
                          </w:rPr>
                          <w:t>–</w:t>
                        </w:r>
                      </w:p>
                    </w:tc>
                    <w:tc>
                      <w:tcPr>
                        <w:tcW w:w="1238" w:type="dxa"/>
                        <w:tcBorders>
                          <w:top w:val="single" w:sz="4" w:space="0" w:color="231F20"/>
                          <w:bottom w:val="single" w:sz="4" w:space="0" w:color="231F20"/>
                        </w:tcBorders>
                      </w:tcPr>
                      <w:p>
                        <w:pPr>
                          <w:pStyle w:val="TableParagraph"/>
                          <w:spacing w:before="172"/>
                          <w:ind w:right="86"/>
                          <w:rPr>
                            <w:sz w:val="20"/>
                          </w:rPr>
                        </w:pPr>
                        <w:r>
                          <w:rPr>
                            <w:color w:val="231F20"/>
                            <w:sz w:val="20"/>
                          </w:rPr>
                          <w:t>(35,402)</w:t>
                        </w:r>
                      </w:p>
                    </w:tc>
                  </w:tr>
                  <w:tr>
                    <w:trPr>
                      <w:trHeight w:val="334" w:hRule="atLeast"/>
                    </w:trPr>
                    <w:tc>
                      <w:tcPr>
                        <w:tcW w:w="5338" w:type="dxa"/>
                        <w:tcBorders>
                          <w:top w:val="single" w:sz="4" w:space="0" w:color="231F20"/>
                          <w:bottom w:val="single" w:sz="4" w:space="0" w:color="231F20"/>
                        </w:tcBorders>
                      </w:tcPr>
                      <w:p>
                        <w:pPr>
                          <w:pStyle w:val="TableParagraph"/>
                          <w:tabs>
                            <w:tab w:pos="5019" w:val="left" w:leader="none"/>
                          </w:tabs>
                          <w:ind w:left="85"/>
                          <w:jc w:val="left"/>
                          <w:rPr>
                            <w:sz w:val="20"/>
                          </w:rPr>
                        </w:pPr>
                        <w:r>
                          <w:rPr>
                            <w:color w:val="231F20"/>
                            <w:spacing w:val="-3"/>
                            <w:sz w:val="20"/>
                          </w:rPr>
                          <w:t>Disposals</w:t>
                          <w:tab/>
                        </w:r>
                        <w:r>
                          <w:rPr>
                            <w:color w:val="231F20"/>
                            <w:sz w:val="20"/>
                          </w:rPr>
                          <w:t>–</w:t>
                        </w:r>
                      </w:p>
                    </w:tc>
                    <w:tc>
                      <w:tcPr>
                        <w:tcW w:w="1248" w:type="dxa"/>
                        <w:tcBorders>
                          <w:top w:val="single" w:sz="4" w:space="0" w:color="231F20"/>
                          <w:bottom w:val="single" w:sz="4" w:space="0" w:color="231F20"/>
                        </w:tcBorders>
                      </w:tcPr>
                      <w:p>
                        <w:pPr>
                          <w:pStyle w:val="TableParagraph"/>
                          <w:ind w:right="151"/>
                          <w:rPr>
                            <w:sz w:val="20"/>
                          </w:rPr>
                        </w:pPr>
                        <w:r>
                          <w:rPr>
                            <w:color w:val="231F20"/>
                            <w:sz w:val="20"/>
                          </w:rPr>
                          <w:t>(328)</w:t>
                        </w:r>
                      </w:p>
                    </w:tc>
                    <w:tc>
                      <w:tcPr>
                        <w:tcW w:w="1494" w:type="dxa"/>
                        <w:tcBorders>
                          <w:top w:val="single" w:sz="4" w:space="0" w:color="231F20"/>
                          <w:bottom w:val="single" w:sz="4" w:space="0" w:color="231F20"/>
                        </w:tcBorders>
                      </w:tcPr>
                      <w:p>
                        <w:pPr>
                          <w:pStyle w:val="TableParagraph"/>
                          <w:ind w:right="339"/>
                          <w:rPr>
                            <w:sz w:val="20"/>
                          </w:rPr>
                        </w:pPr>
                        <w:r>
                          <w:rPr>
                            <w:color w:val="231F20"/>
                            <w:sz w:val="20"/>
                          </w:rPr>
                          <w:t>–</w:t>
                        </w:r>
                      </w:p>
                    </w:tc>
                    <w:tc>
                      <w:tcPr>
                        <w:tcW w:w="1115" w:type="dxa"/>
                        <w:tcBorders>
                          <w:top w:val="single" w:sz="4" w:space="0" w:color="231F20"/>
                          <w:bottom w:val="single" w:sz="4" w:space="0" w:color="231F20"/>
                        </w:tcBorders>
                      </w:tcPr>
                      <w:p>
                        <w:pPr>
                          <w:pStyle w:val="TableParagraph"/>
                          <w:ind w:right="150"/>
                          <w:rPr>
                            <w:sz w:val="20"/>
                          </w:rPr>
                        </w:pPr>
                        <w:r>
                          <w:rPr>
                            <w:color w:val="231F20"/>
                            <w:sz w:val="20"/>
                          </w:rPr>
                          <w:t>–</w:t>
                        </w:r>
                      </w:p>
                    </w:tc>
                    <w:tc>
                      <w:tcPr>
                        <w:tcW w:w="1238" w:type="dxa"/>
                        <w:tcBorders>
                          <w:top w:val="single" w:sz="4" w:space="0" w:color="231F20"/>
                          <w:bottom w:val="single" w:sz="4" w:space="0" w:color="231F20"/>
                        </w:tcBorders>
                      </w:tcPr>
                      <w:p>
                        <w:pPr>
                          <w:pStyle w:val="TableParagraph"/>
                          <w:ind w:right="86"/>
                          <w:rPr>
                            <w:sz w:val="20"/>
                          </w:rPr>
                        </w:pPr>
                        <w:r>
                          <w:rPr>
                            <w:color w:val="231F20"/>
                            <w:sz w:val="20"/>
                          </w:rPr>
                          <w:t>(328)</w:t>
                        </w:r>
                      </w:p>
                    </w:tc>
                  </w:tr>
                  <w:tr>
                    <w:trPr>
                      <w:trHeight w:val="574" w:hRule="atLeast"/>
                    </w:trPr>
                    <w:tc>
                      <w:tcPr>
                        <w:tcW w:w="5338" w:type="dxa"/>
                        <w:tcBorders>
                          <w:top w:val="single" w:sz="4" w:space="0" w:color="231F20"/>
                          <w:bottom w:val="single" w:sz="4" w:space="0" w:color="231F20"/>
                        </w:tcBorders>
                      </w:tcPr>
                      <w:p>
                        <w:pPr>
                          <w:pStyle w:val="TableParagraph"/>
                          <w:tabs>
                            <w:tab w:pos="5019" w:val="left" w:leader="none"/>
                          </w:tabs>
                          <w:ind w:left="85"/>
                          <w:jc w:val="left"/>
                          <w:rPr>
                            <w:sz w:val="20"/>
                          </w:rPr>
                        </w:pPr>
                        <w:r>
                          <w:rPr>
                            <w:color w:val="231F20"/>
                            <w:sz w:val="20"/>
                          </w:rPr>
                          <w:t>Assets transferred</w:t>
                        </w:r>
                        <w:r>
                          <w:rPr>
                            <w:color w:val="231F20"/>
                            <w:spacing w:val="-19"/>
                            <w:sz w:val="20"/>
                          </w:rPr>
                          <w:t> </w:t>
                        </w:r>
                        <w:r>
                          <w:rPr>
                            <w:color w:val="231F20"/>
                            <w:sz w:val="20"/>
                          </w:rPr>
                          <w:t>to</w:t>
                        </w:r>
                        <w:r>
                          <w:rPr>
                            <w:color w:val="231F20"/>
                            <w:spacing w:val="-9"/>
                            <w:sz w:val="20"/>
                          </w:rPr>
                          <w:t> </w:t>
                        </w:r>
                        <w:r>
                          <w:rPr>
                            <w:color w:val="231F20"/>
                            <w:spacing w:val="-3"/>
                            <w:sz w:val="20"/>
                          </w:rPr>
                          <w:t>Victorian</w:t>
                          <w:tab/>
                        </w:r>
                        <w:r>
                          <w:rPr>
                            <w:color w:val="231F20"/>
                            <w:position w:val="-11"/>
                            <w:sz w:val="20"/>
                          </w:rPr>
                          <w:t>–</w:t>
                        </w:r>
                      </w:p>
                    </w:tc>
                    <w:tc>
                      <w:tcPr>
                        <w:tcW w:w="1248" w:type="dxa"/>
                        <w:tcBorders>
                          <w:top w:val="single" w:sz="4" w:space="0" w:color="231F20"/>
                          <w:bottom w:val="single" w:sz="4" w:space="0" w:color="231F20"/>
                        </w:tcBorders>
                      </w:tcPr>
                      <w:p>
                        <w:pPr>
                          <w:pStyle w:val="TableParagraph"/>
                          <w:spacing w:before="172"/>
                          <w:ind w:right="151"/>
                          <w:rPr>
                            <w:sz w:val="20"/>
                          </w:rPr>
                        </w:pPr>
                        <w:r>
                          <w:rPr>
                            <w:color w:val="231F20"/>
                            <w:sz w:val="20"/>
                          </w:rPr>
                          <w:t>(771)</w:t>
                        </w:r>
                      </w:p>
                    </w:tc>
                    <w:tc>
                      <w:tcPr>
                        <w:tcW w:w="1494" w:type="dxa"/>
                        <w:tcBorders>
                          <w:top w:val="single" w:sz="4" w:space="0" w:color="231F20"/>
                          <w:bottom w:val="single" w:sz="4" w:space="0" w:color="231F20"/>
                        </w:tcBorders>
                      </w:tcPr>
                      <w:p>
                        <w:pPr>
                          <w:pStyle w:val="TableParagraph"/>
                          <w:spacing w:before="172"/>
                          <w:ind w:right="339"/>
                          <w:rPr>
                            <w:sz w:val="20"/>
                          </w:rPr>
                        </w:pPr>
                        <w:r>
                          <w:rPr>
                            <w:color w:val="231F20"/>
                            <w:sz w:val="20"/>
                          </w:rPr>
                          <w:t>–</w:t>
                        </w:r>
                      </w:p>
                    </w:tc>
                    <w:tc>
                      <w:tcPr>
                        <w:tcW w:w="1115" w:type="dxa"/>
                        <w:tcBorders>
                          <w:top w:val="single" w:sz="4" w:space="0" w:color="231F20"/>
                          <w:bottom w:val="single" w:sz="4" w:space="0" w:color="231F20"/>
                        </w:tcBorders>
                      </w:tcPr>
                      <w:p>
                        <w:pPr>
                          <w:pStyle w:val="TableParagraph"/>
                          <w:spacing w:before="172"/>
                          <w:ind w:right="150"/>
                          <w:rPr>
                            <w:sz w:val="20"/>
                          </w:rPr>
                        </w:pPr>
                        <w:r>
                          <w:rPr>
                            <w:color w:val="231F20"/>
                            <w:sz w:val="20"/>
                          </w:rPr>
                          <w:t>–</w:t>
                        </w:r>
                      </w:p>
                    </w:tc>
                    <w:tc>
                      <w:tcPr>
                        <w:tcW w:w="1238" w:type="dxa"/>
                        <w:tcBorders>
                          <w:top w:val="single" w:sz="4" w:space="0" w:color="231F20"/>
                          <w:bottom w:val="single" w:sz="4" w:space="0" w:color="231F20"/>
                        </w:tcBorders>
                      </w:tcPr>
                      <w:p>
                        <w:pPr>
                          <w:pStyle w:val="TableParagraph"/>
                          <w:spacing w:before="172"/>
                          <w:ind w:right="86"/>
                          <w:rPr>
                            <w:sz w:val="20"/>
                          </w:rPr>
                        </w:pPr>
                        <w:r>
                          <w:rPr>
                            <w:color w:val="231F20"/>
                            <w:sz w:val="20"/>
                          </w:rPr>
                          <w:t>(771)</w:t>
                        </w:r>
                      </w:p>
                    </w:tc>
                  </w:tr>
                  <w:tr>
                    <w:trPr>
                      <w:trHeight w:val="334" w:hRule="atLeast"/>
                    </w:trPr>
                    <w:tc>
                      <w:tcPr>
                        <w:tcW w:w="5338" w:type="dxa"/>
                        <w:tcBorders>
                          <w:top w:val="single" w:sz="4" w:space="0" w:color="231F20"/>
                          <w:bottom w:val="single" w:sz="4" w:space="0" w:color="231F20"/>
                        </w:tcBorders>
                      </w:tcPr>
                      <w:p>
                        <w:pPr>
                          <w:pStyle w:val="TableParagraph"/>
                          <w:tabs>
                            <w:tab w:pos="4638" w:val="left" w:leader="none"/>
                          </w:tabs>
                          <w:ind w:left="85"/>
                          <w:jc w:val="left"/>
                          <w:rPr>
                            <w:sz w:val="20"/>
                          </w:rPr>
                        </w:pPr>
                        <w:r>
                          <w:rPr>
                            <w:color w:val="231F20"/>
                            <w:spacing w:val="-3"/>
                            <w:sz w:val="20"/>
                          </w:rPr>
                          <w:t>Revaluation</w:t>
                        </w:r>
                        <w:r>
                          <w:rPr>
                            <w:color w:val="231F20"/>
                            <w:spacing w:val="-17"/>
                            <w:sz w:val="20"/>
                          </w:rPr>
                          <w:t> </w:t>
                        </w:r>
                        <w:r>
                          <w:rPr>
                            <w:color w:val="231F20"/>
                            <w:sz w:val="20"/>
                          </w:rPr>
                          <w:t>Increment/(decrement)</w:t>
                          <w:tab/>
                        </w:r>
                        <w:r>
                          <w:rPr>
                            <w:color w:val="231F20"/>
                            <w:spacing w:val="-3"/>
                            <w:sz w:val="20"/>
                          </w:rPr>
                          <w:t>3,864</w:t>
                        </w:r>
                      </w:p>
                    </w:tc>
                    <w:tc>
                      <w:tcPr>
                        <w:tcW w:w="1248" w:type="dxa"/>
                        <w:tcBorders>
                          <w:top w:val="single" w:sz="4" w:space="0" w:color="231F20"/>
                          <w:bottom w:val="single" w:sz="4" w:space="0" w:color="231F20"/>
                        </w:tcBorders>
                      </w:tcPr>
                      <w:p>
                        <w:pPr>
                          <w:pStyle w:val="TableParagraph"/>
                          <w:ind w:right="151"/>
                          <w:rPr>
                            <w:sz w:val="20"/>
                          </w:rPr>
                        </w:pPr>
                        <w:r>
                          <w:rPr>
                            <w:color w:val="231F20"/>
                            <w:sz w:val="20"/>
                          </w:rPr>
                          <w:t>159,712</w:t>
                        </w:r>
                      </w:p>
                    </w:tc>
                    <w:tc>
                      <w:tcPr>
                        <w:tcW w:w="1494" w:type="dxa"/>
                        <w:tcBorders>
                          <w:top w:val="single" w:sz="4" w:space="0" w:color="231F20"/>
                          <w:bottom w:val="single" w:sz="4" w:space="0" w:color="231F20"/>
                        </w:tcBorders>
                      </w:tcPr>
                      <w:p>
                        <w:pPr>
                          <w:pStyle w:val="TableParagraph"/>
                          <w:ind w:right="341"/>
                          <w:rPr>
                            <w:sz w:val="20"/>
                          </w:rPr>
                        </w:pPr>
                        <w:r>
                          <w:rPr>
                            <w:color w:val="231F20"/>
                            <w:sz w:val="20"/>
                          </w:rPr>
                          <w:t>2,270,456</w:t>
                        </w:r>
                      </w:p>
                    </w:tc>
                    <w:tc>
                      <w:tcPr>
                        <w:tcW w:w="1115" w:type="dxa"/>
                        <w:tcBorders>
                          <w:top w:val="single" w:sz="4" w:space="0" w:color="231F20"/>
                          <w:bottom w:val="single" w:sz="4" w:space="0" w:color="231F20"/>
                        </w:tcBorders>
                      </w:tcPr>
                      <w:p>
                        <w:pPr>
                          <w:pStyle w:val="TableParagraph"/>
                          <w:ind w:right="152"/>
                          <w:rPr>
                            <w:sz w:val="20"/>
                          </w:rPr>
                        </w:pPr>
                        <w:r>
                          <w:rPr>
                            <w:color w:val="231F20"/>
                            <w:sz w:val="20"/>
                          </w:rPr>
                          <w:t>(1,471)</w:t>
                        </w:r>
                      </w:p>
                    </w:tc>
                    <w:tc>
                      <w:tcPr>
                        <w:tcW w:w="1238" w:type="dxa"/>
                        <w:tcBorders>
                          <w:top w:val="single" w:sz="4" w:space="0" w:color="231F20"/>
                          <w:bottom w:val="single" w:sz="4" w:space="0" w:color="231F20"/>
                        </w:tcBorders>
                      </w:tcPr>
                      <w:p>
                        <w:pPr>
                          <w:pStyle w:val="TableParagraph"/>
                          <w:ind w:right="86"/>
                          <w:rPr>
                            <w:sz w:val="20"/>
                          </w:rPr>
                        </w:pPr>
                        <w:r>
                          <w:rPr>
                            <w:color w:val="231F20"/>
                            <w:sz w:val="20"/>
                          </w:rPr>
                          <w:t>2,432,561</w:t>
                        </w:r>
                      </w:p>
                    </w:tc>
                  </w:tr>
                  <w:tr>
                    <w:trPr>
                      <w:trHeight w:val="574" w:hRule="atLeast"/>
                    </w:trPr>
                    <w:tc>
                      <w:tcPr>
                        <w:tcW w:w="5338" w:type="dxa"/>
                        <w:tcBorders>
                          <w:top w:val="single" w:sz="4" w:space="0" w:color="231F20"/>
                          <w:bottom w:val="single" w:sz="4" w:space="0" w:color="231F20"/>
                        </w:tcBorders>
                      </w:tcPr>
                      <w:p>
                        <w:pPr>
                          <w:pStyle w:val="TableParagraph"/>
                          <w:tabs>
                            <w:tab w:pos="5019" w:val="left" w:leader="none"/>
                          </w:tabs>
                          <w:ind w:left="85"/>
                          <w:jc w:val="left"/>
                          <w:rPr>
                            <w:sz w:val="20"/>
                          </w:rPr>
                        </w:pPr>
                        <w:r>
                          <w:rPr>
                            <w:color w:val="231F20"/>
                            <w:spacing w:val="-3"/>
                            <w:sz w:val="20"/>
                          </w:rPr>
                          <w:t>Transfers </w:t>
                        </w:r>
                        <w:r>
                          <w:rPr>
                            <w:color w:val="231F20"/>
                            <w:sz w:val="20"/>
                          </w:rPr>
                          <w:t>from/(to)</w:t>
                        </w:r>
                        <w:r>
                          <w:rPr>
                            <w:color w:val="231F20"/>
                            <w:spacing w:val="-8"/>
                            <w:sz w:val="20"/>
                          </w:rPr>
                          <w:t> </w:t>
                        </w:r>
                        <w:r>
                          <w:rPr>
                            <w:color w:val="231F20"/>
                            <w:spacing w:val="-3"/>
                            <w:sz w:val="20"/>
                          </w:rPr>
                          <w:t>land</w:t>
                        </w:r>
                        <w:r>
                          <w:rPr>
                            <w:color w:val="231F20"/>
                            <w:spacing w:val="-6"/>
                            <w:sz w:val="20"/>
                          </w:rPr>
                          <w:t> </w:t>
                        </w:r>
                        <w:r>
                          <w:rPr>
                            <w:color w:val="231F20"/>
                            <w:spacing w:val="-3"/>
                            <w:sz w:val="20"/>
                          </w:rPr>
                          <w:t>under</w:t>
                          <w:tab/>
                        </w:r>
                        <w:r>
                          <w:rPr>
                            <w:color w:val="231F20"/>
                            <w:position w:val="-11"/>
                            <w:sz w:val="20"/>
                          </w:rPr>
                          <w:t>–</w:t>
                        </w:r>
                      </w:p>
                    </w:tc>
                    <w:tc>
                      <w:tcPr>
                        <w:tcW w:w="1248" w:type="dxa"/>
                        <w:tcBorders>
                          <w:top w:val="single" w:sz="4" w:space="0" w:color="231F20"/>
                          <w:bottom w:val="single" w:sz="4" w:space="0" w:color="231F20"/>
                        </w:tcBorders>
                      </w:tcPr>
                      <w:p>
                        <w:pPr>
                          <w:pStyle w:val="TableParagraph"/>
                          <w:spacing w:before="172"/>
                          <w:ind w:right="151"/>
                          <w:rPr>
                            <w:sz w:val="20"/>
                          </w:rPr>
                        </w:pPr>
                        <w:r>
                          <w:rPr>
                            <w:color w:val="231F20"/>
                            <w:sz w:val="20"/>
                          </w:rPr>
                          <w:t>(61,120)</w:t>
                        </w:r>
                      </w:p>
                    </w:tc>
                    <w:tc>
                      <w:tcPr>
                        <w:tcW w:w="1494" w:type="dxa"/>
                        <w:tcBorders>
                          <w:top w:val="single" w:sz="4" w:space="0" w:color="231F20"/>
                          <w:bottom w:val="single" w:sz="4" w:space="0" w:color="231F20"/>
                        </w:tcBorders>
                      </w:tcPr>
                      <w:p>
                        <w:pPr>
                          <w:pStyle w:val="TableParagraph"/>
                          <w:spacing w:before="172"/>
                          <w:ind w:right="341"/>
                          <w:rPr>
                            <w:sz w:val="20"/>
                          </w:rPr>
                        </w:pPr>
                        <w:r>
                          <w:rPr>
                            <w:color w:val="231F20"/>
                            <w:sz w:val="20"/>
                          </w:rPr>
                          <w:t>61,120</w:t>
                        </w:r>
                      </w:p>
                    </w:tc>
                    <w:tc>
                      <w:tcPr>
                        <w:tcW w:w="1115" w:type="dxa"/>
                        <w:tcBorders>
                          <w:top w:val="single" w:sz="4" w:space="0" w:color="231F20"/>
                          <w:bottom w:val="single" w:sz="4" w:space="0" w:color="231F20"/>
                        </w:tcBorders>
                      </w:tcPr>
                      <w:p>
                        <w:pPr>
                          <w:pStyle w:val="TableParagraph"/>
                          <w:spacing w:before="172"/>
                          <w:ind w:right="150"/>
                          <w:rPr>
                            <w:sz w:val="20"/>
                          </w:rPr>
                        </w:pPr>
                        <w:r>
                          <w:rPr>
                            <w:color w:val="231F20"/>
                            <w:sz w:val="20"/>
                          </w:rPr>
                          <w:t>–</w:t>
                        </w:r>
                      </w:p>
                    </w:tc>
                    <w:tc>
                      <w:tcPr>
                        <w:tcW w:w="1238" w:type="dxa"/>
                        <w:tcBorders>
                          <w:top w:val="single" w:sz="4" w:space="0" w:color="231F20"/>
                          <w:bottom w:val="single" w:sz="4" w:space="0" w:color="231F20"/>
                        </w:tcBorders>
                      </w:tcPr>
                      <w:p>
                        <w:pPr>
                          <w:pStyle w:val="TableParagraph"/>
                          <w:spacing w:before="172"/>
                          <w:ind w:right="84"/>
                          <w:rPr>
                            <w:sz w:val="20"/>
                          </w:rPr>
                        </w:pPr>
                        <w:r>
                          <w:rPr>
                            <w:color w:val="231F20"/>
                            <w:sz w:val="20"/>
                          </w:rPr>
                          <w:t>–</w:t>
                        </w:r>
                      </w:p>
                    </w:tc>
                  </w:tr>
                  <w:tr>
                    <w:trPr>
                      <w:trHeight w:val="324" w:hRule="atLeast"/>
                    </w:trPr>
                    <w:tc>
                      <w:tcPr>
                        <w:tcW w:w="5338" w:type="dxa"/>
                        <w:tcBorders>
                          <w:top w:val="single" w:sz="4" w:space="0" w:color="231F20"/>
                          <w:bottom w:val="single" w:sz="12" w:space="0" w:color="231F20"/>
                        </w:tcBorders>
                      </w:tcPr>
                      <w:p>
                        <w:pPr>
                          <w:pStyle w:val="TableParagraph"/>
                          <w:tabs>
                            <w:tab w:pos="5019" w:val="left" w:leader="none"/>
                          </w:tabs>
                          <w:ind w:left="85"/>
                          <w:jc w:val="left"/>
                          <w:rPr>
                            <w:sz w:val="20"/>
                          </w:rPr>
                        </w:pPr>
                        <w:r>
                          <w:rPr>
                            <w:color w:val="231F20"/>
                            <w:spacing w:val="-3"/>
                            <w:sz w:val="20"/>
                          </w:rPr>
                          <w:t>Transfers </w:t>
                        </w:r>
                        <w:r>
                          <w:rPr>
                            <w:color w:val="231F20"/>
                            <w:sz w:val="20"/>
                          </w:rPr>
                          <w:t>from/(to) </w:t>
                        </w:r>
                        <w:r>
                          <w:rPr>
                            <w:color w:val="231F20"/>
                            <w:spacing w:val="-3"/>
                            <w:sz w:val="20"/>
                          </w:rPr>
                          <w:t>properties held</w:t>
                        </w:r>
                        <w:r>
                          <w:rPr>
                            <w:color w:val="231F20"/>
                            <w:spacing w:val="-22"/>
                            <w:sz w:val="20"/>
                          </w:rPr>
                          <w:t> </w:t>
                        </w:r>
                        <w:r>
                          <w:rPr>
                            <w:color w:val="231F20"/>
                            <w:sz w:val="20"/>
                          </w:rPr>
                          <w:t>for</w:t>
                        </w:r>
                        <w:r>
                          <w:rPr>
                            <w:color w:val="231F20"/>
                            <w:spacing w:val="-6"/>
                            <w:sz w:val="20"/>
                          </w:rPr>
                          <w:t> </w:t>
                        </w:r>
                        <w:r>
                          <w:rPr>
                            <w:color w:val="231F20"/>
                            <w:sz w:val="20"/>
                          </w:rPr>
                          <w:t>sale</w:t>
                          <w:tab/>
                          <w:t>–</w:t>
                        </w:r>
                      </w:p>
                    </w:tc>
                    <w:tc>
                      <w:tcPr>
                        <w:tcW w:w="1248" w:type="dxa"/>
                        <w:tcBorders>
                          <w:top w:val="single" w:sz="4" w:space="0" w:color="231F20"/>
                          <w:bottom w:val="single" w:sz="12" w:space="0" w:color="231F20"/>
                        </w:tcBorders>
                      </w:tcPr>
                      <w:p>
                        <w:pPr>
                          <w:pStyle w:val="TableParagraph"/>
                          <w:ind w:right="151"/>
                          <w:rPr>
                            <w:sz w:val="20"/>
                          </w:rPr>
                        </w:pPr>
                        <w:r>
                          <w:rPr>
                            <w:color w:val="231F20"/>
                            <w:sz w:val="20"/>
                          </w:rPr>
                          <w:t>(19,435)</w:t>
                        </w:r>
                      </w:p>
                    </w:tc>
                    <w:tc>
                      <w:tcPr>
                        <w:tcW w:w="1494" w:type="dxa"/>
                        <w:tcBorders>
                          <w:top w:val="single" w:sz="4" w:space="0" w:color="231F20"/>
                          <w:bottom w:val="single" w:sz="12" w:space="0" w:color="231F20"/>
                        </w:tcBorders>
                      </w:tcPr>
                      <w:p>
                        <w:pPr>
                          <w:pStyle w:val="TableParagraph"/>
                          <w:ind w:right="341"/>
                          <w:rPr>
                            <w:sz w:val="20"/>
                          </w:rPr>
                        </w:pPr>
                        <w:r>
                          <w:rPr>
                            <w:color w:val="231F20"/>
                            <w:sz w:val="20"/>
                          </w:rPr>
                          <w:t>(2,339)</w:t>
                        </w:r>
                      </w:p>
                    </w:tc>
                    <w:tc>
                      <w:tcPr>
                        <w:tcW w:w="1115" w:type="dxa"/>
                        <w:tcBorders>
                          <w:top w:val="single" w:sz="4" w:space="0" w:color="231F20"/>
                          <w:bottom w:val="single" w:sz="12" w:space="0" w:color="231F20"/>
                        </w:tcBorders>
                      </w:tcPr>
                      <w:p>
                        <w:pPr>
                          <w:pStyle w:val="TableParagraph"/>
                          <w:ind w:right="150"/>
                          <w:rPr>
                            <w:sz w:val="20"/>
                          </w:rPr>
                        </w:pPr>
                        <w:r>
                          <w:rPr>
                            <w:color w:val="231F20"/>
                            <w:sz w:val="20"/>
                          </w:rPr>
                          <w:t>–</w:t>
                        </w:r>
                      </w:p>
                    </w:tc>
                    <w:tc>
                      <w:tcPr>
                        <w:tcW w:w="1238" w:type="dxa"/>
                        <w:tcBorders>
                          <w:top w:val="single" w:sz="4" w:space="0" w:color="231F20"/>
                          <w:bottom w:val="single" w:sz="12" w:space="0" w:color="231F20"/>
                        </w:tcBorders>
                      </w:tcPr>
                      <w:p>
                        <w:pPr>
                          <w:pStyle w:val="TableParagraph"/>
                          <w:ind w:right="86"/>
                          <w:rPr>
                            <w:sz w:val="20"/>
                          </w:rPr>
                        </w:pPr>
                        <w:r>
                          <w:rPr>
                            <w:color w:val="231F20"/>
                            <w:sz w:val="20"/>
                          </w:rPr>
                          <w:t>(21,774)</w:t>
                        </w:r>
                      </w:p>
                    </w:tc>
                  </w:tr>
                  <w:tr>
                    <w:trPr>
                      <w:trHeight w:val="554" w:hRule="atLeast"/>
                    </w:trPr>
                    <w:tc>
                      <w:tcPr>
                        <w:tcW w:w="5338" w:type="dxa"/>
                        <w:tcBorders>
                          <w:top w:val="single" w:sz="12" w:space="0" w:color="231F20"/>
                          <w:bottom w:val="single" w:sz="12" w:space="0" w:color="231F20"/>
                        </w:tcBorders>
                      </w:tcPr>
                      <w:p>
                        <w:pPr>
                          <w:pStyle w:val="TableParagraph"/>
                          <w:tabs>
                            <w:tab w:pos="4518" w:val="left" w:leader="none"/>
                          </w:tabs>
                          <w:spacing w:before="42"/>
                          <w:ind w:left="85"/>
                          <w:jc w:val="left"/>
                          <w:rPr>
                            <w:b/>
                            <w:sz w:val="20"/>
                          </w:rPr>
                        </w:pPr>
                        <w:r>
                          <w:rPr>
                            <w:b/>
                            <w:color w:val="231F20"/>
                            <w:sz w:val="20"/>
                          </w:rPr>
                          <w:t>Carrying amount at</w:t>
                        </w:r>
                        <w:r>
                          <w:rPr>
                            <w:b/>
                            <w:color w:val="231F20"/>
                            <w:spacing w:val="-10"/>
                            <w:sz w:val="20"/>
                          </w:rPr>
                          <w:t> </w:t>
                        </w:r>
                        <w:r>
                          <w:rPr>
                            <w:b/>
                            <w:color w:val="231F20"/>
                            <w:sz w:val="20"/>
                          </w:rPr>
                          <w:t>the</w:t>
                        </w:r>
                        <w:r>
                          <w:rPr>
                            <w:b/>
                            <w:color w:val="231F20"/>
                            <w:spacing w:val="-2"/>
                            <w:sz w:val="20"/>
                          </w:rPr>
                          <w:t> </w:t>
                        </w:r>
                        <w:r>
                          <w:rPr>
                            <w:b/>
                            <w:color w:val="231F20"/>
                            <w:sz w:val="20"/>
                          </w:rPr>
                          <w:t>end</w:t>
                          <w:tab/>
                        </w:r>
                        <w:r>
                          <w:rPr>
                            <w:b/>
                            <w:color w:val="231F20"/>
                            <w:position w:val="-11"/>
                            <w:sz w:val="20"/>
                          </w:rPr>
                          <w:t>46,851</w:t>
                        </w:r>
                      </w:p>
                    </w:tc>
                    <w:tc>
                      <w:tcPr>
                        <w:tcW w:w="1248" w:type="dxa"/>
                        <w:tcBorders>
                          <w:top w:val="single" w:sz="12" w:space="0" w:color="231F20"/>
                          <w:bottom w:val="single" w:sz="12" w:space="0" w:color="231F20"/>
                        </w:tcBorders>
                      </w:tcPr>
                      <w:p>
                        <w:pPr>
                          <w:pStyle w:val="TableParagraph"/>
                          <w:spacing w:before="162"/>
                          <w:ind w:right="149"/>
                          <w:rPr>
                            <w:b/>
                            <w:sz w:val="20"/>
                          </w:rPr>
                        </w:pPr>
                        <w:r>
                          <w:rPr>
                            <w:b/>
                            <w:color w:val="231F20"/>
                            <w:sz w:val="20"/>
                          </w:rPr>
                          <w:t>1,586,870</w:t>
                        </w:r>
                      </w:p>
                    </w:tc>
                    <w:tc>
                      <w:tcPr>
                        <w:tcW w:w="1494" w:type="dxa"/>
                        <w:tcBorders>
                          <w:top w:val="single" w:sz="12" w:space="0" w:color="231F20"/>
                          <w:bottom w:val="single" w:sz="12" w:space="0" w:color="231F20"/>
                        </w:tcBorders>
                      </w:tcPr>
                      <w:p>
                        <w:pPr>
                          <w:pStyle w:val="TableParagraph"/>
                          <w:spacing w:before="162"/>
                          <w:ind w:right="339"/>
                          <w:rPr>
                            <w:b/>
                            <w:sz w:val="20"/>
                          </w:rPr>
                        </w:pPr>
                        <w:r>
                          <w:rPr>
                            <w:b/>
                            <w:color w:val="231F20"/>
                            <w:sz w:val="20"/>
                          </w:rPr>
                          <w:t>24,332,006</w:t>
                        </w:r>
                      </w:p>
                    </w:tc>
                    <w:tc>
                      <w:tcPr>
                        <w:tcW w:w="1115" w:type="dxa"/>
                        <w:tcBorders>
                          <w:top w:val="single" w:sz="12" w:space="0" w:color="231F20"/>
                          <w:bottom w:val="single" w:sz="12" w:space="0" w:color="231F20"/>
                        </w:tcBorders>
                      </w:tcPr>
                      <w:p>
                        <w:pPr>
                          <w:pStyle w:val="TableParagraph"/>
                          <w:spacing w:before="162"/>
                          <w:ind w:right="150"/>
                          <w:rPr>
                            <w:b/>
                            <w:sz w:val="20"/>
                          </w:rPr>
                        </w:pPr>
                        <w:r>
                          <w:rPr>
                            <w:b/>
                            <w:color w:val="231F20"/>
                            <w:sz w:val="20"/>
                          </w:rPr>
                          <w:t>77,789</w:t>
                        </w:r>
                      </w:p>
                    </w:tc>
                    <w:tc>
                      <w:tcPr>
                        <w:tcW w:w="1238" w:type="dxa"/>
                        <w:tcBorders>
                          <w:top w:val="single" w:sz="12" w:space="0" w:color="231F20"/>
                          <w:bottom w:val="single" w:sz="12" w:space="0" w:color="231F20"/>
                        </w:tcBorders>
                      </w:tcPr>
                      <w:p>
                        <w:pPr>
                          <w:pStyle w:val="TableParagraph"/>
                          <w:spacing w:before="162"/>
                          <w:ind w:right="84"/>
                          <w:rPr>
                            <w:b/>
                            <w:sz w:val="20"/>
                          </w:rPr>
                        </w:pPr>
                        <w:r>
                          <w:rPr>
                            <w:b/>
                            <w:color w:val="231F20"/>
                            <w:sz w:val="20"/>
                          </w:rPr>
                          <w:t>26,043,516</w:t>
                        </w:r>
                      </w:p>
                    </w:tc>
                  </w:tr>
                </w:tbl>
                <w:p>
                  <w:pPr>
                    <w:pStyle w:val="BodyText"/>
                  </w:pPr>
                </w:p>
              </w:txbxContent>
            </v:textbox>
            <w10:wrap type="none"/>
          </v:shape>
        </w:pict>
      </w:r>
      <w:r>
        <w:rPr>
          <w:color w:val="231F20"/>
        </w:rPr>
        <w:t>of the year</w:t>
      </w:r>
    </w:p>
    <w:p>
      <w:pPr>
        <w:pStyle w:val="BodyText"/>
        <w:rPr>
          <w:b/>
          <w:sz w:val="22"/>
        </w:rPr>
      </w:pPr>
    </w:p>
    <w:p>
      <w:pPr>
        <w:pStyle w:val="BodyText"/>
        <w:rPr>
          <w:b/>
          <w:sz w:val="22"/>
        </w:rPr>
      </w:pPr>
    </w:p>
    <w:p>
      <w:pPr>
        <w:pStyle w:val="BodyText"/>
        <w:spacing w:before="193"/>
        <w:ind w:left="185"/>
      </w:pPr>
      <w:r>
        <w:rPr>
          <w:color w:val="231F20"/>
        </w:rPr>
        <w:t>as contributed capital</w:t>
      </w:r>
    </w:p>
    <w:p>
      <w:pPr>
        <w:pStyle w:val="BodyText"/>
        <w:rPr>
          <w:sz w:val="22"/>
        </w:rPr>
      </w:pPr>
    </w:p>
    <w:p>
      <w:pPr>
        <w:pStyle w:val="BodyText"/>
        <w:rPr>
          <w:sz w:val="22"/>
        </w:rPr>
      </w:pPr>
    </w:p>
    <w:p>
      <w:pPr>
        <w:pStyle w:val="BodyText"/>
        <w:spacing w:before="192"/>
        <w:ind w:left="185"/>
      </w:pPr>
      <w:r>
        <w:rPr>
          <w:color w:val="231F20"/>
        </w:rPr>
        <w:t>Government as contributed capital (i)</w:t>
      </w:r>
    </w:p>
    <w:p>
      <w:pPr>
        <w:pStyle w:val="BodyText"/>
        <w:rPr>
          <w:sz w:val="22"/>
        </w:rPr>
      </w:pPr>
    </w:p>
    <w:p>
      <w:pPr>
        <w:pStyle w:val="BodyText"/>
        <w:rPr>
          <w:sz w:val="22"/>
        </w:rPr>
      </w:pPr>
    </w:p>
    <w:p>
      <w:pPr>
        <w:pStyle w:val="BodyText"/>
        <w:spacing w:before="192"/>
        <w:ind w:left="185"/>
      </w:pPr>
      <w:r>
        <w:rPr>
          <w:color w:val="231F20"/>
        </w:rPr>
        <w:t>declared roads</w:t>
      </w:r>
    </w:p>
    <w:p>
      <w:pPr>
        <w:pStyle w:val="BodyText"/>
        <w:rPr>
          <w:sz w:val="22"/>
        </w:rPr>
      </w:pPr>
    </w:p>
    <w:p>
      <w:pPr>
        <w:pStyle w:val="BodyText"/>
        <w:rPr>
          <w:sz w:val="22"/>
        </w:rPr>
      </w:pPr>
    </w:p>
    <w:p>
      <w:pPr>
        <w:pStyle w:val="Heading6"/>
        <w:spacing w:before="192"/>
        <w:ind w:left="185"/>
      </w:pPr>
      <w:r>
        <w:rPr>
          <w:color w:val="231F20"/>
        </w:rPr>
        <w:t>of the year</w:t>
      </w:r>
    </w:p>
    <w:p>
      <w:pPr>
        <w:pStyle w:val="BodyText"/>
        <w:spacing w:before="7"/>
        <w:rPr>
          <w:b/>
          <w:sz w:val="30"/>
        </w:rPr>
      </w:pPr>
    </w:p>
    <w:p>
      <w:pPr>
        <w:spacing w:line="249" w:lineRule="auto" w:before="1"/>
        <w:ind w:left="383" w:right="1886" w:hanging="284"/>
        <w:jc w:val="left"/>
        <w:rPr>
          <w:i/>
          <w:sz w:val="20"/>
        </w:rPr>
      </w:pPr>
      <w:r>
        <w:rPr>
          <w:i/>
          <w:color w:val="231F20"/>
          <w:sz w:val="20"/>
        </w:rPr>
        <w:t>(i) Fair value of assets transferred to ‘administered items’ and sold, with proceeds being returned to the Victorian Government.</w:t>
      </w:r>
    </w:p>
    <w:p>
      <w:pPr>
        <w:spacing w:after="0" w:line="249" w:lineRule="auto"/>
        <w:jc w:val="left"/>
        <w:rPr>
          <w:sz w:val="20"/>
        </w:rPr>
        <w:sectPr>
          <w:pgSz w:w="11910" w:h="16840"/>
          <w:pgMar w:header="0" w:footer="1285" w:top="580" w:bottom="1480" w:left="620" w:right="620"/>
        </w:sectPr>
      </w:pPr>
    </w:p>
    <w:p>
      <w:pPr>
        <w:pStyle w:val="Heading4"/>
        <w:numPr>
          <w:ilvl w:val="2"/>
          <w:numId w:val="22"/>
        </w:numPr>
        <w:tabs>
          <w:tab w:pos="2761" w:val="left" w:leader="none"/>
          <w:tab w:pos="2762" w:val="left" w:leader="none"/>
        </w:tabs>
        <w:spacing w:line="240" w:lineRule="auto" w:before="81" w:after="0"/>
        <w:ind w:left="2761" w:right="0" w:hanging="851"/>
        <w:jc w:val="left"/>
      </w:pPr>
      <w:r>
        <w:rPr/>
        <w:pict>
          <v:shape style="position:absolute;margin-left:32.87616pt;margin-top:5.716077pt;width:42.4pt;height:66.650pt;mso-position-horizontal-relative:page;mso-position-vertical-relative:paragraph;z-index:251704320" type="#_x0000_t202" filled="false" stroked="false">
            <v:textbox inset="0,0,0,0" style="layout-flow:vertical">
              <w:txbxContent>
                <w:p>
                  <w:pPr>
                    <w:spacing w:before="13"/>
                    <w:ind w:left="20" w:right="0" w:firstLine="0"/>
                    <w:jc w:val="left"/>
                    <w:rPr>
                      <w:b/>
                      <w:sz w:val="20"/>
                    </w:rPr>
                  </w:pPr>
                  <w:r>
                    <w:rPr>
                      <w:b/>
                      <w:color w:val="231F20"/>
                      <w:sz w:val="20"/>
                    </w:rPr>
                    <w:t>76</w:t>
                  </w:r>
                </w:p>
                <w:p>
                  <w:pPr>
                    <w:spacing w:before="114"/>
                    <w:ind w:left="20" w:right="0" w:firstLine="0"/>
                    <w:jc w:val="left"/>
                    <w:rPr>
                      <w:i/>
                      <w:sz w:val="20"/>
                    </w:rPr>
                  </w:pPr>
                  <w:r>
                    <w:rPr>
                      <w:i/>
                      <w:color w:val="231F20"/>
                      <w:sz w:val="20"/>
                    </w:rPr>
                    <w:t>2018–19</w:t>
                  </w:r>
                </w:p>
                <w:p>
                  <w:pPr>
                    <w:spacing w:before="10"/>
                    <w:ind w:left="20" w:right="0" w:firstLine="0"/>
                    <w:jc w:val="left"/>
                    <w:rPr>
                      <w:i/>
                      <w:sz w:val="20"/>
                    </w:rPr>
                  </w:pPr>
                  <w:r>
                    <w:rPr>
                      <w:i/>
                      <w:color w:val="231F20"/>
                      <w:sz w:val="20"/>
                    </w:rPr>
                    <w:t>Annual Report</w:t>
                  </w:r>
                </w:p>
              </w:txbxContent>
            </v:textbox>
            <w10:wrap type="none"/>
          </v:shape>
        </w:pict>
      </w:r>
      <w:bookmarkStart w:name="_TOC_250068" w:id="69"/>
      <w:r>
        <w:rPr>
          <w:color w:val="231F20"/>
        </w:rPr>
        <w:t>Infrastructure</w:t>
      </w:r>
      <w:r>
        <w:rPr>
          <w:color w:val="231F20"/>
          <w:spacing w:val="-1"/>
        </w:rPr>
        <w:t> </w:t>
      </w:r>
      <w:bookmarkEnd w:id="69"/>
      <w:r>
        <w:rPr>
          <w:color w:val="231F20"/>
        </w:rPr>
        <w:t>assets</w:t>
      </w:r>
    </w:p>
    <w:p>
      <w:pPr>
        <w:pStyle w:val="Heading5"/>
        <w:numPr>
          <w:ilvl w:val="3"/>
          <w:numId w:val="22"/>
        </w:numPr>
        <w:tabs>
          <w:tab w:pos="2762" w:val="left" w:leader="none"/>
        </w:tabs>
        <w:spacing w:line="240" w:lineRule="auto" w:before="173" w:after="0"/>
        <w:ind w:left="2761" w:right="0" w:hanging="851"/>
        <w:jc w:val="left"/>
      </w:pPr>
      <w:r>
        <w:rPr/>
        <w:pict>
          <v:shape style="position:absolute;margin-left:125.574799pt;margin-top:95.066925pt;width:680.35pt;height:203.65pt;mso-position-horizontal-relative:page;mso-position-vertical-relative:paragraph;z-index:2517053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1361"/>
                    <w:gridCol w:w="1417"/>
                    <w:gridCol w:w="1545"/>
                    <w:gridCol w:w="1417"/>
                    <w:gridCol w:w="1345"/>
                    <w:gridCol w:w="1417"/>
                    <w:gridCol w:w="1266"/>
                  </w:tblGrid>
                  <w:tr>
                    <w:trPr>
                      <w:trHeight w:val="325" w:hRule="atLeast"/>
                    </w:trPr>
                    <w:tc>
                      <w:tcPr>
                        <w:tcW w:w="3836" w:type="dxa"/>
                        <w:tcBorders>
                          <w:bottom w:val="single" w:sz="4" w:space="0" w:color="231F20"/>
                        </w:tcBorders>
                      </w:tcPr>
                      <w:p>
                        <w:pPr>
                          <w:pStyle w:val="TableParagraph"/>
                          <w:tabs>
                            <w:tab w:pos="2645" w:val="left" w:leader="none"/>
                          </w:tabs>
                          <w:spacing w:before="43"/>
                          <w:ind w:left="56"/>
                          <w:jc w:val="left"/>
                          <w:rPr>
                            <w:sz w:val="20"/>
                          </w:rPr>
                        </w:pPr>
                        <w:r>
                          <w:rPr>
                            <w:color w:val="231F20"/>
                            <w:spacing w:val="-5"/>
                            <w:sz w:val="20"/>
                          </w:rPr>
                          <w:t>Road</w:t>
                        </w:r>
                        <w:r>
                          <w:rPr>
                            <w:color w:val="231F20"/>
                            <w:spacing w:val="-9"/>
                            <w:sz w:val="20"/>
                          </w:rPr>
                          <w:t> </w:t>
                        </w:r>
                        <w:r>
                          <w:rPr>
                            <w:color w:val="231F20"/>
                            <w:spacing w:val="-6"/>
                            <w:sz w:val="20"/>
                          </w:rPr>
                          <w:t>pavements</w:t>
                          <w:tab/>
                        </w:r>
                        <w:r>
                          <w:rPr>
                            <w:color w:val="231F20"/>
                            <w:spacing w:val="-3"/>
                            <w:sz w:val="20"/>
                          </w:rPr>
                          <w:t>31,147,209</w:t>
                        </w:r>
                      </w:p>
                    </w:tc>
                    <w:tc>
                      <w:tcPr>
                        <w:tcW w:w="1361" w:type="dxa"/>
                        <w:tcBorders>
                          <w:bottom w:val="single" w:sz="4" w:space="0" w:color="231F20"/>
                        </w:tcBorders>
                      </w:tcPr>
                      <w:p>
                        <w:pPr>
                          <w:pStyle w:val="TableParagraph"/>
                          <w:spacing w:before="43"/>
                          <w:ind w:right="151"/>
                          <w:rPr>
                            <w:sz w:val="20"/>
                          </w:rPr>
                        </w:pPr>
                        <w:r>
                          <w:rPr>
                            <w:color w:val="231F20"/>
                            <w:sz w:val="20"/>
                          </w:rPr>
                          <w:t>28,018,531</w:t>
                        </w:r>
                      </w:p>
                    </w:tc>
                    <w:tc>
                      <w:tcPr>
                        <w:tcW w:w="1417" w:type="dxa"/>
                        <w:tcBorders>
                          <w:bottom w:val="single" w:sz="4" w:space="0" w:color="231F20"/>
                        </w:tcBorders>
                      </w:tcPr>
                      <w:p>
                        <w:pPr>
                          <w:pStyle w:val="TableParagraph"/>
                          <w:spacing w:before="43"/>
                          <w:ind w:right="151"/>
                          <w:rPr>
                            <w:sz w:val="20"/>
                          </w:rPr>
                        </w:pPr>
                        <w:r>
                          <w:rPr>
                            <w:color w:val="231F20"/>
                            <w:sz w:val="20"/>
                          </w:rPr>
                          <w:t>(17,452,786)</w:t>
                        </w:r>
                      </w:p>
                    </w:tc>
                    <w:tc>
                      <w:tcPr>
                        <w:tcW w:w="1545" w:type="dxa"/>
                        <w:tcBorders>
                          <w:bottom w:val="single" w:sz="4" w:space="0" w:color="231F20"/>
                        </w:tcBorders>
                      </w:tcPr>
                      <w:p>
                        <w:pPr>
                          <w:pStyle w:val="TableParagraph"/>
                          <w:spacing w:before="43"/>
                          <w:ind w:right="278"/>
                          <w:rPr>
                            <w:sz w:val="20"/>
                          </w:rPr>
                        </w:pPr>
                        <w:r>
                          <w:rPr>
                            <w:color w:val="231F20"/>
                            <w:sz w:val="20"/>
                          </w:rPr>
                          <w:t>(15,364,323)</w:t>
                        </w:r>
                      </w:p>
                    </w:tc>
                    <w:tc>
                      <w:tcPr>
                        <w:tcW w:w="1417" w:type="dxa"/>
                        <w:tcBorders>
                          <w:bottom w:val="single" w:sz="4" w:space="0" w:color="231F20"/>
                        </w:tcBorders>
                      </w:tcPr>
                      <w:p>
                        <w:pPr>
                          <w:pStyle w:val="TableParagraph"/>
                          <w:spacing w:before="43"/>
                          <w:ind w:right="278"/>
                          <w:rPr>
                            <w:sz w:val="20"/>
                          </w:rPr>
                        </w:pPr>
                        <w:r>
                          <w:rPr>
                            <w:color w:val="231F20"/>
                            <w:sz w:val="20"/>
                          </w:rPr>
                          <w:t>(690,688)</w:t>
                        </w:r>
                      </w:p>
                    </w:tc>
                    <w:tc>
                      <w:tcPr>
                        <w:tcW w:w="1345" w:type="dxa"/>
                        <w:tcBorders>
                          <w:bottom w:val="single" w:sz="4" w:space="0" w:color="231F20"/>
                        </w:tcBorders>
                      </w:tcPr>
                      <w:p>
                        <w:pPr>
                          <w:pStyle w:val="TableParagraph"/>
                          <w:spacing w:before="43"/>
                          <w:ind w:right="206"/>
                          <w:rPr>
                            <w:sz w:val="20"/>
                          </w:rPr>
                        </w:pPr>
                        <w:r>
                          <w:rPr>
                            <w:color w:val="231F20"/>
                            <w:sz w:val="20"/>
                          </w:rPr>
                          <w:t>(326,844)</w:t>
                        </w:r>
                      </w:p>
                    </w:tc>
                    <w:tc>
                      <w:tcPr>
                        <w:tcW w:w="1417" w:type="dxa"/>
                        <w:tcBorders>
                          <w:bottom w:val="single" w:sz="4" w:space="0" w:color="231F20"/>
                        </w:tcBorders>
                      </w:tcPr>
                      <w:p>
                        <w:pPr>
                          <w:pStyle w:val="TableParagraph"/>
                          <w:spacing w:before="43"/>
                          <w:ind w:right="206"/>
                          <w:rPr>
                            <w:sz w:val="20"/>
                          </w:rPr>
                        </w:pPr>
                        <w:r>
                          <w:rPr>
                            <w:color w:val="231F20"/>
                            <w:sz w:val="20"/>
                          </w:rPr>
                          <w:t>13,003,735</w:t>
                        </w:r>
                      </w:p>
                    </w:tc>
                    <w:tc>
                      <w:tcPr>
                        <w:tcW w:w="1266" w:type="dxa"/>
                        <w:tcBorders>
                          <w:bottom w:val="single" w:sz="4" w:space="0" w:color="231F20"/>
                        </w:tcBorders>
                      </w:tcPr>
                      <w:p>
                        <w:pPr>
                          <w:pStyle w:val="TableParagraph"/>
                          <w:spacing w:before="43"/>
                          <w:ind w:right="54"/>
                          <w:rPr>
                            <w:sz w:val="20"/>
                          </w:rPr>
                        </w:pPr>
                        <w:r>
                          <w:rPr>
                            <w:color w:val="231F20"/>
                            <w:sz w:val="20"/>
                          </w:rPr>
                          <w:t>12,327,364</w:t>
                        </w:r>
                      </w:p>
                    </w:tc>
                  </w:tr>
                  <w:tr>
                    <w:trPr>
                      <w:trHeight w:val="334" w:hRule="atLeast"/>
                    </w:trPr>
                    <w:tc>
                      <w:tcPr>
                        <w:tcW w:w="3836" w:type="dxa"/>
                        <w:tcBorders>
                          <w:top w:val="single" w:sz="4" w:space="0" w:color="231F20"/>
                          <w:bottom w:val="single" w:sz="4" w:space="0" w:color="231F20"/>
                        </w:tcBorders>
                      </w:tcPr>
                      <w:p>
                        <w:pPr>
                          <w:pStyle w:val="TableParagraph"/>
                          <w:tabs>
                            <w:tab w:pos="2754" w:val="left" w:leader="none"/>
                          </w:tabs>
                          <w:ind w:left="56"/>
                          <w:jc w:val="left"/>
                          <w:rPr>
                            <w:sz w:val="20"/>
                          </w:rPr>
                        </w:pPr>
                        <w:r>
                          <w:rPr>
                            <w:color w:val="231F20"/>
                            <w:spacing w:val="-5"/>
                            <w:sz w:val="20"/>
                          </w:rPr>
                          <w:t>Earthworks</w:t>
                          <w:tab/>
                        </w:r>
                        <w:r>
                          <w:rPr>
                            <w:color w:val="231F20"/>
                            <w:spacing w:val="-3"/>
                            <w:sz w:val="20"/>
                          </w:rPr>
                          <w:t>9,062,399</w:t>
                        </w:r>
                      </w:p>
                    </w:tc>
                    <w:tc>
                      <w:tcPr>
                        <w:tcW w:w="1361" w:type="dxa"/>
                        <w:tcBorders>
                          <w:top w:val="single" w:sz="4" w:space="0" w:color="231F20"/>
                          <w:bottom w:val="single" w:sz="4" w:space="0" w:color="231F20"/>
                        </w:tcBorders>
                      </w:tcPr>
                      <w:p>
                        <w:pPr>
                          <w:pStyle w:val="TableParagraph"/>
                          <w:ind w:right="151"/>
                          <w:rPr>
                            <w:sz w:val="20"/>
                          </w:rPr>
                        </w:pPr>
                        <w:r>
                          <w:rPr>
                            <w:color w:val="231F20"/>
                            <w:sz w:val="20"/>
                          </w:rPr>
                          <w:t>8,185,315</w:t>
                        </w:r>
                      </w:p>
                    </w:tc>
                    <w:tc>
                      <w:tcPr>
                        <w:tcW w:w="1417" w:type="dxa"/>
                        <w:tcBorders>
                          <w:top w:val="single" w:sz="4" w:space="0" w:color="231F20"/>
                          <w:bottom w:val="single" w:sz="4" w:space="0" w:color="231F20"/>
                        </w:tcBorders>
                      </w:tcPr>
                      <w:p>
                        <w:pPr>
                          <w:pStyle w:val="TableParagraph"/>
                          <w:ind w:right="148"/>
                          <w:rPr>
                            <w:sz w:val="20"/>
                          </w:rPr>
                        </w:pPr>
                        <w:r>
                          <w:rPr>
                            <w:color w:val="231F20"/>
                            <w:sz w:val="20"/>
                          </w:rPr>
                          <w:t>–</w:t>
                        </w:r>
                      </w:p>
                    </w:tc>
                    <w:tc>
                      <w:tcPr>
                        <w:tcW w:w="1545" w:type="dxa"/>
                        <w:tcBorders>
                          <w:top w:val="single" w:sz="4" w:space="0" w:color="231F20"/>
                          <w:bottom w:val="single" w:sz="4" w:space="0" w:color="231F20"/>
                        </w:tcBorders>
                      </w:tcPr>
                      <w:p>
                        <w:pPr>
                          <w:pStyle w:val="TableParagraph"/>
                          <w:ind w:right="276"/>
                          <w:rPr>
                            <w:sz w:val="20"/>
                          </w:rPr>
                        </w:pPr>
                        <w:r>
                          <w:rPr>
                            <w:color w:val="231F20"/>
                            <w:sz w:val="20"/>
                          </w:rPr>
                          <w:t>–</w:t>
                        </w:r>
                      </w:p>
                    </w:tc>
                    <w:tc>
                      <w:tcPr>
                        <w:tcW w:w="1417" w:type="dxa"/>
                        <w:tcBorders>
                          <w:top w:val="single" w:sz="4" w:space="0" w:color="231F20"/>
                          <w:bottom w:val="single" w:sz="4" w:space="0" w:color="231F20"/>
                        </w:tcBorders>
                      </w:tcPr>
                      <w:p>
                        <w:pPr>
                          <w:pStyle w:val="TableParagraph"/>
                          <w:ind w:right="276"/>
                          <w:rPr>
                            <w:sz w:val="20"/>
                          </w:rPr>
                        </w:pPr>
                        <w:r>
                          <w:rPr>
                            <w:color w:val="231F20"/>
                            <w:sz w:val="20"/>
                          </w:rPr>
                          <w:t>–</w:t>
                        </w:r>
                      </w:p>
                    </w:tc>
                    <w:tc>
                      <w:tcPr>
                        <w:tcW w:w="1345" w:type="dxa"/>
                        <w:tcBorders>
                          <w:top w:val="single" w:sz="4" w:space="0" w:color="231F20"/>
                          <w:bottom w:val="single" w:sz="4" w:space="0" w:color="231F20"/>
                        </w:tcBorders>
                      </w:tcPr>
                      <w:p>
                        <w:pPr>
                          <w:pStyle w:val="TableParagraph"/>
                          <w:ind w:right="204"/>
                          <w:rPr>
                            <w:sz w:val="20"/>
                          </w:rPr>
                        </w:pPr>
                        <w:r>
                          <w:rPr>
                            <w:color w:val="231F20"/>
                            <w:sz w:val="20"/>
                          </w:rPr>
                          <w:t>–</w:t>
                        </w:r>
                      </w:p>
                    </w:tc>
                    <w:tc>
                      <w:tcPr>
                        <w:tcW w:w="1417" w:type="dxa"/>
                        <w:tcBorders>
                          <w:top w:val="single" w:sz="4" w:space="0" w:color="231F20"/>
                          <w:bottom w:val="single" w:sz="4" w:space="0" w:color="231F20"/>
                        </w:tcBorders>
                      </w:tcPr>
                      <w:p>
                        <w:pPr>
                          <w:pStyle w:val="TableParagraph"/>
                          <w:ind w:right="207"/>
                          <w:rPr>
                            <w:sz w:val="20"/>
                          </w:rPr>
                        </w:pPr>
                        <w:r>
                          <w:rPr>
                            <w:color w:val="231F20"/>
                            <w:sz w:val="20"/>
                          </w:rPr>
                          <w:t>9,062,399</w:t>
                        </w:r>
                      </w:p>
                    </w:tc>
                    <w:tc>
                      <w:tcPr>
                        <w:tcW w:w="1266" w:type="dxa"/>
                        <w:tcBorders>
                          <w:top w:val="single" w:sz="4" w:space="0" w:color="231F20"/>
                          <w:bottom w:val="single" w:sz="4" w:space="0" w:color="231F20"/>
                        </w:tcBorders>
                      </w:tcPr>
                      <w:p>
                        <w:pPr>
                          <w:pStyle w:val="TableParagraph"/>
                          <w:ind w:right="54"/>
                          <w:rPr>
                            <w:sz w:val="20"/>
                          </w:rPr>
                        </w:pPr>
                        <w:r>
                          <w:rPr>
                            <w:color w:val="231F20"/>
                            <w:sz w:val="20"/>
                          </w:rPr>
                          <w:t>8,185,315</w:t>
                        </w:r>
                      </w:p>
                    </w:tc>
                  </w:tr>
                  <w:tr>
                    <w:trPr>
                      <w:trHeight w:val="334" w:hRule="atLeast"/>
                    </w:trPr>
                    <w:tc>
                      <w:tcPr>
                        <w:tcW w:w="3836" w:type="dxa"/>
                        <w:tcBorders>
                          <w:top w:val="single" w:sz="4" w:space="0" w:color="231F20"/>
                          <w:bottom w:val="single" w:sz="4" w:space="0" w:color="231F20"/>
                        </w:tcBorders>
                      </w:tcPr>
                      <w:p>
                        <w:pPr>
                          <w:pStyle w:val="TableParagraph"/>
                          <w:tabs>
                            <w:tab w:pos="2917" w:val="left" w:leader="none"/>
                          </w:tabs>
                          <w:ind w:left="56"/>
                          <w:jc w:val="left"/>
                          <w:rPr>
                            <w:sz w:val="20"/>
                          </w:rPr>
                        </w:pPr>
                        <w:r>
                          <w:rPr>
                            <w:color w:val="231F20"/>
                            <w:spacing w:val="-4"/>
                            <w:sz w:val="20"/>
                          </w:rPr>
                          <w:t>Sound</w:t>
                        </w:r>
                        <w:r>
                          <w:rPr>
                            <w:color w:val="231F20"/>
                            <w:spacing w:val="-9"/>
                            <w:sz w:val="20"/>
                          </w:rPr>
                          <w:t> </w:t>
                        </w:r>
                        <w:r>
                          <w:rPr>
                            <w:color w:val="231F20"/>
                            <w:spacing w:val="-6"/>
                            <w:sz w:val="20"/>
                          </w:rPr>
                          <w:t>barriers</w:t>
                          <w:tab/>
                        </w:r>
                        <w:r>
                          <w:rPr>
                            <w:color w:val="231F20"/>
                            <w:spacing w:val="-3"/>
                            <w:sz w:val="20"/>
                          </w:rPr>
                          <w:t>699,644</w:t>
                        </w:r>
                      </w:p>
                    </w:tc>
                    <w:tc>
                      <w:tcPr>
                        <w:tcW w:w="1361" w:type="dxa"/>
                        <w:tcBorders>
                          <w:top w:val="single" w:sz="4" w:space="0" w:color="231F20"/>
                          <w:bottom w:val="single" w:sz="4" w:space="0" w:color="231F20"/>
                        </w:tcBorders>
                      </w:tcPr>
                      <w:p>
                        <w:pPr>
                          <w:pStyle w:val="TableParagraph"/>
                          <w:ind w:right="151"/>
                          <w:rPr>
                            <w:sz w:val="20"/>
                          </w:rPr>
                        </w:pPr>
                        <w:r>
                          <w:rPr>
                            <w:color w:val="231F20"/>
                            <w:sz w:val="20"/>
                          </w:rPr>
                          <w:t>608,643</w:t>
                        </w:r>
                      </w:p>
                    </w:tc>
                    <w:tc>
                      <w:tcPr>
                        <w:tcW w:w="1417" w:type="dxa"/>
                        <w:tcBorders>
                          <w:top w:val="single" w:sz="4" w:space="0" w:color="231F20"/>
                          <w:bottom w:val="single" w:sz="4" w:space="0" w:color="231F20"/>
                        </w:tcBorders>
                      </w:tcPr>
                      <w:p>
                        <w:pPr>
                          <w:pStyle w:val="TableParagraph"/>
                          <w:ind w:right="151"/>
                          <w:rPr>
                            <w:sz w:val="20"/>
                          </w:rPr>
                        </w:pPr>
                        <w:r>
                          <w:rPr>
                            <w:color w:val="231F20"/>
                            <w:sz w:val="20"/>
                          </w:rPr>
                          <w:t>(245,135)</w:t>
                        </w:r>
                      </w:p>
                    </w:tc>
                    <w:tc>
                      <w:tcPr>
                        <w:tcW w:w="1545" w:type="dxa"/>
                        <w:tcBorders>
                          <w:top w:val="single" w:sz="4" w:space="0" w:color="231F20"/>
                          <w:bottom w:val="single" w:sz="4" w:space="0" w:color="231F20"/>
                        </w:tcBorders>
                      </w:tcPr>
                      <w:p>
                        <w:pPr>
                          <w:pStyle w:val="TableParagraph"/>
                          <w:ind w:right="278"/>
                          <w:rPr>
                            <w:sz w:val="20"/>
                          </w:rPr>
                        </w:pPr>
                        <w:r>
                          <w:rPr>
                            <w:color w:val="231F20"/>
                            <w:sz w:val="20"/>
                          </w:rPr>
                          <w:t>(202,134)</w:t>
                        </w:r>
                      </w:p>
                    </w:tc>
                    <w:tc>
                      <w:tcPr>
                        <w:tcW w:w="1417" w:type="dxa"/>
                        <w:tcBorders>
                          <w:top w:val="single" w:sz="4" w:space="0" w:color="231F20"/>
                          <w:bottom w:val="single" w:sz="4" w:space="0" w:color="231F20"/>
                        </w:tcBorders>
                      </w:tcPr>
                      <w:p>
                        <w:pPr>
                          <w:pStyle w:val="TableParagraph"/>
                          <w:ind w:right="276"/>
                          <w:rPr>
                            <w:sz w:val="20"/>
                          </w:rPr>
                        </w:pPr>
                        <w:r>
                          <w:rPr>
                            <w:color w:val="231F20"/>
                            <w:sz w:val="20"/>
                          </w:rPr>
                          <w:t>–</w:t>
                        </w:r>
                      </w:p>
                    </w:tc>
                    <w:tc>
                      <w:tcPr>
                        <w:tcW w:w="1345" w:type="dxa"/>
                        <w:tcBorders>
                          <w:top w:val="single" w:sz="4" w:space="0" w:color="231F20"/>
                          <w:bottom w:val="single" w:sz="4" w:space="0" w:color="231F20"/>
                        </w:tcBorders>
                      </w:tcPr>
                      <w:p>
                        <w:pPr>
                          <w:pStyle w:val="TableParagraph"/>
                          <w:ind w:right="204"/>
                          <w:rPr>
                            <w:sz w:val="20"/>
                          </w:rPr>
                        </w:pPr>
                        <w:r>
                          <w:rPr>
                            <w:color w:val="231F20"/>
                            <w:sz w:val="20"/>
                          </w:rPr>
                          <w:t>–</w:t>
                        </w:r>
                      </w:p>
                    </w:tc>
                    <w:tc>
                      <w:tcPr>
                        <w:tcW w:w="1417" w:type="dxa"/>
                        <w:tcBorders>
                          <w:top w:val="single" w:sz="4" w:space="0" w:color="231F20"/>
                          <w:bottom w:val="single" w:sz="4" w:space="0" w:color="231F20"/>
                        </w:tcBorders>
                      </w:tcPr>
                      <w:p>
                        <w:pPr>
                          <w:pStyle w:val="TableParagraph"/>
                          <w:ind w:right="205"/>
                          <w:rPr>
                            <w:sz w:val="20"/>
                          </w:rPr>
                        </w:pPr>
                        <w:r>
                          <w:rPr>
                            <w:color w:val="231F20"/>
                            <w:sz w:val="20"/>
                          </w:rPr>
                          <w:t>454,509</w:t>
                        </w:r>
                      </w:p>
                    </w:tc>
                    <w:tc>
                      <w:tcPr>
                        <w:tcW w:w="1266" w:type="dxa"/>
                        <w:tcBorders>
                          <w:top w:val="single" w:sz="4" w:space="0" w:color="231F20"/>
                          <w:bottom w:val="single" w:sz="4" w:space="0" w:color="231F20"/>
                        </w:tcBorders>
                      </w:tcPr>
                      <w:p>
                        <w:pPr>
                          <w:pStyle w:val="TableParagraph"/>
                          <w:ind w:right="54"/>
                          <w:rPr>
                            <w:sz w:val="20"/>
                          </w:rPr>
                        </w:pPr>
                        <w:r>
                          <w:rPr>
                            <w:color w:val="231F20"/>
                            <w:sz w:val="20"/>
                          </w:rPr>
                          <w:t>406,509</w:t>
                        </w:r>
                      </w:p>
                    </w:tc>
                  </w:tr>
                  <w:tr>
                    <w:trPr>
                      <w:trHeight w:val="334" w:hRule="atLeast"/>
                    </w:trPr>
                    <w:tc>
                      <w:tcPr>
                        <w:tcW w:w="3836" w:type="dxa"/>
                        <w:tcBorders>
                          <w:top w:val="single" w:sz="4" w:space="0" w:color="231F20"/>
                          <w:bottom w:val="single" w:sz="4" w:space="0" w:color="231F20"/>
                        </w:tcBorders>
                      </w:tcPr>
                      <w:p>
                        <w:pPr>
                          <w:pStyle w:val="TableParagraph"/>
                          <w:tabs>
                            <w:tab w:pos="2754" w:val="left" w:leader="none"/>
                          </w:tabs>
                          <w:ind w:left="56"/>
                          <w:jc w:val="left"/>
                          <w:rPr>
                            <w:sz w:val="20"/>
                          </w:rPr>
                        </w:pPr>
                        <w:r>
                          <w:rPr>
                            <w:color w:val="231F20"/>
                            <w:spacing w:val="-5"/>
                            <w:sz w:val="20"/>
                          </w:rPr>
                          <w:t>Bridges</w:t>
                          <w:tab/>
                        </w:r>
                        <w:r>
                          <w:rPr>
                            <w:color w:val="231F20"/>
                            <w:spacing w:val="-3"/>
                            <w:sz w:val="20"/>
                          </w:rPr>
                          <w:t>9,738,159</w:t>
                        </w:r>
                      </w:p>
                    </w:tc>
                    <w:tc>
                      <w:tcPr>
                        <w:tcW w:w="1361" w:type="dxa"/>
                        <w:tcBorders>
                          <w:top w:val="single" w:sz="4" w:space="0" w:color="231F20"/>
                          <w:bottom w:val="single" w:sz="4" w:space="0" w:color="231F20"/>
                        </w:tcBorders>
                      </w:tcPr>
                      <w:p>
                        <w:pPr>
                          <w:pStyle w:val="TableParagraph"/>
                          <w:ind w:right="151"/>
                          <w:rPr>
                            <w:sz w:val="20"/>
                          </w:rPr>
                        </w:pPr>
                        <w:r>
                          <w:rPr>
                            <w:color w:val="231F20"/>
                            <w:sz w:val="20"/>
                          </w:rPr>
                          <w:t>8,633,260</w:t>
                        </w:r>
                      </w:p>
                    </w:tc>
                    <w:tc>
                      <w:tcPr>
                        <w:tcW w:w="1417" w:type="dxa"/>
                        <w:tcBorders>
                          <w:top w:val="single" w:sz="4" w:space="0" w:color="231F20"/>
                          <w:bottom w:val="single" w:sz="4" w:space="0" w:color="231F20"/>
                        </w:tcBorders>
                      </w:tcPr>
                      <w:p>
                        <w:pPr>
                          <w:pStyle w:val="TableParagraph"/>
                          <w:ind w:right="151"/>
                          <w:rPr>
                            <w:sz w:val="20"/>
                          </w:rPr>
                        </w:pPr>
                        <w:r>
                          <w:rPr>
                            <w:color w:val="231F20"/>
                            <w:sz w:val="20"/>
                          </w:rPr>
                          <w:t>(4,070,164)</w:t>
                        </w:r>
                      </w:p>
                    </w:tc>
                    <w:tc>
                      <w:tcPr>
                        <w:tcW w:w="1545" w:type="dxa"/>
                        <w:tcBorders>
                          <w:top w:val="single" w:sz="4" w:space="0" w:color="231F20"/>
                          <w:bottom w:val="single" w:sz="4" w:space="0" w:color="231F20"/>
                        </w:tcBorders>
                      </w:tcPr>
                      <w:p>
                        <w:pPr>
                          <w:pStyle w:val="TableParagraph"/>
                          <w:ind w:right="278"/>
                          <w:rPr>
                            <w:sz w:val="20"/>
                          </w:rPr>
                        </w:pPr>
                        <w:r>
                          <w:rPr>
                            <w:color w:val="231F20"/>
                            <w:sz w:val="20"/>
                          </w:rPr>
                          <w:t>(3,537,580)</w:t>
                        </w:r>
                      </w:p>
                    </w:tc>
                    <w:tc>
                      <w:tcPr>
                        <w:tcW w:w="1417" w:type="dxa"/>
                        <w:tcBorders>
                          <w:top w:val="single" w:sz="4" w:space="0" w:color="231F20"/>
                          <w:bottom w:val="single" w:sz="4" w:space="0" w:color="231F20"/>
                        </w:tcBorders>
                      </w:tcPr>
                      <w:p>
                        <w:pPr>
                          <w:pStyle w:val="TableParagraph"/>
                          <w:ind w:right="278"/>
                          <w:rPr>
                            <w:sz w:val="20"/>
                          </w:rPr>
                        </w:pPr>
                        <w:r>
                          <w:rPr>
                            <w:color w:val="231F20"/>
                            <w:sz w:val="20"/>
                          </w:rPr>
                          <w:t>(6,263)</w:t>
                        </w:r>
                      </w:p>
                    </w:tc>
                    <w:tc>
                      <w:tcPr>
                        <w:tcW w:w="1345" w:type="dxa"/>
                        <w:tcBorders>
                          <w:top w:val="single" w:sz="4" w:space="0" w:color="231F20"/>
                          <w:bottom w:val="single" w:sz="4" w:space="0" w:color="231F20"/>
                        </w:tcBorders>
                      </w:tcPr>
                      <w:p>
                        <w:pPr>
                          <w:pStyle w:val="TableParagraph"/>
                          <w:ind w:right="206"/>
                          <w:rPr>
                            <w:sz w:val="20"/>
                          </w:rPr>
                        </w:pPr>
                        <w:r>
                          <w:rPr>
                            <w:color w:val="231F20"/>
                            <w:sz w:val="20"/>
                          </w:rPr>
                          <w:t>(5,699)</w:t>
                        </w:r>
                      </w:p>
                    </w:tc>
                    <w:tc>
                      <w:tcPr>
                        <w:tcW w:w="1417" w:type="dxa"/>
                        <w:tcBorders>
                          <w:top w:val="single" w:sz="4" w:space="0" w:color="231F20"/>
                          <w:bottom w:val="single" w:sz="4" w:space="0" w:color="231F20"/>
                        </w:tcBorders>
                      </w:tcPr>
                      <w:p>
                        <w:pPr>
                          <w:pStyle w:val="TableParagraph"/>
                          <w:ind w:right="207"/>
                          <w:rPr>
                            <w:sz w:val="20"/>
                          </w:rPr>
                        </w:pPr>
                        <w:r>
                          <w:rPr>
                            <w:color w:val="231F20"/>
                            <w:sz w:val="20"/>
                          </w:rPr>
                          <w:t>5,661,732</w:t>
                        </w:r>
                      </w:p>
                    </w:tc>
                    <w:tc>
                      <w:tcPr>
                        <w:tcW w:w="1266" w:type="dxa"/>
                        <w:tcBorders>
                          <w:top w:val="single" w:sz="4" w:space="0" w:color="231F20"/>
                          <w:bottom w:val="single" w:sz="4" w:space="0" w:color="231F20"/>
                        </w:tcBorders>
                      </w:tcPr>
                      <w:p>
                        <w:pPr>
                          <w:pStyle w:val="TableParagraph"/>
                          <w:ind w:right="54"/>
                          <w:rPr>
                            <w:sz w:val="20"/>
                          </w:rPr>
                        </w:pPr>
                        <w:r>
                          <w:rPr>
                            <w:color w:val="231F20"/>
                            <w:sz w:val="20"/>
                          </w:rPr>
                          <w:t>5,089,981</w:t>
                        </w:r>
                      </w:p>
                    </w:tc>
                  </w:tr>
                  <w:tr>
                    <w:trPr>
                      <w:trHeight w:val="556" w:hRule="atLeast"/>
                    </w:trPr>
                    <w:tc>
                      <w:tcPr>
                        <w:tcW w:w="3836" w:type="dxa"/>
                        <w:tcBorders>
                          <w:top w:val="single" w:sz="4" w:space="0" w:color="231F20"/>
                          <w:bottom w:val="single" w:sz="18" w:space="0" w:color="231F20"/>
                        </w:tcBorders>
                      </w:tcPr>
                      <w:p>
                        <w:pPr>
                          <w:pStyle w:val="TableParagraph"/>
                          <w:tabs>
                            <w:tab w:pos="2754" w:val="left" w:leader="none"/>
                          </w:tabs>
                          <w:ind w:left="56"/>
                          <w:jc w:val="left"/>
                          <w:rPr>
                            <w:sz w:val="20"/>
                          </w:rPr>
                        </w:pPr>
                        <w:r>
                          <w:rPr>
                            <w:color w:val="231F20"/>
                            <w:spacing w:val="-5"/>
                            <w:sz w:val="20"/>
                          </w:rPr>
                          <w:t>Traffic</w:t>
                        </w:r>
                        <w:r>
                          <w:rPr>
                            <w:color w:val="231F20"/>
                            <w:spacing w:val="-9"/>
                            <w:sz w:val="20"/>
                          </w:rPr>
                          <w:t> </w:t>
                        </w:r>
                        <w:r>
                          <w:rPr>
                            <w:color w:val="231F20"/>
                            <w:spacing w:val="-5"/>
                            <w:sz w:val="20"/>
                          </w:rPr>
                          <w:t>signal</w:t>
                        </w:r>
                        <w:r>
                          <w:rPr>
                            <w:color w:val="231F20"/>
                            <w:spacing w:val="-8"/>
                            <w:sz w:val="20"/>
                          </w:rPr>
                          <w:t> </w:t>
                        </w:r>
                        <w:r>
                          <w:rPr>
                            <w:color w:val="231F20"/>
                            <w:spacing w:val="-5"/>
                            <w:sz w:val="20"/>
                          </w:rPr>
                          <w:t>control</w:t>
                          <w:tab/>
                        </w:r>
                        <w:r>
                          <w:rPr>
                            <w:color w:val="231F20"/>
                            <w:spacing w:val="-3"/>
                            <w:position w:val="-11"/>
                            <w:sz w:val="20"/>
                          </w:rPr>
                          <w:t>1,196,408</w:t>
                        </w:r>
                      </w:p>
                    </w:tc>
                    <w:tc>
                      <w:tcPr>
                        <w:tcW w:w="1361" w:type="dxa"/>
                        <w:tcBorders>
                          <w:top w:val="single" w:sz="4" w:space="0" w:color="231F20"/>
                          <w:bottom w:val="single" w:sz="12" w:space="0" w:color="231F20"/>
                        </w:tcBorders>
                      </w:tcPr>
                      <w:p>
                        <w:pPr>
                          <w:pStyle w:val="TableParagraph"/>
                          <w:spacing w:before="172"/>
                          <w:ind w:right="151"/>
                          <w:rPr>
                            <w:sz w:val="20"/>
                          </w:rPr>
                        </w:pPr>
                        <w:r>
                          <w:rPr>
                            <w:color w:val="231F20"/>
                            <w:sz w:val="20"/>
                          </w:rPr>
                          <w:t>1,045,942</w:t>
                        </w:r>
                      </w:p>
                    </w:tc>
                    <w:tc>
                      <w:tcPr>
                        <w:tcW w:w="1417" w:type="dxa"/>
                        <w:tcBorders>
                          <w:top w:val="single" w:sz="4" w:space="0" w:color="231F20"/>
                          <w:bottom w:val="single" w:sz="12" w:space="0" w:color="231F20"/>
                        </w:tcBorders>
                      </w:tcPr>
                      <w:p>
                        <w:pPr>
                          <w:pStyle w:val="TableParagraph"/>
                          <w:spacing w:before="172"/>
                          <w:ind w:right="151"/>
                          <w:rPr>
                            <w:sz w:val="20"/>
                          </w:rPr>
                        </w:pPr>
                        <w:r>
                          <w:rPr>
                            <w:color w:val="231F20"/>
                            <w:sz w:val="20"/>
                          </w:rPr>
                          <w:t>(795,539)</w:t>
                        </w:r>
                      </w:p>
                    </w:tc>
                    <w:tc>
                      <w:tcPr>
                        <w:tcW w:w="1545" w:type="dxa"/>
                        <w:tcBorders>
                          <w:top w:val="single" w:sz="4" w:space="0" w:color="231F20"/>
                          <w:bottom w:val="single" w:sz="12" w:space="0" w:color="231F20"/>
                        </w:tcBorders>
                      </w:tcPr>
                      <w:p>
                        <w:pPr>
                          <w:pStyle w:val="TableParagraph"/>
                          <w:spacing w:before="172"/>
                          <w:ind w:right="278"/>
                          <w:rPr>
                            <w:sz w:val="20"/>
                          </w:rPr>
                        </w:pPr>
                        <w:r>
                          <w:rPr>
                            <w:color w:val="231F20"/>
                            <w:sz w:val="20"/>
                          </w:rPr>
                          <w:t>(696,072)</w:t>
                        </w:r>
                      </w:p>
                    </w:tc>
                    <w:tc>
                      <w:tcPr>
                        <w:tcW w:w="1417" w:type="dxa"/>
                        <w:tcBorders>
                          <w:top w:val="single" w:sz="4" w:space="0" w:color="231F20"/>
                          <w:bottom w:val="single" w:sz="12" w:space="0" w:color="231F20"/>
                        </w:tcBorders>
                      </w:tcPr>
                      <w:p>
                        <w:pPr>
                          <w:pStyle w:val="TableParagraph"/>
                          <w:spacing w:before="172"/>
                          <w:ind w:right="276"/>
                          <w:rPr>
                            <w:sz w:val="20"/>
                          </w:rPr>
                        </w:pPr>
                        <w:r>
                          <w:rPr>
                            <w:color w:val="231F20"/>
                            <w:sz w:val="20"/>
                          </w:rPr>
                          <w:t>–</w:t>
                        </w:r>
                      </w:p>
                    </w:tc>
                    <w:tc>
                      <w:tcPr>
                        <w:tcW w:w="1345" w:type="dxa"/>
                        <w:tcBorders>
                          <w:top w:val="single" w:sz="4" w:space="0" w:color="231F20"/>
                          <w:bottom w:val="single" w:sz="12" w:space="0" w:color="231F20"/>
                        </w:tcBorders>
                      </w:tcPr>
                      <w:p>
                        <w:pPr>
                          <w:pStyle w:val="TableParagraph"/>
                          <w:spacing w:before="172"/>
                          <w:ind w:right="204"/>
                          <w:rPr>
                            <w:sz w:val="20"/>
                          </w:rPr>
                        </w:pPr>
                        <w:r>
                          <w:rPr>
                            <w:color w:val="231F20"/>
                            <w:sz w:val="20"/>
                          </w:rPr>
                          <w:t>–</w:t>
                        </w:r>
                      </w:p>
                    </w:tc>
                    <w:tc>
                      <w:tcPr>
                        <w:tcW w:w="1417" w:type="dxa"/>
                        <w:tcBorders>
                          <w:top w:val="single" w:sz="4" w:space="0" w:color="231F20"/>
                          <w:bottom w:val="single" w:sz="12" w:space="0" w:color="231F20"/>
                        </w:tcBorders>
                      </w:tcPr>
                      <w:p>
                        <w:pPr>
                          <w:pStyle w:val="TableParagraph"/>
                          <w:spacing w:before="172"/>
                          <w:ind w:right="205"/>
                          <w:rPr>
                            <w:sz w:val="20"/>
                          </w:rPr>
                        </w:pPr>
                        <w:r>
                          <w:rPr>
                            <w:color w:val="231F20"/>
                            <w:sz w:val="20"/>
                          </w:rPr>
                          <w:t>400,869</w:t>
                        </w:r>
                      </w:p>
                    </w:tc>
                    <w:tc>
                      <w:tcPr>
                        <w:tcW w:w="1266" w:type="dxa"/>
                        <w:tcBorders>
                          <w:top w:val="single" w:sz="4" w:space="0" w:color="231F20"/>
                          <w:bottom w:val="single" w:sz="12" w:space="0" w:color="231F20"/>
                        </w:tcBorders>
                      </w:tcPr>
                      <w:p>
                        <w:pPr>
                          <w:pStyle w:val="TableParagraph"/>
                          <w:spacing w:before="172"/>
                          <w:ind w:right="54"/>
                          <w:rPr>
                            <w:sz w:val="20"/>
                          </w:rPr>
                        </w:pPr>
                        <w:r>
                          <w:rPr>
                            <w:color w:val="231F20"/>
                            <w:sz w:val="20"/>
                          </w:rPr>
                          <w:t>349,870</w:t>
                        </w:r>
                      </w:p>
                    </w:tc>
                  </w:tr>
                  <w:tr>
                    <w:trPr>
                      <w:trHeight w:val="314" w:hRule="atLeast"/>
                    </w:trPr>
                    <w:tc>
                      <w:tcPr>
                        <w:tcW w:w="3836" w:type="dxa"/>
                        <w:tcBorders>
                          <w:top w:val="single" w:sz="18" w:space="0" w:color="231F20"/>
                          <w:bottom w:val="single" w:sz="4" w:space="0" w:color="231F20"/>
                        </w:tcBorders>
                      </w:tcPr>
                      <w:p>
                        <w:pPr>
                          <w:pStyle w:val="TableParagraph"/>
                          <w:tabs>
                            <w:tab w:pos="2627" w:val="left" w:leader="none"/>
                          </w:tabs>
                          <w:spacing w:before="34"/>
                          <w:ind w:left="56"/>
                          <w:jc w:val="left"/>
                          <w:rPr>
                            <w:b/>
                            <w:sz w:val="20"/>
                          </w:rPr>
                        </w:pPr>
                        <w:r>
                          <w:rPr>
                            <w:b/>
                            <w:color w:val="231F20"/>
                            <w:spacing w:val="-5"/>
                            <w:sz w:val="20"/>
                          </w:rPr>
                          <w:t>Subtotal</w:t>
                          <w:tab/>
                        </w:r>
                        <w:r>
                          <w:rPr>
                            <w:b/>
                            <w:color w:val="231F20"/>
                            <w:sz w:val="20"/>
                          </w:rPr>
                          <w:t>51,843,819</w:t>
                        </w:r>
                      </w:p>
                    </w:tc>
                    <w:tc>
                      <w:tcPr>
                        <w:tcW w:w="1361" w:type="dxa"/>
                        <w:tcBorders>
                          <w:top w:val="single" w:sz="12" w:space="0" w:color="231F20"/>
                          <w:bottom w:val="single" w:sz="4" w:space="0" w:color="231F20"/>
                        </w:tcBorders>
                      </w:tcPr>
                      <w:p>
                        <w:pPr>
                          <w:pStyle w:val="TableParagraph"/>
                          <w:spacing w:before="34"/>
                          <w:ind w:right="149"/>
                          <w:rPr>
                            <w:b/>
                            <w:sz w:val="20"/>
                          </w:rPr>
                        </w:pPr>
                        <w:r>
                          <w:rPr>
                            <w:b/>
                            <w:color w:val="231F20"/>
                            <w:sz w:val="20"/>
                          </w:rPr>
                          <w:t>46,491,691</w:t>
                        </w:r>
                      </w:p>
                    </w:tc>
                    <w:tc>
                      <w:tcPr>
                        <w:tcW w:w="1417" w:type="dxa"/>
                        <w:tcBorders>
                          <w:top w:val="single" w:sz="12" w:space="0" w:color="231F20"/>
                          <w:bottom w:val="single" w:sz="4" w:space="0" w:color="231F20"/>
                        </w:tcBorders>
                      </w:tcPr>
                      <w:p>
                        <w:pPr>
                          <w:pStyle w:val="TableParagraph"/>
                          <w:spacing w:before="34"/>
                          <w:ind w:right="153"/>
                          <w:rPr>
                            <w:b/>
                            <w:sz w:val="20"/>
                          </w:rPr>
                        </w:pPr>
                        <w:r>
                          <w:rPr>
                            <w:b/>
                            <w:color w:val="231F20"/>
                            <w:sz w:val="20"/>
                          </w:rPr>
                          <w:t>(22,563,624)</w:t>
                        </w:r>
                      </w:p>
                    </w:tc>
                    <w:tc>
                      <w:tcPr>
                        <w:tcW w:w="1545" w:type="dxa"/>
                        <w:tcBorders>
                          <w:top w:val="single" w:sz="12" w:space="0" w:color="231F20"/>
                          <w:bottom w:val="single" w:sz="6" w:space="0" w:color="231F20"/>
                        </w:tcBorders>
                      </w:tcPr>
                      <w:p>
                        <w:pPr>
                          <w:pStyle w:val="TableParagraph"/>
                          <w:spacing w:before="34"/>
                          <w:ind w:right="280"/>
                          <w:rPr>
                            <w:b/>
                            <w:sz w:val="20"/>
                          </w:rPr>
                        </w:pPr>
                        <w:r>
                          <w:rPr>
                            <w:b/>
                            <w:color w:val="231F20"/>
                            <w:sz w:val="20"/>
                          </w:rPr>
                          <w:t>(19,800,109)</w:t>
                        </w:r>
                      </w:p>
                    </w:tc>
                    <w:tc>
                      <w:tcPr>
                        <w:tcW w:w="1417" w:type="dxa"/>
                        <w:tcBorders>
                          <w:top w:val="single" w:sz="12" w:space="0" w:color="231F20"/>
                          <w:bottom w:val="single" w:sz="4" w:space="0" w:color="231F20"/>
                        </w:tcBorders>
                      </w:tcPr>
                      <w:p>
                        <w:pPr>
                          <w:pStyle w:val="TableParagraph"/>
                          <w:spacing w:before="34"/>
                          <w:ind w:right="276"/>
                          <w:rPr>
                            <w:b/>
                            <w:sz w:val="20"/>
                          </w:rPr>
                        </w:pPr>
                        <w:r>
                          <w:rPr>
                            <w:b/>
                            <w:color w:val="231F20"/>
                            <w:sz w:val="20"/>
                          </w:rPr>
                          <w:t>(696,951)</w:t>
                        </w:r>
                      </w:p>
                    </w:tc>
                    <w:tc>
                      <w:tcPr>
                        <w:tcW w:w="1345" w:type="dxa"/>
                        <w:tcBorders>
                          <w:top w:val="single" w:sz="12" w:space="0" w:color="231F20"/>
                          <w:bottom w:val="single" w:sz="4" w:space="0" w:color="231F20"/>
                        </w:tcBorders>
                      </w:tcPr>
                      <w:p>
                        <w:pPr>
                          <w:pStyle w:val="TableParagraph"/>
                          <w:spacing w:before="34"/>
                          <w:ind w:right="204"/>
                          <w:rPr>
                            <w:b/>
                            <w:sz w:val="20"/>
                          </w:rPr>
                        </w:pPr>
                        <w:r>
                          <w:rPr>
                            <w:b/>
                            <w:color w:val="231F20"/>
                            <w:sz w:val="20"/>
                          </w:rPr>
                          <w:t>(332,543)</w:t>
                        </w:r>
                      </w:p>
                    </w:tc>
                    <w:tc>
                      <w:tcPr>
                        <w:tcW w:w="1417" w:type="dxa"/>
                        <w:tcBorders>
                          <w:top w:val="single" w:sz="12" w:space="0" w:color="231F20"/>
                          <w:bottom w:val="single" w:sz="4" w:space="0" w:color="231F20"/>
                        </w:tcBorders>
                      </w:tcPr>
                      <w:p>
                        <w:pPr>
                          <w:pStyle w:val="TableParagraph"/>
                          <w:spacing w:before="34"/>
                          <w:ind w:right="204"/>
                          <w:rPr>
                            <w:b/>
                            <w:sz w:val="20"/>
                          </w:rPr>
                        </w:pPr>
                        <w:r>
                          <w:rPr>
                            <w:b/>
                            <w:color w:val="231F20"/>
                            <w:sz w:val="20"/>
                          </w:rPr>
                          <w:t>28,583,244</w:t>
                        </w:r>
                      </w:p>
                    </w:tc>
                    <w:tc>
                      <w:tcPr>
                        <w:tcW w:w="1266" w:type="dxa"/>
                        <w:tcBorders>
                          <w:top w:val="single" w:sz="12" w:space="0" w:color="231F20"/>
                          <w:bottom w:val="single" w:sz="4" w:space="0" w:color="231F20"/>
                        </w:tcBorders>
                      </w:tcPr>
                      <w:p>
                        <w:pPr>
                          <w:pStyle w:val="TableParagraph"/>
                          <w:spacing w:before="34"/>
                          <w:ind w:right="52"/>
                          <w:rPr>
                            <w:b/>
                            <w:sz w:val="20"/>
                          </w:rPr>
                        </w:pPr>
                        <w:r>
                          <w:rPr>
                            <w:b/>
                            <w:color w:val="231F20"/>
                            <w:sz w:val="20"/>
                          </w:rPr>
                          <w:t>26,359,039</w:t>
                        </w:r>
                      </w:p>
                    </w:tc>
                  </w:tr>
                  <w:tr>
                    <w:trPr>
                      <w:trHeight w:val="569" w:hRule="atLeast"/>
                    </w:trPr>
                    <w:tc>
                      <w:tcPr>
                        <w:tcW w:w="3836" w:type="dxa"/>
                        <w:tcBorders>
                          <w:top w:val="single" w:sz="4" w:space="0" w:color="231F20"/>
                          <w:bottom w:val="single" w:sz="4" w:space="0" w:color="231F20"/>
                        </w:tcBorders>
                      </w:tcPr>
                      <w:p>
                        <w:pPr>
                          <w:pStyle w:val="TableParagraph"/>
                          <w:tabs>
                            <w:tab w:pos="2754" w:val="left" w:leader="none"/>
                          </w:tabs>
                          <w:spacing w:before="49"/>
                          <w:ind w:left="56"/>
                          <w:jc w:val="left"/>
                          <w:rPr>
                            <w:sz w:val="20"/>
                          </w:rPr>
                        </w:pPr>
                        <w:r>
                          <w:rPr>
                            <w:color w:val="231F20"/>
                            <w:spacing w:val="-5"/>
                            <w:sz w:val="20"/>
                          </w:rPr>
                          <w:t>Assets</w:t>
                        </w:r>
                        <w:r>
                          <w:rPr>
                            <w:color w:val="231F20"/>
                            <w:spacing w:val="-9"/>
                            <w:sz w:val="20"/>
                          </w:rPr>
                          <w:t> </w:t>
                        </w:r>
                        <w:r>
                          <w:rPr>
                            <w:color w:val="231F20"/>
                            <w:spacing w:val="-5"/>
                            <w:sz w:val="20"/>
                          </w:rPr>
                          <w:t>under</w:t>
                          <w:tab/>
                        </w:r>
                        <w:r>
                          <w:rPr>
                            <w:color w:val="231F20"/>
                            <w:spacing w:val="-3"/>
                            <w:position w:val="-11"/>
                            <w:sz w:val="20"/>
                          </w:rPr>
                          <w:t>1,002,538</w:t>
                        </w:r>
                      </w:p>
                    </w:tc>
                    <w:tc>
                      <w:tcPr>
                        <w:tcW w:w="1361" w:type="dxa"/>
                        <w:tcBorders>
                          <w:top w:val="single" w:sz="4" w:space="0" w:color="231F20"/>
                          <w:bottom w:val="single" w:sz="4" w:space="0" w:color="231F20"/>
                        </w:tcBorders>
                      </w:tcPr>
                      <w:p>
                        <w:pPr>
                          <w:pStyle w:val="TableParagraph"/>
                          <w:spacing w:before="169"/>
                          <w:ind w:right="151"/>
                          <w:rPr>
                            <w:sz w:val="20"/>
                          </w:rPr>
                        </w:pPr>
                        <w:r>
                          <w:rPr>
                            <w:color w:val="231F20"/>
                            <w:sz w:val="20"/>
                          </w:rPr>
                          <w:t>2,381,847</w:t>
                        </w:r>
                      </w:p>
                    </w:tc>
                    <w:tc>
                      <w:tcPr>
                        <w:tcW w:w="1417" w:type="dxa"/>
                        <w:tcBorders>
                          <w:top w:val="single" w:sz="4" w:space="0" w:color="231F20"/>
                          <w:bottom w:val="single" w:sz="4" w:space="0" w:color="231F20"/>
                        </w:tcBorders>
                      </w:tcPr>
                      <w:p>
                        <w:pPr>
                          <w:pStyle w:val="TableParagraph"/>
                          <w:spacing w:before="169"/>
                          <w:ind w:right="148"/>
                          <w:rPr>
                            <w:sz w:val="20"/>
                          </w:rPr>
                        </w:pPr>
                        <w:r>
                          <w:rPr>
                            <w:color w:val="231F20"/>
                            <w:sz w:val="20"/>
                          </w:rPr>
                          <w:t>–</w:t>
                        </w:r>
                      </w:p>
                    </w:tc>
                    <w:tc>
                      <w:tcPr>
                        <w:tcW w:w="1545" w:type="dxa"/>
                        <w:tcBorders>
                          <w:top w:val="single" w:sz="6" w:space="0" w:color="231F20"/>
                          <w:bottom w:val="single" w:sz="6" w:space="0" w:color="231F20"/>
                        </w:tcBorders>
                      </w:tcPr>
                      <w:p>
                        <w:pPr>
                          <w:pStyle w:val="TableParagraph"/>
                          <w:spacing w:before="169"/>
                          <w:ind w:right="276"/>
                          <w:rPr>
                            <w:sz w:val="20"/>
                          </w:rPr>
                        </w:pPr>
                        <w:r>
                          <w:rPr>
                            <w:color w:val="231F20"/>
                            <w:sz w:val="20"/>
                          </w:rPr>
                          <w:t>–</w:t>
                        </w:r>
                      </w:p>
                    </w:tc>
                    <w:tc>
                      <w:tcPr>
                        <w:tcW w:w="1417" w:type="dxa"/>
                        <w:tcBorders>
                          <w:top w:val="single" w:sz="4" w:space="0" w:color="231F20"/>
                          <w:bottom w:val="single" w:sz="4" w:space="0" w:color="231F20"/>
                        </w:tcBorders>
                      </w:tcPr>
                      <w:p>
                        <w:pPr>
                          <w:pStyle w:val="TableParagraph"/>
                          <w:spacing w:before="169"/>
                          <w:ind w:right="276"/>
                          <w:rPr>
                            <w:sz w:val="20"/>
                          </w:rPr>
                        </w:pPr>
                        <w:r>
                          <w:rPr>
                            <w:color w:val="231F20"/>
                            <w:sz w:val="20"/>
                          </w:rPr>
                          <w:t>–</w:t>
                        </w:r>
                      </w:p>
                    </w:tc>
                    <w:tc>
                      <w:tcPr>
                        <w:tcW w:w="1345" w:type="dxa"/>
                        <w:tcBorders>
                          <w:top w:val="single" w:sz="4" w:space="0" w:color="231F20"/>
                          <w:bottom w:val="single" w:sz="4" w:space="0" w:color="231F20"/>
                        </w:tcBorders>
                      </w:tcPr>
                      <w:p>
                        <w:pPr>
                          <w:pStyle w:val="TableParagraph"/>
                          <w:spacing w:before="169"/>
                          <w:ind w:right="204"/>
                          <w:rPr>
                            <w:sz w:val="20"/>
                          </w:rPr>
                        </w:pPr>
                        <w:r>
                          <w:rPr>
                            <w:color w:val="231F20"/>
                            <w:sz w:val="20"/>
                          </w:rPr>
                          <w:t>–</w:t>
                        </w:r>
                      </w:p>
                    </w:tc>
                    <w:tc>
                      <w:tcPr>
                        <w:tcW w:w="1417" w:type="dxa"/>
                        <w:tcBorders>
                          <w:top w:val="single" w:sz="4" w:space="0" w:color="231F20"/>
                          <w:bottom w:val="single" w:sz="4" w:space="0" w:color="231F20"/>
                        </w:tcBorders>
                      </w:tcPr>
                      <w:p>
                        <w:pPr>
                          <w:pStyle w:val="TableParagraph"/>
                          <w:spacing w:before="169"/>
                          <w:ind w:right="207"/>
                          <w:rPr>
                            <w:sz w:val="20"/>
                          </w:rPr>
                        </w:pPr>
                        <w:r>
                          <w:rPr>
                            <w:color w:val="231F20"/>
                            <w:sz w:val="20"/>
                          </w:rPr>
                          <w:t>1,002,538</w:t>
                        </w:r>
                      </w:p>
                    </w:tc>
                    <w:tc>
                      <w:tcPr>
                        <w:tcW w:w="1266" w:type="dxa"/>
                        <w:tcBorders>
                          <w:top w:val="single" w:sz="4" w:space="0" w:color="231F20"/>
                          <w:bottom w:val="single" w:sz="4" w:space="0" w:color="231F20"/>
                        </w:tcBorders>
                      </w:tcPr>
                      <w:p>
                        <w:pPr>
                          <w:pStyle w:val="TableParagraph"/>
                          <w:spacing w:before="169"/>
                          <w:ind w:right="54"/>
                          <w:rPr>
                            <w:sz w:val="20"/>
                          </w:rPr>
                        </w:pPr>
                        <w:r>
                          <w:rPr>
                            <w:color w:val="231F20"/>
                            <w:sz w:val="20"/>
                          </w:rPr>
                          <w:t>2,381,847</w:t>
                        </w:r>
                      </w:p>
                    </w:tc>
                  </w:tr>
                  <w:tr>
                    <w:trPr>
                      <w:trHeight w:val="554" w:hRule="atLeast"/>
                    </w:trPr>
                    <w:tc>
                      <w:tcPr>
                        <w:tcW w:w="3836" w:type="dxa"/>
                        <w:tcBorders>
                          <w:top w:val="single" w:sz="4" w:space="0" w:color="231F20"/>
                          <w:bottom w:val="single" w:sz="12" w:space="0" w:color="231F20"/>
                        </w:tcBorders>
                      </w:tcPr>
                      <w:p>
                        <w:pPr>
                          <w:pStyle w:val="TableParagraph"/>
                          <w:tabs>
                            <w:tab w:pos="2738" w:val="left" w:leader="none"/>
                          </w:tabs>
                          <w:spacing w:before="49"/>
                          <w:ind w:left="56"/>
                          <w:jc w:val="left"/>
                          <w:rPr>
                            <w:b/>
                            <w:sz w:val="20"/>
                          </w:rPr>
                        </w:pPr>
                        <w:r>
                          <w:rPr>
                            <w:b/>
                            <w:color w:val="231F20"/>
                            <w:spacing w:val="-7"/>
                            <w:sz w:val="20"/>
                          </w:rPr>
                          <w:t>Total</w:t>
                        </w:r>
                        <w:r>
                          <w:rPr>
                            <w:b/>
                            <w:color w:val="231F20"/>
                            <w:spacing w:val="-10"/>
                            <w:sz w:val="20"/>
                          </w:rPr>
                          <w:t> </w:t>
                        </w:r>
                        <w:r>
                          <w:rPr>
                            <w:b/>
                            <w:color w:val="231F20"/>
                            <w:spacing w:val="-5"/>
                            <w:sz w:val="20"/>
                          </w:rPr>
                          <w:t>assets</w:t>
                        </w:r>
                        <w:r>
                          <w:rPr>
                            <w:b/>
                            <w:color w:val="231F20"/>
                            <w:spacing w:val="-11"/>
                            <w:sz w:val="20"/>
                          </w:rPr>
                          <w:t> </w:t>
                        </w:r>
                        <w:r>
                          <w:rPr>
                            <w:b/>
                            <w:color w:val="231F20"/>
                            <w:spacing w:val="-4"/>
                            <w:sz w:val="20"/>
                          </w:rPr>
                          <w:t>under</w:t>
                          <w:tab/>
                        </w:r>
                        <w:r>
                          <w:rPr>
                            <w:b/>
                            <w:color w:val="231F20"/>
                            <w:position w:val="-11"/>
                            <w:sz w:val="20"/>
                          </w:rPr>
                          <w:t>1,002,538</w:t>
                        </w:r>
                      </w:p>
                    </w:tc>
                    <w:tc>
                      <w:tcPr>
                        <w:tcW w:w="1361" w:type="dxa"/>
                        <w:tcBorders>
                          <w:top w:val="single" w:sz="4" w:space="0" w:color="231F20"/>
                          <w:bottom w:val="single" w:sz="12" w:space="0" w:color="231F20"/>
                        </w:tcBorders>
                      </w:tcPr>
                      <w:p>
                        <w:pPr>
                          <w:pStyle w:val="TableParagraph"/>
                          <w:spacing w:before="169"/>
                          <w:ind w:right="149"/>
                          <w:rPr>
                            <w:b/>
                            <w:sz w:val="20"/>
                          </w:rPr>
                        </w:pPr>
                        <w:r>
                          <w:rPr>
                            <w:b/>
                            <w:color w:val="231F20"/>
                            <w:sz w:val="20"/>
                          </w:rPr>
                          <w:t>2,381,847</w:t>
                        </w:r>
                      </w:p>
                    </w:tc>
                    <w:tc>
                      <w:tcPr>
                        <w:tcW w:w="1417" w:type="dxa"/>
                        <w:tcBorders>
                          <w:top w:val="single" w:sz="4" w:space="0" w:color="231F20"/>
                          <w:bottom w:val="single" w:sz="12" w:space="0" w:color="231F20"/>
                        </w:tcBorders>
                      </w:tcPr>
                      <w:p>
                        <w:pPr>
                          <w:pStyle w:val="TableParagraph"/>
                          <w:spacing w:before="169"/>
                          <w:ind w:right="148"/>
                          <w:rPr>
                            <w:b/>
                            <w:sz w:val="20"/>
                          </w:rPr>
                        </w:pPr>
                        <w:r>
                          <w:rPr>
                            <w:b/>
                            <w:color w:val="231F20"/>
                            <w:sz w:val="20"/>
                          </w:rPr>
                          <w:t>–</w:t>
                        </w:r>
                      </w:p>
                    </w:tc>
                    <w:tc>
                      <w:tcPr>
                        <w:tcW w:w="1545" w:type="dxa"/>
                        <w:tcBorders>
                          <w:top w:val="single" w:sz="6" w:space="0" w:color="231F20"/>
                          <w:bottom w:val="single" w:sz="18" w:space="0" w:color="231F20"/>
                        </w:tcBorders>
                      </w:tcPr>
                      <w:p>
                        <w:pPr>
                          <w:pStyle w:val="TableParagraph"/>
                          <w:spacing w:before="169"/>
                          <w:ind w:right="276"/>
                          <w:rPr>
                            <w:b/>
                            <w:sz w:val="20"/>
                          </w:rPr>
                        </w:pPr>
                        <w:r>
                          <w:rPr>
                            <w:b/>
                            <w:color w:val="231F20"/>
                            <w:sz w:val="20"/>
                          </w:rPr>
                          <w:t>–</w:t>
                        </w:r>
                      </w:p>
                    </w:tc>
                    <w:tc>
                      <w:tcPr>
                        <w:tcW w:w="1417" w:type="dxa"/>
                        <w:tcBorders>
                          <w:top w:val="single" w:sz="4" w:space="0" w:color="231F20"/>
                          <w:bottom w:val="single" w:sz="12" w:space="0" w:color="231F20"/>
                        </w:tcBorders>
                      </w:tcPr>
                      <w:p>
                        <w:pPr>
                          <w:pStyle w:val="TableParagraph"/>
                          <w:spacing w:before="169"/>
                          <w:ind w:right="276"/>
                          <w:rPr>
                            <w:b/>
                            <w:sz w:val="20"/>
                          </w:rPr>
                        </w:pPr>
                        <w:r>
                          <w:rPr>
                            <w:b/>
                            <w:color w:val="231F20"/>
                            <w:sz w:val="20"/>
                          </w:rPr>
                          <w:t>–</w:t>
                        </w:r>
                      </w:p>
                    </w:tc>
                    <w:tc>
                      <w:tcPr>
                        <w:tcW w:w="1345" w:type="dxa"/>
                        <w:tcBorders>
                          <w:top w:val="single" w:sz="4" w:space="0" w:color="231F20"/>
                          <w:bottom w:val="single" w:sz="12" w:space="0" w:color="231F20"/>
                        </w:tcBorders>
                      </w:tcPr>
                      <w:p>
                        <w:pPr>
                          <w:pStyle w:val="TableParagraph"/>
                          <w:spacing w:before="169"/>
                          <w:ind w:right="204"/>
                          <w:rPr>
                            <w:b/>
                            <w:sz w:val="20"/>
                          </w:rPr>
                        </w:pPr>
                        <w:r>
                          <w:rPr>
                            <w:b/>
                            <w:color w:val="231F20"/>
                            <w:sz w:val="20"/>
                          </w:rPr>
                          <w:t>–</w:t>
                        </w:r>
                      </w:p>
                    </w:tc>
                    <w:tc>
                      <w:tcPr>
                        <w:tcW w:w="1417" w:type="dxa"/>
                        <w:tcBorders>
                          <w:top w:val="single" w:sz="4" w:space="0" w:color="231F20"/>
                          <w:bottom w:val="single" w:sz="12" w:space="0" w:color="231F20"/>
                        </w:tcBorders>
                      </w:tcPr>
                      <w:p>
                        <w:pPr>
                          <w:pStyle w:val="TableParagraph"/>
                          <w:spacing w:before="169"/>
                          <w:ind w:right="205"/>
                          <w:rPr>
                            <w:b/>
                            <w:sz w:val="20"/>
                          </w:rPr>
                        </w:pPr>
                        <w:r>
                          <w:rPr>
                            <w:b/>
                            <w:color w:val="231F20"/>
                            <w:sz w:val="20"/>
                          </w:rPr>
                          <w:t>1,002,538</w:t>
                        </w:r>
                      </w:p>
                    </w:tc>
                    <w:tc>
                      <w:tcPr>
                        <w:tcW w:w="1266" w:type="dxa"/>
                        <w:tcBorders>
                          <w:top w:val="single" w:sz="4" w:space="0" w:color="231F20"/>
                          <w:bottom w:val="single" w:sz="12" w:space="0" w:color="231F20"/>
                        </w:tcBorders>
                      </w:tcPr>
                      <w:p>
                        <w:pPr>
                          <w:pStyle w:val="TableParagraph"/>
                          <w:spacing w:before="169"/>
                          <w:ind w:right="52"/>
                          <w:rPr>
                            <w:b/>
                            <w:sz w:val="20"/>
                          </w:rPr>
                        </w:pPr>
                        <w:r>
                          <w:rPr>
                            <w:b/>
                            <w:color w:val="231F20"/>
                            <w:sz w:val="20"/>
                          </w:rPr>
                          <w:t>2,381,847</w:t>
                        </w:r>
                      </w:p>
                    </w:tc>
                  </w:tr>
                  <w:tr>
                    <w:trPr>
                      <w:trHeight w:val="539" w:hRule="atLeast"/>
                    </w:trPr>
                    <w:tc>
                      <w:tcPr>
                        <w:tcW w:w="3836" w:type="dxa"/>
                        <w:tcBorders>
                          <w:top w:val="single" w:sz="12" w:space="0" w:color="231F20"/>
                          <w:bottom w:val="single" w:sz="12" w:space="0" w:color="231F20"/>
                        </w:tcBorders>
                      </w:tcPr>
                      <w:p>
                        <w:pPr>
                          <w:pStyle w:val="TableParagraph"/>
                          <w:tabs>
                            <w:tab w:pos="2627" w:val="left" w:leader="none"/>
                          </w:tabs>
                          <w:spacing w:before="34"/>
                          <w:ind w:left="56"/>
                          <w:jc w:val="left"/>
                          <w:rPr>
                            <w:b/>
                            <w:sz w:val="20"/>
                          </w:rPr>
                        </w:pPr>
                        <w:r>
                          <w:rPr>
                            <w:b/>
                            <w:color w:val="231F20"/>
                            <w:spacing w:val="-7"/>
                            <w:sz w:val="20"/>
                          </w:rPr>
                          <w:t>Total</w:t>
                        </w:r>
                        <w:r>
                          <w:rPr>
                            <w:b/>
                            <w:color w:val="231F20"/>
                            <w:spacing w:val="-9"/>
                            <w:sz w:val="20"/>
                          </w:rPr>
                          <w:t> </w:t>
                        </w:r>
                        <w:r>
                          <w:rPr>
                            <w:b/>
                            <w:color w:val="231F20"/>
                            <w:spacing w:val="-5"/>
                            <w:sz w:val="20"/>
                          </w:rPr>
                          <w:t>infrastructure</w:t>
                          <w:tab/>
                        </w:r>
                        <w:r>
                          <w:rPr>
                            <w:b/>
                            <w:color w:val="231F20"/>
                            <w:position w:val="-11"/>
                            <w:sz w:val="20"/>
                          </w:rPr>
                          <w:t>52,846,357</w:t>
                        </w:r>
                      </w:p>
                    </w:tc>
                    <w:tc>
                      <w:tcPr>
                        <w:tcW w:w="1361" w:type="dxa"/>
                        <w:tcBorders>
                          <w:top w:val="single" w:sz="12" w:space="0" w:color="231F20"/>
                          <w:bottom w:val="single" w:sz="12" w:space="0" w:color="231F20"/>
                        </w:tcBorders>
                      </w:tcPr>
                      <w:p>
                        <w:pPr>
                          <w:pStyle w:val="TableParagraph"/>
                          <w:spacing w:before="154"/>
                          <w:ind w:right="149"/>
                          <w:rPr>
                            <w:b/>
                            <w:sz w:val="20"/>
                          </w:rPr>
                        </w:pPr>
                        <w:r>
                          <w:rPr>
                            <w:b/>
                            <w:color w:val="231F20"/>
                            <w:sz w:val="20"/>
                          </w:rPr>
                          <w:t>48,873,538</w:t>
                        </w:r>
                      </w:p>
                    </w:tc>
                    <w:tc>
                      <w:tcPr>
                        <w:tcW w:w="1417" w:type="dxa"/>
                        <w:tcBorders>
                          <w:top w:val="single" w:sz="12" w:space="0" w:color="231F20"/>
                          <w:bottom w:val="single" w:sz="12" w:space="0" w:color="231F20"/>
                        </w:tcBorders>
                      </w:tcPr>
                      <w:p>
                        <w:pPr>
                          <w:pStyle w:val="TableParagraph"/>
                          <w:spacing w:before="154"/>
                          <w:ind w:right="153"/>
                          <w:rPr>
                            <w:b/>
                            <w:sz w:val="20"/>
                          </w:rPr>
                        </w:pPr>
                        <w:r>
                          <w:rPr>
                            <w:b/>
                            <w:color w:val="231F20"/>
                            <w:sz w:val="20"/>
                          </w:rPr>
                          <w:t>(22,563,624)</w:t>
                        </w:r>
                      </w:p>
                    </w:tc>
                    <w:tc>
                      <w:tcPr>
                        <w:tcW w:w="1545" w:type="dxa"/>
                        <w:tcBorders>
                          <w:top w:val="single" w:sz="18" w:space="0" w:color="231F20"/>
                          <w:bottom w:val="single" w:sz="18" w:space="0" w:color="231F20"/>
                        </w:tcBorders>
                      </w:tcPr>
                      <w:p>
                        <w:pPr>
                          <w:pStyle w:val="TableParagraph"/>
                          <w:spacing w:before="154"/>
                          <w:ind w:right="280"/>
                          <w:rPr>
                            <w:b/>
                            <w:sz w:val="20"/>
                          </w:rPr>
                        </w:pPr>
                        <w:r>
                          <w:rPr>
                            <w:b/>
                            <w:color w:val="231F20"/>
                            <w:sz w:val="20"/>
                          </w:rPr>
                          <w:t>(19,800,109)</w:t>
                        </w:r>
                      </w:p>
                    </w:tc>
                    <w:tc>
                      <w:tcPr>
                        <w:tcW w:w="1417" w:type="dxa"/>
                        <w:tcBorders>
                          <w:top w:val="single" w:sz="12" w:space="0" w:color="231F20"/>
                          <w:bottom w:val="single" w:sz="12" w:space="0" w:color="231F20"/>
                        </w:tcBorders>
                      </w:tcPr>
                      <w:p>
                        <w:pPr>
                          <w:pStyle w:val="TableParagraph"/>
                          <w:spacing w:before="154"/>
                          <w:ind w:right="276"/>
                          <w:rPr>
                            <w:b/>
                            <w:sz w:val="20"/>
                          </w:rPr>
                        </w:pPr>
                        <w:r>
                          <w:rPr>
                            <w:b/>
                            <w:color w:val="231F20"/>
                            <w:sz w:val="20"/>
                          </w:rPr>
                          <w:t>(696,951)</w:t>
                        </w:r>
                      </w:p>
                    </w:tc>
                    <w:tc>
                      <w:tcPr>
                        <w:tcW w:w="1345" w:type="dxa"/>
                        <w:tcBorders>
                          <w:top w:val="single" w:sz="12" w:space="0" w:color="231F20"/>
                          <w:bottom w:val="single" w:sz="12" w:space="0" w:color="231F20"/>
                        </w:tcBorders>
                      </w:tcPr>
                      <w:p>
                        <w:pPr>
                          <w:pStyle w:val="TableParagraph"/>
                          <w:spacing w:before="154"/>
                          <w:ind w:right="204"/>
                          <w:rPr>
                            <w:b/>
                            <w:sz w:val="20"/>
                          </w:rPr>
                        </w:pPr>
                        <w:r>
                          <w:rPr>
                            <w:b/>
                            <w:color w:val="231F20"/>
                            <w:sz w:val="20"/>
                          </w:rPr>
                          <w:t>(332,543)</w:t>
                        </w:r>
                      </w:p>
                    </w:tc>
                    <w:tc>
                      <w:tcPr>
                        <w:tcW w:w="1417" w:type="dxa"/>
                        <w:tcBorders>
                          <w:top w:val="single" w:sz="12" w:space="0" w:color="231F20"/>
                          <w:bottom w:val="single" w:sz="12" w:space="0" w:color="231F20"/>
                        </w:tcBorders>
                      </w:tcPr>
                      <w:p>
                        <w:pPr>
                          <w:pStyle w:val="TableParagraph"/>
                          <w:spacing w:before="154"/>
                          <w:ind w:right="204"/>
                          <w:rPr>
                            <w:b/>
                            <w:sz w:val="20"/>
                          </w:rPr>
                        </w:pPr>
                        <w:r>
                          <w:rPr>
                            <w:b/>
                            <w:color w:val="231F20"/>
                            <w:sz w:val="20"/>
                          </w:rPr>
                          <w:t>29,585,782</w:t>
                        </w:r>
                      </w:p>
                    </w:tc>
                    <w:tc>
                      <w:tcPr>
                        <w:tcW w:w="1266" w:type="dxa"/>
                        <w:tcBorders>
                          <w:top w:val="single" w:sz="12" w:space="0" w:color="231F20"/>
                          <w:bottom w:val="single" w:sz="12" w:space="0" w:color="231F20"/>
                        </w:tcBorders>
                      </w:tcPr>
                      <w:p>
                        <w:pPr>
                          <w:pStyle w:val="TableParagraph"/>
                          <w:spacing w:before="154"/>
                          <w:ind w:right="52"/>
                          <w:rPr>
                            <w:b/>
                            <w:sz w:val="20"/>
                          </w:rPr>
                        </w:pPr>
                        <w:r>
                          <w:rPr>
                            <w:b/>
                            <w:color w:val="231F20"/>
                            <w:sz w:val="20"/>
                          </w:rPr>
                          <w:t>28,740,886</w:t>
                        </w:r>
                      </w:p>
                    </w:tc>
                  </w:tr>
                </w:tbl>
                <w:p>
                  <w:pPr>
                    <w:pStyle w:val="BodyText"/>
                  </w:pPr>
                </w:p>
              </w:txbxContent>
            </v:textbox>
            <w10:wrap type="none"/>
          </v:shape>
        </w:pict>
      </w:r>
      <w:bookmarkStart w:name="_TOC_250067" w:id="70"/>
      <w:r>
        <w:rPr>
          <w:color w:val="231F20"/>
        </w:rPr>
        <w:t>Carrying value of Infrastructure</w:t>
      </w:r>
      <w:r>
        <w:rPr>
          <w:color w:val="231F20"/>
          <w:spacing w:val="-3"/>
        </w:rPr>
        <w:t> </w:t>
      </w:r>
      <w:bookmarkEnd w:id="70"/>
      <w:r>
        <w:rPr>
          <w:color w:val="231F20"/>
        </w:rPr>
        <w:t>assets</w:t>
      </w:r>
    </w:p>
    <w:p>
      <w:pPr>
        <w:pStyle w:val="BodyText"/>
        <w:spacing w:before="6"/>
        <w:rPr>
          <w:b/>
          <w:sz w:val="25"/>
        </w:rPr>
      </w:pPr>
    </w:p>
    <w:tbl>
      <w:tblPr>
        <w:tblW w:w="0" w:type="auto"/>
        <w:jc w:val="left"/>
        <w:tblInd w:w="19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68"/>
        <w:gridCol w:w="1418"/>
        <w:gridCol w:w="1418"/>
        <w:gridCol w:w="1418"/>
        <w:gridCol w:w="1418"/>
        <w:gridCol w:w="1418"/>
        <w:gridCol w:w="1418"/>
        <w:gridCol w:w="1418"/>
        <w:gridCol w:w="1418"/>
      </w:tblGrid>
      <w:tr>
        <w:trPr>
          <w:trHeight w:val="579" w:hRule="atLeast"/>
        </w:trPr>
        <w:tc>
          <w:tcPr>
            <w:tcW w:w="2268" w:type="dxa"/>
            <w:vMerge w:val="restart"/>
            <w:tcBorders>
              <w:top w:val="nil"/>
              <w:left w:val="nil"/>
            </w:tcBorders>
            <w:shd w:val="clear" w:color="auto" w:fill="231F20"/>
          </w:tcPr>
          <w:p>
            <w:pPr>
              <w:pStyle w:val="TableParagraph"/>
              <w:spacing w:before="0"/>
              <w:jc w:val="left"/>
              <w:rPr>
                <w:rFonts w:ascii="Times New Roman"/>
                <w:sz w:val="20"/>
              </w:rPr>
            </w:pPr>
          </w:p>
        </w:tc>
        <w:tc>
          <w:tcPr>
            <w:tcW w:w="2836" w:type="dxa"/>
            <w:gridSpan w:val="2"/>
            <w:tcBorders>
              <w:top w:val="nil"/>
              <w:bottom w:val="nil"/>
            </w:tcBorders>
            <w:shd w:val="clear" w:color="auto" w:fill="231F20"/>
          </w:tcPr>
          <w:p>
            <w:pPr>
              <w:pStyle w:val="TableParagraph"/>
              <w:spacing w:line="249" w:lineRule="auto" w:before="57"/>
              <w:ind w:left="1050" w:right="684" w:hanging="351"/>
              <w:jc w:val="left"/>
              <w:rPr>
                <w:b/>
                <w:sz w:val="20"/>
              </w:rPr>
            </w:pPr>
            <w:r>
              <w:rPr>
                <w:b/>
                <w:color w:val="FFFFFF"/>
                <w:sz w:val="20"/>
              </w:rPr>
              <w:t>Gross carrying amount</w:t>
            </w:r>
          </w:p>
        </w:tc>
        <w:tc>
          <w:tcPr>
            <w:tcW w:w="2836" w:type="dxa"/>
            <w:gridSpan w:val="2"/>
            <w:tcBorders>
              <w:top w:val="nil"/>
              <w:bottom w:val="nil"/>
            </w:tcBorders>
            <w:shd w:val="clear" w:color="auto" w:fill="231F20"/>
          </w:tcPr>
          <w:p>
            <w:pPr>
              <w:pStyle w:val="TableParagraph"/>
              <w:spacing w:line="249" w:lineRule="auto" w:before="57"/>
              <w:ind w:left="816" w:right="768" w:hanging="34"/>
              <w:jc w:val="left"/>
              <w:rPr>
                <w:b/>
                <w:sz w:val="20"/>
              </w:rPr>
            </w:pPr>
            <w:r>
              <w:rPr>
                <w:b/>
                <w:color w:val="FFFFFF"/>
                <w:sz w:val="20"/>
              </w:rPr>
              <w:t>Accumulated depreciation</w:t>
            </w:r>
          </w:p>
        </w:tc>
        <w:tc>
          <w:tcPr>
            <w:tcW w:w="2836" w:type="dxa"/>
            <w:gridSpan w:val="2"/>
            <w:tcBorders>
              <w:top w:val="nil"/>
              <w:bottom w:val="nil"/>
            </w:tcBorders>
            <w:shd w:val="clear" w:color="auto" w:fill="231F20"/>
          </w:tcPr>
          <w:p>
            <w:pPr>
              <w:pStyle w:val="TableParagraph"/>
              <w:spacing w:line="249" w:lineRule="auto" w:before="57"/>
              <w:ind w:left="870" w:right="769" w:hanging="89"/>
              <w:jc w:val="left"/>
              <w:rPr>
                <w:b/>
                <w:sz w:val="20"/>
              </w:rPr>
            </w:pPr>
            <w:r>
              <w:rPr>
                <w:b/>
                <w:color w:val="FFFFFF"/>
                <w:sz w:val="20"/>
              </w:rPr>
              <w:t>Accumulated impairment</w:t>
            </w:r>
          </w:p>
        </w:tc>
        <w:tc>
          <w:tcPr>
            <w:tcW w:w="2836" w:type="dxa"/>
            <w:gridSpan w:val="2"/>
            <w:tcBorders>
              <w:top w:val="nil"/>
              <w:bottom w:val="nil"/>
              <w:right w:val="nil"/>
            </w:tcBorders>
            <w:shd w:val="clear" w:color="auto" w:fill="231F20"/>
          </w:tcPr>
          <w:p>
            <w:pPr>
              <w:pStyle w:val="TableParagraph"/>
              <w:spacing w:line="249" w:lineRule="auto" w:before="57"/>
              <w:ind w:left="1046" w:right="820" w:hanging="223"/>
              <w:jc w:val="left"/>
              <w:rPr>
                <w:b/>
                <w:sz w:val="20"/>
              </w:rPr>
            </w:pPr>
            <w:r>
              <w:rPr>
                <w:b/>
                <w:color w:val="FFFFFF"/>
                <w:sz w:val="20"/>
              </w:rPr>
              <w:t>Net carrying amount</w:t>
            </w:r>
          </w:p>
        </w:tc>
      </w:tr>
      <w:tr>
        <w:trPr>
          <w:trHeight w:val="574" w:hRule="atLeast"/>
        </w:trPr>
        <w:tc>
          <w:tcPr>
            <w:tcW w:w="2268" w:type="dxa"/>
            <w:vMerge/>
            <w:tcBorders>
              <w:top w:val="nil"/>
              <w:left w:val="nil"/>
            </w:tcBorders>
            <w:shd w:val="clear" w:color="auto" w:fill="231F20"/>
          </w:tcPr>
          <w:p>
            <w:pPr>
              <w:rPr>
                <w:sz w:val="2"/>
                <w:szCs w:val="2"/>
              </w:rPr>
            </w:pPr>
          </w:p>
        </w:tc>
        <w:tc>
          <w:tcPr>
            <w:tcW w:w="1418" w:type="dxa"/>
            <w:tcBorders>
              <w:top w:val="nil"/>
            </w:tcBorders>
            <w:shd w:val="clear" w:color="auto" w:fill="231F20"/>
          </w:tcPr>
          <w:p>
            <w:pPr>
              <w:pStyle w:val="TableParagraph"/>
              <w:ind w:left="910"/>
              <w:jc w:val="left"/>
              <w:rPr>
                <w:b/>
                <w:sz w:val="20"/>
              </w:rPr>
            </w:pPr>
            <w:r>
              <w:rPr>
                <w:b/>
                <w:color w:val="FFFFFF"/>
                <w:sz w:val="20"/>
              </w:rPr>
              <w:t>2019</w:t>
            </w:r>
          </w:p>
          <w:p>
            <w:pPr>
              <w:pStyle w:val="TableParagraph"/>
              <w:spacing w:before="10"/>
              <w:ind w:left="854"/>
              <w:jc w:val="left"/>
              <w:rPr>
                <w:b/>
                <w:sz w:val="20"/>
              </w:rPr>
            </w:pPr>
            <w:r>
              <w:rPr>
                <w:b/>
                <w:color w:val="FFFFFF"/>
                <w:sz w:val="20"/>
              </w:rPr>
              <w:t>$’000</w:t>
            </w:r>
          </w:p>
        </w:tc>
        <w:tc>
          <w:tcPr>
            <w:tcW w:w="1418" w:type="dxa"/>
            <w:tcBorders>
              <w:top w:val="nil"/>
            </w:tcBorders>
            <w:shd w:val="clear" w:color="auto" w:fill="231F20"/>
          </w:tcPr>
          <w:p>
            <w:pPr>
              <w:pStyle w:val="TableParagraph"/>
              <w:ind w:left="909"/>
              <w:jc w:val="left"/>
              <w:rPr>
                <w:b/>
                <w:sz w:val="20"/>
              </w:rPr>
            </w:pPr>
            <w:r>
              <w:rPr>
                <w:b/>
                <w:color w:val="FFFFFF"/>
                <w:sz w:val="20"/>
              </w:rPr>
              <w:t>2018</w:t>
            </w:r>
          </w:p>
          <w:p>
            <w:pPr>
              <w:pStyle w:val="TableParagraph"/>
              <w:spacing w:before="10"/>
              <w:ind w:left="854"/>
              <w:jc w:val="left"/>
              <w:rPr>
                <w:b/>
                <w:sz w:val="20"/>
              </w:rPr>
            </w:pPr>
            <w:r>
              <w:rPr>
                <w:b/>
                <w:color w:val="FFFFFF"/>
                <w:sz w:val="20"/>
              </w:rPr>
              <w:t>$’000</w:t>
            </w:r>
          </w:p>
        </w:tc>
        <w:tc>
          <w:tcPr>
            <w:tcW w:w="1418" w:type="dxa"/>
            <w:tcBorders>
              <w:top w:val="nil"/>
            </w:tcBorders>
            <w:shd w:val="clear" w:color="auto" w:fill="231F20"/>
          </w:tcPr>
          <w:p>
            <w:pPr>
              <w:pStyle w:val="TableParagraph"/>
              <w:ind w:left="909"/>
              <w:jc w:val="left"/>
              <w:rPr>
                <w:b/>
                <w:sz w:val="20"/>
              </w:rPr>
            </w:pPr>
            <w:r>
              <w:rPr>
                <w:b/>
                <w:color w:val="FFFFFF"/>
                <w:sz w:val="20"/>
              </w:rPr>
              <w:t>2019</w:t>
            </w:r>
          </w:p>
          <w:p>
            <w:pPr>
              <w:pStyle w:val="TableParagraph"/>
              <w:spacing w:before="10"/>
              <w:ind w:left="853"/>
              <w:jc w:val="left"/>
              <w:rPr>
                <w:b/>
                <w:sz w:val="20"/>
              </w:rPr>
            </w:pPr>
            <w:r>
              <w:rPr>
                <w:b/>
                <w:color w:val="FFFFFF"/>
                <w:sz w:val="20"/>
              </w:rPr>
              <w:t>$’000</w:t>
            </w:r>
          </w:p>
        </w:tc>
        <w:tc>
          <w:tcPr>
            <w:tcW w:w="1418" w:type="dxa"/>
            <w:tcBorders>
              <w:top w:val="nil"/>
            </w:tcBorders>
            <w:shd w:val="clear" w:color="auto" w:fill="231F20"/>
          </w:tcPr>
          <w:p>
            <w:pPr>
              <w:pStyle w:val="TableParagraph"/>
              <w:ind w:left="908"/>
              <w:jc w:val="left"/>
              <w:rPr>
                <w:b/>
                <w:sz w:val="20"/>
              </w:rPr>
            </w:pPr>
            <w:r>
              <w:rPr>
                <w:b/>
                <w:color w:val="FFFFFF"/>
                <w:sz w:val="20"/>
              </w:rPr>
              <w:t>2018</w:t>
            </w:r>
          </w:p>
          <w:p>
            <w:pPr>
              <w:pStyle w:val="TableParagraph"/>
              <w:spacing w:before="10"/>
              <w:ind w:left="852"/>
              <w:jc w:val="left"/>
              <w:rPr>
                <w:b/>
                <w:sz w:val="20"/>
              </w:rPr>
            </w:pPr>
            <w:r>
              <w:rPr>
                <w:b/>
                <w:color w:val="FFFFFF"/>
                <w:sz w:val="20"/>
              </w:rPr>
              <w:t>$’000</w:t>
            </w:r>
          </w:p>
        </w:tc>
        <w:tc>
          <w:tcPr>
            <w:tcW w:w="1418" w:type="dxa"/>
            <w:tcBorders>
              <w:top w:val="nil"/>
            </w:tcBorders>
            <w:shd w:val="clear" w:color="auto" w:fill="231F20"/>
          </w:tcPr>
          <w:p>
            <w:pPr>
              <w:pStyle w:val="TableParagraph"/>
              <w:ind w:left="907"/>
              <w:jc w:val="left"/>
              <w:rPr>
                <w:b/>
                <w:sz w:val="20"/>
              </w:rPr>
            </w:pPr>
            <w:r>
              <w:rPr>
                <w:b/>
                <w:color w:val="FFFFFF"/>
                <w:sz w:val="20"/>
              </w:rPr>
              <w:t>2019</w:t>
            </w:r>
          </w:p>
          <w:p>
            <w:pPr>
              <w:pStyle w:val="TableParagraph"/>
              <w:spacing w:before="10"/>
              <w:ind w:left="852"/>
              <w:jc w:val="left"/>
              <w:rPr>
                <w:b/>
                <w:sz w:val="20"/>
              </w:rPr>
            </w:pPr>
            <w:r>
              <w:rPr>
                <w:b/>
                <w:color w:val="FFFFFF"/>
                <w:sz w:val="20"/>
              </w:rPr>
              <w:t>$’000</w:t>
            </w:r>
          </w:p>
        </w:tc>
        <w:tc>
          <w:tcPr>
            <w:tcW w:w="1418" w:type="dxa"/>
            <w:tcBorders>
              <w:top w:val="nil"/>
            </w:tcBorders>
            <w:shd w:val="clear" w:color="auto" w:fill="231F20"/>
          </w:tcPr>
          <w:p>
            <w:pPr>
              <w:pStyle w:val="TableParagraph"/>
              <w:ind w:left="907"/>
              <w:jc w:val="left"/>
              <w:rPr>
                <w:b/>
                <w:sz w:val="20"/>
              </w:rPr>
            </w:pPr>
            <w:r>
              <w:rPr>
                <w:b/>
                <w:color w:val="FFFFFF"/>
                <w:sz w:val="20"/>
              </w:rPr>
              <w:t>2018</w:t>
            </w:r>
          </w:p>
          <w:p>
            <w:pPr>
              <w:pStyle w:val="TableParagraph"/>
              <w:spacing w:before="10"/>
              <w:ind w:left="851"/>
              <w:jc w:val="left"/>
              <w:rPr>
                <w:b/>
                <w:sz w:val="20"/>
              </w:rPr>
            </w:pPr>
            <w:r>
              <w:rPr>
                <w:b/>
                <w:color w:val="FFFFFF"/>
                <w:sz w:val="20"/>
              </w:rPr>
              <w:t>$’000</w:t>
            </w:r>
          </w:p>
        </w:tc>
        <w:tc>
          <w:tcPr>
            <w:tcW w:w="1418" w:type="dxa"/>
            <w:tcBorders>
              <w:top w:val="nil"/>
            </w:tcBorders>
            <w:shd w:val="clear" w:color="auto" w:fill="231F20"/>
          </w:tcPr>
          <w:p>
            <w:pPr>
              <w:pStyle w:val="TableParagraph"/>
              <w:ind w:left="906"/>
              <w:jc w:val="left"/>
              <w:rPr>
                <w:b/>
                <w:sz w:val="20"/>
              </w:rPr>
            </w:pPr>
            <w:r>
              <w:rPr>
                <w:b/>
                <w:color w:val="FFFFFF"/>
                <w:sz w:val="20"/>
              </w:rPr>
              <w:t>2019</w:t>
            </w:r>
          </w:p>
          <w:p>
            <w:pPr>
              <w:pStyle w:val="TableParagraph"/>
              <w:spacing w:before="10"/>
              <w:ind w:left="850"/>
              <w:jc w:val="left"/>
              <w:rPr>
                <w:b/>
                <w:sz w:val="20"/>
              </w:rPr>
            </w:pPr>
            <w:r>
              <w:rPr>
                <w:b/>
                <w:color w:val="FFFFFF"/>
                <w:sz w:val="20"/>
              </w:rPr>
              <w:t>$’000</w:t>
            </w:r>
          </w:p>
        </w:tc>
        <w:tc>
          <w:tcPr>
            <w:tcW w:w="1418" w:type="dxa"/>
            <w:tcBorders>
              <w:top w:val="nil"/>
              <w:right w:val="nil"/>
            </w:tcBorders>
            <w:shd w:val="clear" w:color="auto" w:fill="231F20"/>
          </w:tcPr>
          <w:p>
            <w:pPr>
              <w:pStyle w:val="TableParagraph"/>
              <w:ind w:left="905"/>
              <w:jc w:val="left"/>
              <w:rPr>
                <w:b/>
                <w:sz w:val="20"/>
              </w:rPr>
            </w:pPr>
            <w:r>
              <w:rPr>
                <w:b/>
                <w:color w:val="FFFFFF"/>
                <w:sz w:val="20"/>
              </w:rPr>
              <w:t>2018</w:t>
            </w:r>
          </w:p>
          <w:p>
            <w:pPr>
              <w:pStyle w:val="TableParagraph"/>
              <w:spacing w:before="10"/>
              <w:ind w:left="850"/>
              <w:jc w:val="left"/>
              <w:rPr>
                <w:b/>
                <w:sz w:val="20"/>
              </w:rPr>
            </w:pPr>
            <w:r>
              <w:rPr>
                <w:b/>
                <w:color w:val="FFFFFF"/>
                <w:sz w:val="20"/>
              </w:rPr>
              <w:t>$’000</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5"/>
        </w:rPr>
      </w:pPr>
    </w:p>
    <w:p>
      <w:pPr>
        <w:pStyle w:val="BodyText"/>
        <w:spacing w:before="1"/>
        <w:ind w:left="1968"/>
      </w:pPr>
      <w:r>
        <w:rPr>
          <w:color w:val="231F20"/>
        </w:rPr>
        <w:t>systems</w:t>
      </w:r>
    </w:p>
    <w:p>
      <w:pPr>
        <w:pStyle w:val="BodyText"/>
        <w:rPr>
          <w:sz w:val="22"/>
        </w:rPr>
      </w:pPr>
    </w:p>
    <w:p>
      <w:pPr>
        <w:pStyle w:val="BodyText"/>
        <w:rPr>
          <w:sz w:val="22"/>
        </w:rPr>
      </w:pPr>
    </w:p>
    <w:p>
      <w:pPr>
        <w:spacing w:line="609" w:lineRule="auto" w:before="192"/>
        <w:ind w:left="1968" w:right="11831" w:firstLine="0"/>
        <w:jc w:val="left"/>
        <w:rPr>
          <w:b/>
          <w:sz w:val="20"/>
        </w:rPr>
      </w:pPr>
      <w:r>
        <w:rPr>
          <w:color w:val="231F20"/>
          <w:spacing w:val="-5"/>
          <w:sz w:val="20"/>
        </w:rPr>
        <w:t>construction </w:t>
      </w:r>
      <w:r>
        <w:rPr>
          <w:color w:val="231F20"/>
          <w:spacing w:val="-3"/>
          <w:sz w:val="20"/>
        </w:rPr>
        <w:t>at </w:t>
      </w:r>
      <w:r>
        <w:rPr>
          <w:color w:val="231F20"/>
          <w:spacing w:val="-5"/>
          <w:sz w:val="20"/>
        </w:rPr>
        <w:t>cost </w:t>
      </w:r>
      <w:r>
        <w:rPr>
          <w:b/>
          <w:color w:val="231F20"/>
          <w:spacing w:val="-6"/>
          <w:sz w:val="20"/>
        </w:rPr>
        <w:t>construction </w:t>
      </w:r>
      <w:r>
        <w:rPr>
          <w:b/>
          <w:color w:val="231F20"/>
          <w:spacing w:val="-3"/>
          <w:sz w:val="20"/>
        </w:rPr>
        <w:t>at </w:t>
      </w:r>
      <w:r>
        <w:rPr>
          <w:b/>
          <w:color w:val="231F20"/>
          <w:spacing w:val="-6"/>
          <w:sz w:val="20"/>
        </w:rPr>
        <w:t>cost </w:t>
      </w:r>
      <w:r>
        <w:rPr>
          <w:b/>
          <w:color w:val="231F20"/>
          <w:spacing w:val="-5"/>
          <w:sz w:val="20"/>
        </w:rPr>
        <w:t>assets </w:t>
      </w:r>
      <w:r>
        <w:rPr>
          <w:b/>
          <w:color w:val="231F20"/>
          <w:spacing w:val="-6"/>
          <w:sz w:val="20"/>
        </w:rPr>
        <w:t> (i)</w:t>
      </w:r>
    </w:p>
    <w:p>
      <w:pPr>
        <w:spacing w:line="249" w:lineRule="auto" w:before="0"/>
        <w:ind w:left="2194" w:right="0" w:hanging="284"/>
        <w:jc w:val="left"/>
        <w:rPr>
          <w:i/>
          <w:sz w:val="20"/>
        </w:rPr>
      </w:pPr>
      <w:r>
        <w:rPr>
          <w:i/>
          <w:color w:val="231F20"/>
          <w:sz w:val="20"/>
        </w:rPr>
        <w:t>(i) Of the balance in ‘infrastructure assets’, $546.6 million [$556.0 million in 2018] is attributable to assets contracted under Public Private Partnership arrangements.</w:t>
      </w:r>
    </w:p>
    <w:p>
      <w:pPr>
        <w:spacing w:after="0" w:line="249" w:lineRule="auto"/>
        <w:jc w:val="left"/>
        <w:rPr>
          <w:sz w:val="20"/>
        </w:rPr>
        <w:sectPr>
          <w:footerReference w:type="default" r:id="rId16"/>
          <w:pgSz w:w="16840" w:h="11910" w:orient="landscape"/>
          <w:pgMar w:footer="0" w:header="0" w:top="580" w:bottom="280" w:left="600" w:right="620"/>
        </w:sectPr>
      </w:pPr>
    </w:p>
    <w:p>
      <w:pPr>
        <w:pStyle w:val="Heading5"/>
        <w:numPr>
          <w:ilvl w:val="3"/>
          <w:numId w:val="22"/>
        </w:numPr>
        <w:tabs>
          <w:tab w:pos="2065" w:val="left" w:leader="none"/>
        </w:tabs>
        <w:spacing w:line="240" w:lineRule="auto" w:before="65" w:after="0"/>
        <w:ind w:left="2064" w:right="0" w:hanging="851"/>
        <w:jc w:val="left"/>
      </w:pPr>
      <w:r>
        <w:rPr/>
        <w:pict>
          <v:shape style="position:absolute;margin-left:32.87616pt;margin-top:4.693848pt;width:42.4pt;height:66.650pt;mso-position-horizontal-relative:page;mso-position-vertical-relative:paragraph;z-index:251706368" type="#_x0000_t202" filled="false" stroked="false">
            <v:textbox inset="0,0,0,0" style="layout-flow:vertical">
              <w:txbxContent>
                <w:p>
                  <w:pPr>
                    <w:spacing w:before="13"/>
                    <w:ind w:left="20" w:right="0" w:firstLine="0"/>
                    <w:jc w:val="left"/>
                    <w:rPr>
                      <w:b/>
                      <w:sz w:val="20"/>
                    </w:rPr>
                  </w:pPr>
                  <w:r>
                    <w:rPr>
                      <w:b/>
                      <w:color w:val="231F20"/>
                      <w:sz w:val="20"/>
                    </w:rPr>
                    <w:t>77</w:t>
                  </w:r>
                </w:p>
                <w:p>
                  <w:pPr>
                    <w:spacing w:before="114"/>
                    <w:ind w:left="20" w:right="0" w:firstLine="0"/>
                    <w:jc w:val="left"/>
                    <w:rPr>
                      <w:i/>
                      <w:sz w:val="20"/>
                    </w:rPr>
                  </w:pPr>
                  <w:r>
                    <w:rPr>
                      <w:i/>
                      <w:color w:val="231F20"/>
                      <w:sz w:val="20"/>
                    </w:rPr>
                    <w:t>2018–19</w:t>
                  </w:r>
                </w:p>
                <w:p>
                  <w:pPr>
                    <w:spacing w:before="10"/>
                    <w:ind w:left="20" w:right="0" w:firstLine="0"/>
                    <w:jc w:val="left"/>
                    <w:rPr>
                      <w:i/>
                      <w:sz w:val="20"/>
                    </w:rPr>
                  </w:pPr>
                  <w:r>
                    <w:rPr>
                      <w:i/>
                      <w:color w:val="231F20"/>
                      <w:sz w:val="20"/>
                    </w:rPr>
                    <w:t>Annual Report</w:t>
                  </w:r>
                </w:p>
              </w:txbxContent>
            </v:textbox>
            <w10:wrap type="none"/>
          </v:shape>
        </w:pict>
      </w:r>
      <w:bookmarkStart w:name="_TOC_250066" w:id="71"/>
      <w:r>
        <w:rPr>
          <w:color w:val="231F20"/>
        </w:rPr>
        <w:t>Reconciliation of movements in carrying value of infrastructure</w:t>
      </w:r>
      <w:r>
        <w:rPr>
          <w:color w:val="231F20"/>
          <w:spacing w:val="-7"/>
        </w:rPr>
        <w:t> </w:t>
      </w:r>
      <w:bookmarkEnd w:id="71"/>
      <w:r>
        <w:rPr>
          <w:color w:val="231F20"/>
        </w:rPr>
        <w:t>assets</w:t>
      </w:r>
    </w:p>
    <w:p>
      <w:pPr>
        <w:pStyle w:val="BodyText"/>
        <w:spacing w:before="7"/>
        <w:rPr>
          <w:b/>
        </w:rPr>
      </w:pPr>
    </w:p>
    <w:tbl>
      <w:tblPr>
        <w:tblW w:w="0" w:type="auto"/>
        <w:jc w:val="left"/>
        <w:tblInd w:w="1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2"/>
        <w:gridCol w:w="1409"/>
        <w:gridCol w:w="1409"/>
        <w:gridCol w:w="1409"/>
        <w:gridCol w:w="1409"/>
        <w:gridCol w:w="1409"/>
        <w:gridCol w:w="1409"/>
        <w:gridCol w:w="1409"/>
      </w:tblGrid>
      <w:tr>
        <w:trPr>
          <w:trHeight w:val="295" w:hRule="atLeast"/>
        </w:trPr>
        <w:tc>
          <w:tcPr>
            <w:tcW w:w="4422" w:type="dxa"/>
            <w:tcBorders>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right w:val="single" w:sz="4" w:space="0" w:color="FFFFFF"/>
            </w:tcBorders>
            <w:shd w:val="clear" w:color="auto" w:fill="231F20"/>
          </w:tcPr>
          <w:p>
            <w:pPr>
              <w:pStyle w:val="TableParagraph"/>
              <w:spacing w:line="218" w:lineRule="exact" w:before="57"/>
              <w:ind w:right="48"/>
              <w:rPr>
                <w:b/>
                <w:sz w:val="20"/>
              </w:rPr>
            </w:pPr>
            <w:r>
              <w:rPr>
                <w:b/>
                <w:color w:val="FFFFFF"/>
                <w:sz w:val="20"/>
              </w:rPr>
              <w:t>Traffic</w:t>
            </w: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09" w:type="dxa"/>
            <w:tcBorders>
              <w:left w:val="single" w:sz="4" w:space="0" w:color="FFFFFF"/>
            </w:tcBorders>
            <w:shd w:val="clear" w:color="auto" w:fill="231F20"/>
          </w:tcPr>
          <w:p>
            <w:pPr>
              <w:pStyle w:val="TableParagraph"/>
              <w:spacing w:before="0"/>
              <w:jc w:val="left"/>
              <w:rPr>
                <w:rFonts w:ascii="Times New Roman"/>
                <w:sz w:val="20"/>
              </w:rPr>
            </w:pPr>
          </w:p>
        </w:tc>
      </w:tr>
      <w:tr>
        <w:trPr>
          <w:trHeight w:val="240" w:hRule="atLeast"/>
        </w:trPr>
        <w:tc>
          <w:tcPr>
            <w:tcW w:w="4422" w:type="dxa"/>
            <w:tcBorders>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signal</w:t>
            </w: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tcBorders>
            <w:shd w:val="clear" w:color="auto" w:fill="231F20"/>
          </w:tcPr>
          <w:p>
            <w:pPr>
              <w:pStyle w:val="TableParagraph"/>
              <w:spacing w:before="0"/>
              <w:jc w:val="left"/>
              <w:rPr>
                <w:rFonts w:ascii="Times New Roman"/>
                <w:sz w:val="16"/>
              </w:rPr>
            </w:pPr>
          </w:p>
        </w:tc>
      </w:tr>
      <w:tr>
        <w:trPr>
          <w:trHeight w:val="240" w:hRule="atLeast"/>
        </w:trPr>
        <w:tc>
          <w:tcPr>
            <w:tcW w:w="4422" w:type="dxa"/>
            <w:tcBorders>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Road</w:t>
            </w: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Sound</w:t>
            </w:r>
          </w:p>
        </w:tc>
        <w:tc>
          <w:tcPr>
            <w:tcW w:w="1409"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control</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7"/>
              <w:rPr>
                <w:b/>
                <w:sz w:val="20"/>
              </w:rPr>
            </w:pPr>
            <w:r>
              <w:rPr>
                <w:b/>
                <w:color w:val="FFFFFF"/>
                <w:sz w:val="20"/>
              </w:rPr>
              <w:t>Work in</w:t>
            </w:r>
          </w:p>
        </w:tc>
        <w:tc>
          <w:tcPr>
            <w:tcW w:w="1409" w:type="dxa"/>
            <w:tcBorders>
              <w:left w:val="single" w:sz="4" w:space="0" w:color="FFFFFF"/>
            </w:tcBorders>
            <w:shd w:val="clear" w:color="auto" w:fill="231F20"/>
          </w:tcPr>
          <w:p>
            <w:pPr>
              <w:pStyle w:val="TableParagraph"/>
              <w:spacing w:before="0"/>
              <w:jc w:val="left"/>
              <w:rPr>
                <w:rFonts w:ascii="Times New Roman"/>
                <w:sz w:val="16"/>
              </w:rPr>
            </w:pPr>
          </w:p>
        </w:tc>
      </w:tr>
      <w:tr>
        <w:trPr>
          <w:trHeight w:val="240" w:hRule="atLeast"/>
        </w:trPr>
        <w:tc>
          <w:tcPr>
            <w:tcW w:w="4422" w:type="dxa"/>
            <w:tcBorders>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pavements</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Earthworks</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barrier</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Bridges</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systems</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progress</w:t>
            </w:r>
          </w:p>
        </w:tc>
        <w:tc>
          <w:tcPr>
            <w:tcW w:w="1409" w:type="dxa"/>
            <w:tcBorders>
              <w:left w:val="single" w:sz="4" w:space="0" w:color="FFFFFF"/>
            </w:tcBorders>
            <w:shd w:val="clear" w:color="auto" w:fill="231F20"/>
          </w:tcPr>
          <w:p>
            <w:pPr>
              <w:pStyle w:val="TableParagraph"/>
              <w:spacing w:line="218" w:lineRule="exact" w:before="1"/>
              <w:ind w:right="52"/>
              <w:rPr>
                <w:b/>
                <w:sz w:val="20"/>
              </w:rPr>
            </w:pPr>
            <w:r>
              <w:rPr>
                <w:b/>
                <w:color w:val="FFFFFF"/>
                <w:sz w:val="20"/>
              </w:rPr>
              <w:t>Total</w:t>
            </w:r>
          </w:p>
        </w:tc>
      </w:tr>
      <w:tr>
        <w:trPr>
          <w:trHeight w:val="240" w:hRule="atLeast"/>
        </w:trPr>
        <w:tc>
          <w:tcPr>
            <w:tcW w:w="4422" w:type="dxa"/>
            <w:tcBorders>
              <w:right w:val="single" w:sz="4" w:space="0" w:color="FFFFFF"/>
            </w:tcBorders>
            <w:shd w:val="clear" w:color="auto" w:fill="231F20"/>
          </w:tcPr>
          <w:p>
            <w:pPr>
              <w:pStyle w:val="TableParagraph"/>
              <w:spacing w:before="0"/>
              <w:jc w:val="left"/>
              <w:rPr>
                <w:rFonts w:ascii="Times New Roman"/>
                <w:sz w:val="16"/>
              </w:rPr>
            </w:pP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2019</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2019</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9"/>
              <w:rPr>
                <w:b/>
                <w:sz w:val="20"/>
              </w:rPr>
            </w:pPr>
            <w:r>
              <w:rPr>
                <w:b/>
                <w:color w:val="FFFFFF"/>
                <w:sz w:val="20"/>
              </w:rPr>
              <w:t>2019</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2019</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2019</w:t>
            </w:r>
          </w:p>
        </w:tc>
        <w:tc>
          <w:tcPr>
            <w:tcW w:w="1409" w:type="dxa"/>
            <w:tcBorders>
              <w:left w:val="single" w:sz="4" w:space="0" w:color="FFFFFF"/>
              <w:right w:val="single" w:sz="4" w:space="0" w:color="FFFFFF"/>
            </w:tcBorders>
            <w:shd w:val="clear" w:color="auto" w:fill="231F20"/>
          </w:tcPr>
          <w:p>
            <w:pPr>
              <w:pStyle w:val="TableParagraph"/>
              <w:spacing w:line="218" w:lineRule="exact" w:before="1"/>
              <w:ind w:right="48"/>
              <w:rPr>
                <w:b/>
                <w:sz w:val="20"/>
              </w:rPr>
            </w:pPr>
            <w:r>
              <w:rPr>
                <w:b/>
                <w:color w:val="FFFFFF"/>
                <w:sz w:val="20"/>
              </w:rPr>
              <w:t>2019</w:t>
            </w:r>
          </w:p>
        </w:tc>
        <w:tc>
          <w:tcPr>
            <w:tcW w:w="1409" w:type="dxa"/>
            <w:tcBorders>
              <w:left w:val="single" w:sz="4" w:space="0" w:color="FFFFFF"/>
            </w:tcBorders>
            <w:shd w:val="clear" w:color="auto" w:fill="231F20"/>
          </w:tcPr>
          <w:p>
            <w:pPr>
              <w:pStyle w:val="TableParagraph"/>
              <w:spacing w:line="218" w:lineRule="exact" w:before="1"/>
              <w:ind w:right="53"/>
              <w:rPr>
                <w:b/>
                <w:sz w:val="20"/>
              </w:rPr>
            </w:pPr>
            <w:r>
              <w:rPr>
                <w:b/>
                <w:color w:val="FFFFFF"/>
                <w:sz w:val="20"/>
              </w:rPr>
              <w:t>2019</w:t>
            </w:r>
          </w:p>
        </w:tc>
      </w:tr>
      <w:tr>
        <w:trPr>
          <w:trHeight w:val="283" w:hRule="atLeast"/>
        </w:trPr>
        <w:tc>
          <w:tcPr>
            <w:tcW w:w="4422" w:type="dxa"/>
            <w:tcBorders>
              <w:bottom w:val="single" w:sz="4" w:space="0" w:color="FFFFFF"/>
              <w:right w:val="single" w:sz="4" w:space="0" w:color="FFFFFF"/>
            </w:tcBorders>
            <w:shd w:val="clear" w:color="auto" w:fill="231F20"/>
          </w:tcPr>
          <w:p>
            <w:pPr>
              <w:pStyle w:val="TableParagraph"/>
              <w:spacing w:before="1"/>
              <w:ind w:left="56"/>
              <w:jc w:val="left"/>
              <w:rPr>
                <w:b/>
                <w:sz w:val="20"/>
              </w:rPr>
            </w:pPr>
            <w:r>
              <w:rPr>
                <w:b/>
                <w:color w:val="FFFFFF"/>
                <w:sz w:val="20"/>
              </w:rPr>
              <w:t>Reconciliation</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9"/>
              <w:rPr>
                <w:b/>
                <w:sz w:val="20"/>
              </w:rPr>
            </w:pPr>
            <w:r>
              <w:rPr>
                <w:b/>
                <w:color w:val="FFFFFF"/>
                <w:sz w:val="20"/>
              </w:rPr>
              <w:t>$’000</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9"/>
              <w:rPr>
                <w:b/>
                <w:sz w:val="20"/>
              </w:rPr>
            </w:pPr>
            <w:r>
              <w:rPr>
                <w:b/>
                <w:color w:val="FFFFFF"/>
                <w:sz w:val="20"/>
              </w:rPr>
              <w:t>$’000</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9"/>
              <w:rPr>
                <w:b/>
                <w:sz w:val="20"/>
              </w:rPr>
            </w:pPr>
            <w:r>
              <w:rPr>
                <w:b/>
                <w:color w:val="FFFFFF"/>
                <w:sz w:val="20"/>
              </w:rPr>
              <w:t>$’000</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8"/>
              <w:rPr>
                <w:b/>
                <w:sz w:val="20"/>
              </w:rPr>
            </w:pPr>
            <w:r>
              <w:rPr>
                <w:b/>
                <w:color w:val="FFFFFF"/>
                <w:sz w:val="20"/>
              </w:rPr>
              <w:t>$’000</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8"/>
              <w:rPr>
                <w:b/>
                <w:sz w:val="20"/>
              </w:rPr>
            </w:pPr>
            <w:r>
              <w:rPr>
                <w:b/>
                <w:color w:val="FFFFFF"/>
                <w:sz w:val="20"/>
              </w:rPr>
              <w:t>$’000</w:t>
            </w:r>
          </w:p>
        </w:tc>
        <w:tc>
          <w:tcPr>
            <w:tcW w:w="1409" w:type="dxa"/>
            <w:tcBorders>
              <w:left w:val="single" w:sz="4" w:space="0" w:color="FFFFFF"/>
              <w:bottom w:val="single" w:sz="4" w:space="0" w:color="FFFFFF"/>
              <w:right w:val="single" w:sz="4" w:space="0" w:color="FFFFFF"/>
            </w:tcBorders>
            <w:shd w:val="clear" w:color="auto" w:fill="231F20"/>
          </w:tcPr>
          <w:p>
            <w:pPr>
              <w:pStyle w:val="TableParagraph"/>
              <w:spacing w:before="1"/>
              <w:ind w:right="48"/>
              <w:rPr>
                <w:b/>
                <w:sz w:val="20"/>
              </w:rPr>
            </w:pPr>
            <w:r>
              <w:rPr>
                <w:b/>
                <w:color w:val="FFFFFF"/>
                <w:sz w:val="20"/>
              </w:rPr>
              <w:t>$’000</w:t>
            </w:r>
          </w:p>
        </w:tc>
        <w:tc>
          <w:tcPr>
            <w:tcW w:w="1409" w:type="dxa"/>
            <w:tcBorders>
              <w:left w:val="single" w:sz="4" w:space="0" w:color="FFFFFF"/>
              <w:bottom w:val="single" w:sz="4" w:space="0" w:color="FFFFFF"/>
            </w:tcBorders>
            <w:shd w:val="clear" w:color="auto" w:fill="231F20"/>
          </w:tcPr>
          <w:p>
            <w:pPr>
              <w:pStyle w:val="TableParagraph"/>
              <w:spacing w:before="1"/>
              <w:ind w:right="53"/>
              <w:rPr>
                <w:b/>
                <w:sz w:val="20"/>
              </w:rPr>
            </w:pPr>
            <w:r>
              <w:rPr>
                <w:b/>
                <w:color w:val="FFFFFF"/>
                <w:sz w:val="20"/>
              </w:rPr>
              <w:t>$’000</w:t>
            </w:r>
          </w:p>
        </w:tc>
      </w:tr>
    </w:tbl>
    <w:p>
      <w:pPr>
        <w:pStyle w:val="BodyText"/>
        <w:rPr>
          <w:b/>
          <w:sz w:val="24"/>
        </w:rPr>
      </w:pPr>
    </w:p>
    <w:p>
      <w:pPr>
        <w:pStyle w:val="BodyText"/>
        <w:rPr>
          <w:b/>
          <w:sz w:val="24"/>
        </w:rPr>
      </w:pPr>
    </w:p>
    <w:p>
      <w:pPr>
        <w:pStyle w:val="BodyText"/>
        <w:rPr>
          <w:b/>
          <w:sz w:val="24"/>
        </w:rPr>
      </w:pPr>
    </w:p>
    <w:p>
      <w:pPr>
        <w:pStyle w:val="BodyText"/>
        <w:spacing w:before="152"/>
        <w:ind w:left="1270"/>
      </w:pPr>
      <w:r>
        <w:rPr/>
        <w:pict>
          <v:shape style="position:absolute;margin-left:90.708702pt;margin-top:-40.975945pt;width:714.35pt;height:230.25pt;mso-position-horizontal-relative:page;mso-position-vertical-relative:paragraph;z-index:2517073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1504"/>
                    <w:gridCol w:w="1488"/>
                    <w:gridCol w:w="1329"/>
                    <w:gridCol w:w="1488"/>
                    <w:gridCol w:w="1329"/>
                    <w:gridCol w:w="1353"/>
                    <w:gridCol w:w="1261"/>
                  </w:tblGrid>
                  <w:tr>
                    <w:trPr>
                      <w:trHeight w:val="325" w:hRule="atLeast"/>
                    </w:trPr>
                    <w:tc>
                      <w:tcPr>
                        <w:tcW w:w="4529" w:type="dxa"/>
                        <w:tcBorders>
                          <w:bottom w:val="single" w:sz="4" w:space="0" w:color="231F20"/>
                        </w:tcBorders>
                      </w:tcPr>
                      <w:p>
                        <w:pPr>
                          <w:pStyle w:val="TableParagraph"/>
                          <w:spacing w:before="43"/>
                          <w:ind w:left="56"/>
                          <w:jc w:val="left"/>
                          <w:rPr>
                            <w:b/>
                            <w:sz w:val="20"/>
                          </w:rPr>
                        </w:pPr>
                        <w:r>
                          <w:rPr>
                            <w:b/>
                            <w:color w:val="231F20"/>
                            <w:sz w:val="20"/>
                          </w:rPr>
                          <w:t>Carrying amount at the beginning of the year</w:t>
                        </w:r>
                      </w:p>
                    </w:tc>
                    <w:tc>
                      <w:tcPr>
                        <w:tcW w:w="1504" w:type="dxa"/>
                        <w:tcBorders>
                          <w:bottom w:val="single" w:sz="4" w:space="0" w:color="231F20"/>
                        </w:tcBorders>
                      </w:tcPr>
                      <w:p>
                        <w:pPr>
                          <w:pStyle w:val="TableParagraph"/>
                          <w:spacing w:before="43"/>
                          <w:ind w:right="256"/>
                          <w:rPr>
                            <w:b/>
                            <w:sz w:val="20"/>
                          </w:rPr>
                        </w:pPr>
                        <w:r>
                          <w:rPr>
                            <w:b/>
                            <w:color w:val="231F20"/>
                            <w:sz w:val="20"/>
                          </w:rPr>
                          <w:t>12,327,364</w:t>
                        </w:r>
                      </w:p>
                    </w:tc>
                    <w:tc>
                      <w:tcPr>
                        <w:tcW w:w="1488" w:type="dxa"/>
                        <w:tcBorders>
                          <w:bottom w:val="single" w:sz="4" w:space="0" w:color="231F20"/>
                        </w:tcBorders>
                      </w:tcPr>
                      <w:p>
                        <w:pPr>
                          <w:pStyle w:val="TableParagraph"/>
                          <w:spacing w:before="43"/>
                          <w:ind w:right="335"/>
                          <w:rPr>
                            <w:b/>
                            <w:sz w:val="20"/>
                          </w:rPr>
                        </w:pPr>
                        <w:r>
                          <w:rPr>
                            <w:b/>
                            <w:color w:val="231F20"/>
                            <w:sz w:val="20"/>
                          </w:rPr>
                          <w:t>8,185,315</w:t>
                        </w:r>
                      </w:p>
                    </w:tc>
                    <w:tc>
                      <w:tcPr>
                        <w:tcW w:w="1329" w:type="dxa"/>
                        <w:tcBorders>
                          <w:bottom w:val="single" w:sz="4" w:space="0" w:color="231F20"/>
                        </w:tcBorders>
                      </w:tcPr>
                      <w:p>
                        <w:pPr>
                          <w:pStyle w:val="TableParagraph"/>
                          <w:spacing w:before="43"/>
                          <w:ind w:right="255"/>
                          <w:rPr>
                            <w:b/>
                            <w:sz w:val="20"/>
                          </w:rPr>
                        </w:pPr>
                        <w:r>
                          <w:rPr>
                            <w:b/>
                            <w:color w:val="231F20"/>
                            <w:sz w:val="20"/>
                          </w:rPr>
                          <w:t>406,509</w:t>
                        </w:r>
                      </w:p>
                    </w:tc>
                    <w:tc>
                      <w:tcPr>
                        <w:tcW w:w="1488" w:type="dxa"/>
                        <w:tcBorders>
                          <w:bottom w:val="single" w:sz="4" w:space="0" w:color="231F20"/>
                        </w:tcBorders>
                      </w:tcPr>
                      <w:p>
                        <w:pPr>
                          <w:pStyle w:val="TableParagraph"/>
                          <w:spacing w:before="43"/>
                          <w:ind w:right="334"/>
                          <w:rPr>
                            <w:b/>
                            <w:sz w:val="20"/>
                          </w:rPr>
                        </w:pPr>
                        <w:r>
                          <w:rPr>
                            <w:b/>
                            <w:color w:val="231F20"/>
                            <w:sz w:val="20"/>
                          </w:rPr>
                          <w:t>5,089,981</w:t>
                        </w:r>
                      </w:p>
                    </w:tc>
                    <w:tc>
                      <w:tcPr>
                        <w:tcW w:w="1329" w:type="dxa"/>
                        <w:tcBorders>
                          <w:bottom w:val="single" w:sz="4" w:space="0" w:color="231F20"/>
                        </w:tcBorders>
                      </w:tcPr>
                      <w:p>
                        <w:pPr>
                          <w:pStyle w:val="TableParagraph"/>
                          <w:spacing w:before="43"/>
                          <w:ind w:right="253"/>
                          <w:rPr>
                            <w:b/>
                            <w:sz w:val="20"/>
                          </w:rPr>
                        </w:pPr>
                        <w:r>
                          <w:rPr>
                            <w:b/>
                            <w:color w:val="231F20"/>
                            <w:sz w:val="20"/>
                          </w:rPr>
                          <w:t>349,870</w:t>
                        </w:r>
                      </w:p>
                    </w:tc>
                    <w:tc>
                      <w:tcPr>
                        <w:tcW w:w="1353" w:type="dxa"/>
                        <w:tcBorders>
                          <w:bottom w:val="single" w:sz="4" w:space="0" w:color="231F20"/>
                        </w:tcBorders>
                      </w:tcPr>
                      <w:p>
                        <w:pPr>
                          <w:pStyle w:val="TableParagraph"/>
                          <w:spacing w:before="43"/>
                          <w:ind w:right="197"/>
                          <w:rPr>
                            <w:b/>
                            <w:sz w:val="20"/>
                          </w:rPr>
                        </w:pPr>
                        <w:r>
                          <w:rPr>
                            <w:b/>
                            <w:color w:val="231F20"/>
                            <w:sz w:val="20"/>
                          </w:rPr>
                          <w:t>2,381,847</w:t>
                        </w:r>
                      </w:p>
                    </w:tc>
                    <w:tc>
                      <w:tcPr>
                        <w:tcW w:w="1261" w:type="dxa"/>
                        <w:tcBorders>
                          <w:bottom w:val="single" w:sz="4" w:space="0" w:color="231F20"/>
                        </w:tcBorders>
                      </w:tcPr>
                      <w:p>
                        <w:pPr>
                          <w:pStyle w:val="TableParagraph"/>
                          <w:spacing w:before="43"/>
                          <w:ind w:right="49"/>
                          <w:rPr>
                            <w:b/>
                            <w:sz w:val="20"/>
                          </w:rPr>
                        </w:pPr>
                        <w:r>
                          <w:rPr>
                            <w:b/>
                            <w:color w:val="231F20"/>
                            <w:sz w:val="20"/>
                          </w:rPr>
                          <w:t>28,740,886</w:t>
                        </w:r>
                      </w:p>
                    </w:tc>
                  </w:tr>
                  <w:tr>
                    <w:trPr>
                      <w:trHeight w:val="331" w:hRule="atLeast"/>
                    </w:trPr>
                    <w:tc>
                      <w:tcPr>
                        <w:tcW w:w="4529" w:type="dxa"/>
                        <w:tcBorders>
                          <w:top w:val="single" w:sz="4" w:space="0" w:color="231F20"/>
                          <w:bottom w:val="single" w:sz="6" w:space="0" w:color="231F20"/>
                        </w:tcBorders>
                      </w:tcPr>
                      <w:p>
                        <w:pPr>
                          <w:pStyle w:val="TableParagraph"/>
                          <w:ind w:left="56"/>
                          <w:jc w:val="left"/>
                          <w:rPr>
                            <w:sz w:val="20"/>
                          </w:rPr>
                        </w:pPr>
                        <w:r>
                          <w:rPr>
                            <w:color w:val="231F20"/>
                            <w:sz w:val="20"/>
                          </w:rPr>
                          <w:t>Asset register adjustments</w:t>
                        </w:r>
                      </w:p>
                    </w:tc>
                    <w:tc>
                      <w:tcPr>
                        <w:tcW w:w="1504" w:type="dxa"/>
                        <w:tcBorders>
                          <w:top w:val="single" w:sz="4" w:space="0" w:color="231F20"/>
                          <w:bottom w:val="single" w:sz="4" w:space="0" w:color="231F20"/>
                        </w:tcBorders>
                      </w:tcPr>
                      <w:p>
                        <w:pPr>
                          <w:pStyle w:val="TableParagraph"/>
                          <w:ind w:right="258"/>
                          <w:rPr>
                            <w:sz w:val="20"/>
                          </w:rPr>
                        </w:pPr>
                        <w:r>
                          <w:rPr>
                            <w:color w:val="231F20"/>
                            <w:sz w:val="20"/>
                          </w:rPr>
                          <w:t>2,983</w:t>
                        </w:r>
                      </w:p>
                    </w:tc>
                    <w:tc>
                      <w:tcPr>
                        <w:tcW w:w="1488" w:type="dxa"/>
                        <w:tcBorders>
                          <w:top w:val="single" w:sz="4" w:space="0" w:color="231F20"/>
                          <w:bottom w:val="single" w:sz="4" w:space="0" w:color="231F20"/>
                        </w:tcBorders>
                      </w:tcPr>
                      <w:p>
                        <w:pPr>
                          <w:pStyle w:val="TableParagraph"/>
                          <w:ind w:right="337"/>
                          <w:rPr>
                            <w:sz w:val="20"/>
                          </w:rPr>
                        </w:pPr>
                        <w:r>
                          <w:rPr>
                            <w:color w:val="231F20"/>
                            <w:sz w:val="20"/>
                          </w:rPr>
                          <w:t>544</w:t>
                        </w:r>
                      </w:p>
                    </w:tc>
                    <w:tc>
                      <w:tcPr>
                        <w:tcW w:w="1329" w:type="dxa"/>
                        <w:tcBorders>
                          <w:top w:val="single" w:sz="4" w:space="0" w:color="231F20"/>
                          <w:bottom w:val="single" w:sz="4" w:space="0" w:color="231F20"/>
                        </w:tcBorders>
                      </w:tcPr>
                      <w:p>
                        <w:pPr>
                          <w:pStyle w:val="TableParagraph"/>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ind w:right="335"/>
                          <w:rPr>
                            <w:sz w:val="20"/>
                          </w:rPr>
                        </w:pPr>
                        <w:r>
                          <w:rPr>
                            <w:color w:val="231F20"/>
                            <w:sz w:val="20"/>
                          </w:rPr>
                          <w:t>7,485</w:t>
                        </w:r>
                      </w:p>
                    </w:tc>
                    <w:tc>
                      <w:tcPr>
                        <w:tcW w:w="1329" w:type="dxa"/>
                        <w:tcBorders>
                          <w:top w:val="single" w:sz="4" w:space="0" w:color="231F20"/>
                          <w:bottom w:val="single" w:sz="4" w:space="0" w:color="231F20"/>
                        </w:tcBorders>
                      </w:tcPr>
                      <w:p>
                        <w:pPr>
                          <w:pStyle w:val="TableParagraph"/>
                          <w:ind w:right="255"/>
                          <w:rPr>
                            <w:sz w:val="20"/>
                          </w:rPr>
                        </w:pPr>
                        <w:r>
                          <w:rPr>
                            <w:color w:val="231F20"/>
                            <w:sz w:val="20"/>
                          </w:rPr>
                          <w:t>(50)</w:t>
                        </w:r>
                      </w:p>
                    </w:tc>
                    <w:tc>
                      <w:tcPr>
                        <w:tcW w:w="1353" w:type="dxa"/>
                        <w:tcBorders>
                          <w:top w:val="single" w:sz="4" w:space="0" w:color="231F20"/>
                          <w:bottom w:val="single" w:sz="4" w:space="0" w:color="231F20"/>
                        </w:tcBorders>
                      </w:tcPr>
                      <w:p>
                        <w:pPr>
                          <w:pStyle w:val="TableParagraph"/>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ind w:right="51"/>
                          <w:rPr>
                            <w:sz w:val="20"/>
                          </w:rPr>
                        </w:pPr>
                        <w:r>
                          <w:rPr>
                            <w:color w:val="231F20"/>
                            <w:sz w:val="20"/>
                          </w:rPr>
                          <w:t>10,962</w:t>
                        </w:r>
                      </w:p>
                    </w:tc>
                  </w:tr>
                  <w:tr>
                    <w:trPr>
                      <w:trHeight w:val="571" w:hRule="atLeast"/>
                    </w:trPr>
                    <w:tc>
                      <w:tcPr>
                        <w:tcW w:w="6033" w:type="dxa"/>
                        <w:gridSpan w:val="2"/>
                        <w:tcBorders>
                          <w:top w:val="single" w:sz="6" w:space="0" w:color="231F20"/>
                          <w:bottom w:val="single" w:sz="4" w:space="0" w:color="231F20"/>
                        </w:tcBorders>
                      </w:tcPr>
                      <w:p>
                        <w:pPr>
                          <w:pStyle w:val="TableParagraph"/>
                          <w:tabs>
                            <w:tab w:pos="5172" w:val="left" w:leader="none"/>
                          </w:tabs>
                          <w:spacing w:before="49"/>
                          <w:ind w:left="56"/>
                          <w:jc w:val="left"/>
                          <w:rPr>
                            <w:sz w:val="20"/>
                          </w:rPr>
                        </w:pPr>
                        <w:r>
                          <w:rPr>
                            <w:color w:val="231F20"/>
                            <w:sz w:val="20"/>
                          </w:rPr>
                          <w:t>Assets transferred from</w:t>
                        </w:r>
                        <w:r>
                          <w:rPr>
                            <w:color w:val="231F20"/>
                            <w:spacing w:val="-25"/>
                            <w:sz w:val="20"/>
                          </w:rPr>
                          <w:t> </w:t>
                        </w:r>
                        <w:r>
                          <w:rPr>
                            <w:color w:val="231F20"/>
                            <w:spacing w:val="-3"/>
                            <w:sz w:val="20"/>
                          </w:rPr>
                          <w:t>items</w:t>
                        </w:r>
                        <w:r>
                          <w:rPr>
                            <w:color w:val="231F20"/>
                            <w:spacing w:val="-9"/>
                            <w:sz w:val="20"/>
                          </w:rPr>
                          <w:t> </w:t>
                        </w:r>
                        <w:r>
                          <w:rPr>
                            <w:color w:val="231F20"/>
                            <w:spacing w:val="-3"/>
                            <w:sz w:val="20"/>
                          </w:rPr>
                          <w:t>administered</w:t>
                          <w:tab/>
                        </w:r>
                        <w:r>
                          <w:rPr>
                            <w:color w:val="231F20"/>
                            <w:spacing w:val="-3"/>
                            <w:position w:val="-11"/>
                            <w:sz w:val="20"/>
                          </w:rPr>
                          <w:t>53,773</w:t>
                        </w:r>
                      </w:p>
                    </w:tc>
                    <w:tc>
                      <w:tcPr>
                        <w:tcW w:w="1488" w:type="dxa"/>
                        <w:tcBorders>
                          <w:top w:val="single" w:sz="4" w:space="0" w:color="231F20"/>
                          <w:bottom w:val="single" w:sz="4" w:space="0" w:color="231F20"/>
                        </w:tcBorders>
                      </w:tcPr>
                      <w:p>
                        <w:pPr>
                          <w:pStyle w:val="TableParagraph"/>
                          <w:spacing w:before="169"/>
                          <w:ind w:right="337"/>
                          <w:rPr>
                            <w:sz w:val="20"/>
                          </w:rPr>
                        </w:pPr>
                        <w:r>
                          <w:rPr>
                            <w:color w:val="231F20"/>
                            <w:sz w:val="20"/>
                          </w:rPr>
                          <w:t>68,266</w:t>
                        </w:r>
                      </w:p>
                    </w:tc>
                    <w:tc>
                      <w:tcPr>
                        <w:tcW w:w="1329" w:type="dxa"/>
                        <w:tcBorders>
                          <w:top w:val="single" w:sz="4" w:space="0" w:color="231F20"/>
                          <w:bottom w:val="single" w:sz="4" w:space="0" w:color="231F20"/>
                        </w:tcBorders>
                      </w:tcPr>
                      <w:p>
                        <w:pPr>
                          <w:pStyle w:val="TableParagraph"/>
                          <w:spacing w:before="169"/>
                          <w:ind w:right="257"/>
                          <w:rPr>
                            <w:sz w:val="20"/>
                          </w:rPr>
                        </w:pPr>
                        <w:r>
                          <w:rPr>
                            <w:color w:val="231F20"/>
                            <w:sz w:val="20"/>
                          </w:rPr>
                          <w:t>9,820</w:t>
                        </w:r>
                      </w:p>
                    </w:tc>
                    <w:tc>
                      <w:tcPr>
                        <w:tcW w:w="1488" w:type="dxa"/>
                        <w:tcBorders>
                          <w:top w:val="single" w:sz="4" w:space="0" w:color="231F20"/>
                          <w:bottom w:val="single" w:sz="4" w:space="0" w:color="231F20"/>
                        </w:tcBorders>
                      </w:tcPr>
                      <w:p>
                        <w:pPr>
                          <w:pStyle w:val="TableParagraph"/>
                          <w:spacing w:before="169"/>
                          <w:ind w:right="335"/>
                          <w:rPr>
                            <w:sz w:val="20"/>
                          </w:rPr>
                        </w:pPr>
                        <w:r>
                          <w:rPr>
                            <w:color w:val="231F20"/>
                            <w:sz w:val="20"/>
                          </w:rPr>
                          <w:t>87,256</w:t>
                        </w:r>
                      </w:p>
                    </w:tc>
                    <w:tc>
                      <w:tcPr>
                        <w:tcW w:w="1329" w:type="dxa"/>
                        <w:tcBorders>
                          <w:top w:val="single" w:sz="4" w:space="0" w:color="231F20"/>
                          <w:bottom w:val="single" w:sz="4" w:space="0" w:color="231F20"/>
                        </w:tcBorders>
                      </w:tcPr>
                      <w:p>
                        <w:pPr>
                          <w:pStyle w:val="TableParagraph"/>
                          <w:spacing w:before="169"/>
                          <w:ind w:right="255"/>
                          <w:rPr>
                            <w:sz w:val="20"/>
                          </w:rPr>
                        </w:pPr>
                        <w:r>
                          <w:rPr>
                            <w:color w:val="231F20"/>
                            <w:sz w:val="20"/>
                          </w:rPr>
                          <w:t>35,257</w:t>
                        </w:r>
                      </w:p>
                    </w:tc>
                    <w:tc>
                      <w:tcPr>
                        <w:tcW w:w="1353" w:type="dxa"/>
                        <w:tcBorders>
                          <w:top w:val="single" w:sz="4" w:space="0" w:color="231F20"/>
                          <w:bottom w:val="single" w:sz="4" w:space="0" w:color="231F20"/>
                        </w:tcBorders>
                      </w:tcPr>
                      <w:p>
                        <w:pPr>
                          <w:pStyle w:val="TableParagraph"/>
                          <w:spacing w:before="169"/>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spacing w:before="169"/>
                          <w:ind w:right="51"/>
                          <w:rPr>
                            <w:sz w:val="20"/>
                          </w:rPr>
                        </w:pPr>
                        <w:r>
                          <w:rPr>
                            <w:color w:val="231F20"/>
                            <w:sz w:val="20"/>
                          </w:rPr>
                          <w:t>254,372</w:t>
                        </w:r>
                      </w:p>
                    </w:tc>
                  </w:tr>
                  <w:tr>
                    <w:trPr>
                      <w:trHeight w:val="574" w:hRule="atLeast"/>
                    </w:trPr>
                    <w:tc>
                      <w:tcPr>
                        <w:tcW w:w="4529" w:type="dxa"/>
                        <w:tcBorders>
                          <w:top w:val="single" w:sz="4" w:space="0" w:color="231F20"/>
                          <w:bottom w:val="single" w:sz="4" w:space="0" w:color="231F20"/>
                        </w:tcBorders>
                      </w:tcPr>
                      <w:p>
                        <w:pPr>
                          <w:pStyle w:val="TableParagraph"/>
                          <w:spacing w:line="249" w:lineRule="auto"/>
                          <w:ind w:left="56" w:right="648"/>
                          <w:jc w:val="left"/>
                          <w:rPr>
                            <w:sz w:val="20"/>
                          </w:rPr>
                        </w:pPr>
                        <w:r>
                          <w:rPr>
                            <w:color w:val="231F20"/>
                            <w:sz w:val="20"/>
                          </w:rPr>
                          <w:t>Assets transferred to </w:t>
                        </w:r>
                        <w:r>
                          <w:rPr>
                            <w:color w:val="231F20"/>
                            <w:spacing w:val="-3"/>
                            <w:sz w:val="20"/>
                          </w:rPr>
                          <w:t>Victorian </w:t>
                        </w:r>
                        <w:r>
                          <w:rPr>
                            <w:color w:val="231F20"/>
                            <w:sz w:val="20"/>
                          </w:rPr>
                          <w:t>Government </w:t>
                        </w:r>
                        <w:r>
                          <w:rPr>
                            <w:color w:val="231F20"/>
                            <w:spacing w:val="-3"/>
                            <w:sz w:val="20"/>
                          </w:rPr>
                          <w:t>agencies </w:t>
                        </w:r>
                        <w:r>
                          <w:rPr>
                            <w:color w:val="231F20"/>
                            <w:sz w:val="20"/>
                          </w:rPr>
                          <w:t>as contributed capital</w:t>
                        </w:r>
                      </w:p>
                    </w:tc>
                    <w:tc>
                      <w:tcPr>
                        <w:tcW w:w="1504" w:type="dxa"/>
                        <w:tcBorders>
                          <w:top w:val="single" w:sz="4" w:space="0" w:color="231F20"/>
                          <w:bottom w:val="single" w:sz="4" w:space="0" w:color="231F20"/>
                        </w:tcBorders>
                      </w:tcPr>
                      <w:p>
                        <w:pPr>
                          <w:pStyle w:val="TableParagraph"/>
                          <w:spacing w:before="172"/>
                          <w:ind w:right="256"/>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172"/>
                          <w:ind w:right="335"/>
                          <w:rPr>
                            <w:sz w:val="20"/>
                          </w:rPr>
                        </w:pPr>
                        <w:r>
                          <w:rPr>
                            <w:color w:val="231F20"/>
                            <w:sz w:val="20"/>
                          </w:rPr>
                          <w:t>–</w:t>
                        </w:r>
                      </w:p>
                    </w:tc>
                    <w:tc>
                      <w:tcPr>
                        <w:tcW w:w="1329" w:type="dxa"/>
                        <w:tcBorders>
                          <w:top w:val="single" w:sz="4" w:space="0" w:color="231F20"/>
                          <w:bottom w:val="single" w:sz="4" w:space="0" w:color="231F20"/>
                        </w:tcBorders>
                      </w:tcPr>
                      <w:p>
                        <w:pPr>
                          <w:pStyle w:val="TableParagraph"/>
                          <w:spacing w:before="172"/>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172"/>
                          <w:ind w:right="333"/>
                          <w:rPr>
                            <w:sz w:val="20"/>
                          </w:rPr>
                        </w:pPr>
                        <w:r>
                          <w:rPr>
                            <w:color w:val="231F20"/>
                            <w:sz w:val="20"/>
                          </w:rPr>
                          <w:t>–</w:t>
                        </w:r>
                      </w:p>
                    </w:tc>
                    <w:tc>
                      <w:tcPr>
                        <w:tcW w:w="1329" w:type="dxa"/>
                        <w:tcBorders>
                          <w:top w:val="single" w:sz="4" w:space="0" w:color="231F20"/>
                          <w:bottom w:val="single" w:sz="4" w:space="0" w:color="231F20"/>
                        </w:tcBorders>
                      </w:tcPr>
                      <w:p>
                        <w:pPr>
                          <w:pStyle w:val="TableParagraph"/>
                          <w:spacing w:before="172"/>
                          <w:ind w:right="253"/>
                          <w:rPr>
                            <w:sz w:val="20"/>
                          </w:rPr>
                        </w:pPr>
                        <w:r>
                          <w:rPr>
                            <w:color w:val="231F20"/>
                            <w:sz w:val="20"/>
                          </w:rPr>
                          <w:t>–</w:t>
                        </w:r>
                      </w:p>
                    </w:tc>
                    <w:tc>
                      <w:tcPr>
                        <w:tcW w:w="1353" w:type="dxa"/>
                        <w:tcBorders>
                          <w:top w:val="single" w:sz="4" w:space="0" w:color="231F20"/>
                          <w:bottom w:val="single" w:sz="4" w:space="0" w:color="231F20"/>
                        </w:tcBorders>
                      </w:tcPr>
                      <w:p>
                        <w:pPr>
                          <w:pStyle w:val="TableParagraph"/>
                          <w:spacing w:before="172"/>
                          <w:ind w:right="199"/>
                          <w:rPr>
                            <w:sz w:val="20"/>
                          </w:rPr>
                        </w:pPr>
                        <w:r>
                          <w:rPr>
                            <w:color w:val="231F20"/>
                            <w:sz w:val="20"/>
                          </w:rPr>
                          <w:t>(1,516,101)</w:t>
                        </w:r>
                      </w:p>
                    </w:tc>
                    <w:tc>
                      <w:tcPr>
                        <w:tcW w:w="1261" w:type="dxa"/>
                        <w:tcBorders>
                          <w:top w:val="single" w:sz="4" w:space="0" w:color="231F20"/>
                          <w:bottom w:val="single" w:sz="4" w:space="0" w:color="231F20"/>
                        </w:tcBorders>
                      </w:tcPr>
                      <w:p>
                        <w:pPr>
                          <w:pStyle w:val="TableParagraph"/>
                          <w:spacing w:before="172"/>
                          <w:ind w:right="51"/>
                          <w:rPr>
                            <w:sz w:val="20"/>
                          </w:rPr>
                        </w:pPr>
                        <w:r>
                          <w:rPr>
                            <w:color w:val="231F20"/>
                            <w:sz w:val="20"/>
                          </w:rPr>
                          <w:t>(1,516,101)</w:t>
                        </w:r>
                      </w:p>
                    </w:tc>
                  </w:tr>
                  <w:tr>
                    <w:trPr>
                      <w:trHeight w:val="334" w:hRule="atLeast"/>
                    </w:trPr>
                    <w:tc>
                      <w:tcPr>
                        <w:tcW w:w="4529" w:type="dxa"/>
                        <w:tcBorders>
                          <w:top w:val="single" w:sz="4" w:space="0" w:color="231F20"/>
                          <w:bottom w:val="single" w:sz="4" w:space="0" w:color="231F20"/>
                        </w:tcBorders>
                      </w:tcPr>
                      <w:p>
                        <w:pPr>
                          <w:pStyle w:val="TableParagraph"/>
                          <w:ind w:left="56"/>
                          <w:jc w:val="left"/>
                          <w:rPr>
                            <w:sz w:val="20"/>
                          </w:rPr>
                        </w:pPr>
                        <w:r>
                          <w:rPr>
                            <w:color w:val="231F20"/>
                            <w:sz w:val="20"/>
                          </w:rPr>
                          <w:t>Assets transferred to other entities</w:t>
                        </w:r>
                      </w:p>
                    </w:tc>
                    <w:tc>
                      <w:tcPr>
                        <w:tcW w:w="1504" w:type="dxa"/>
                        <w:tcBorders>
                          <w:top w:val="single" w:sz="4" w:space="0" w:color="231F20"/>
                          <w:bottom w:val="single" w:sz="4" w:space="0" w:color="231F20"/>
                        </w:tcBorders>
                      </w:tcPr>
                      <w:p>
                        <w:pPr>
                          <w:pStyle w:val="TableParagraph"/>
                          <w:ind w:right="258"/>
                          <w:rPr>
                            <w:sz w:val="20"/>
                          </w:rPr>
                        </w:pPr>
                        <w:r>
                          <w:rPr>
                            <w:color w:val="231F20"/>
                            <w:sz w:val="20"/>
                          </w:rPr>
                          <w:t>(8,931)</w:t>
                        </w:r>
                      </w:p>
                    </w:tc>
                    <w:tc>
                      <w:tcPr>
                        <w:tcW w:w="1488" w:type="dxa"/>
                        <w:tcBorders>
                          <w:top w:val="single" w:sz="4" w:space="0" w:color="231F20"/>
                          <w:bottom w:val="single" w:sz="4" w:space="0" w:color="231F20"/>
                        </w:tcBorders>
                      </w:tcPr>
                      <w:p>
                        <w:pPr>
                          <w:pStyle w:val="TableParagraph"/>
                          <w:ind w:right="337"/>
                          <w:rPr>
                            <w:sz w:val="20"/>
                          </w:rPr>
                        </w:pPr>
                        <w:r>
                          <w:rPr>
                            <w:color w:val="231F20"/>
                            <w:sz w:val="20"/>
                          </w:rPr>
                          <w:t>(703)</w:t>
                        </w:r>
                      </w:p>
                    </w:tc>
                    <w:tc>
                      <w:tcPr>
                        <w:tcW w:w="1329" w:type="dxa"/>
                        <w:tcBorders>
                          <w:top w:val="single" w:sz="4" w:space="0" w:color="231F20"/>
                          <w:bottom w:val="single" w:sz="4" w:space="0" w:color="231F20"/>
                        </w:tcBorders>
                      </w:tcPr>
                      <w:p>
                        <w:pPr>
                          <w:pStyle w:val="TableParagraph"/>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ind w:right="333"/>
                          <w:rPr>
                            <w:sz w:val="20"/>
                          </w:rPr>
                        </w:pPr>
                        <w:r>
                          <w:rPr>
                            <w:color w:val="231F20"/>
                            <w:sz w:val="20"/>
                          </w:rPr>
                          <w:t>–</w:t>
                        </w:r>
                      </w:p>
                    </w:tc>
                    <w:tc>
                      <w:tcPr>
                        <w:tcW w:w="1329" w:type="dxa"/>
                        <w:tcBorders>
                          <w:top w:val="single" w:sz="4" w:space="0" w:color="231F20"/>
                          <w:bottom w:val="single" w:sz="4" w:space="0" w:color="231F20"/>
                        </w:tcBorders>
                      </w:tcPr>
                      <w:p>
                        <w:pPr>
                          <w:pStyle w:val="TableParagraph"/>
                          <w:ind w:right="255"/>
                          <w:rPr>
                            <w:sz w:val="20"/>
                          </w:rPr>
                        </w:pPr>
                        <w:r>
                          <w:rPr>
                            <w:color w:val="231F20"/>
                            <w:sz w:val="20"/>
                          </w:rPr>
                          <w:t>(54)</w:t>
                        </w:r>
                      </w:p>
                    </w:tc>
                    <w:tc>
                      <w:tcPr>
                        <w:tcW w:w="1353" w:type="dxa"/>
                        <w:tcBorders>
                          <w:top w:val="single" w:sz="4" w:space="0" w:color="231F20"/>
                          <w:bottom w:val="single" w:sz="4" w:space="0" w:color="231F20"/>
                        </w:tcBorders>
                      </w:tcPr>
                      <w:p>
                        <w:pPr>
                          <w:pStyle w:val="TableParagraph"/>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ind w:right="51"/>
                          <w:rPr>
                            <w:sz w:val="20"/>
                          </w:rPr>
                        </w:pPr>
                        <w:r>
                          <w:rPr>
                            <w:color w:val="231F20"/>
                            <w:sz w:val="20"/>
                          </w:rPr>
                          <w:t>(9,688)</w:t>
                        </w:r>
                      </w:p>
                    </w:tc>
                  </w:tr>
                  <w:tr>
                    <w:trPr>
                      <w:trHeight w:val="331" w:hRule="atLeast"/>
                    </w:trPr>
                    <w:tc>
                      <w:tcPr>
                        <w:tcW w:w="4529" w:type="dxa"/>
                        <w:tcBorders>
                          <w:top w:val="single" w:sz="4" w:space="0" w:color="231F20"/>
                          <w:bottom w:val="single" w:sz="4" w:space="0" w:color="231F20"/>
                        </w:tcBorders>
                      </w:tcPr>
                      <w:p>
                        <w:pPr>
                          <w:pStyle w:val="TableParagraph"/>
                          <w:ind w:left="56"/>
                          <w:jc w:val="left"/>
                          <w:rPr>
                            <w:sz w:val="20"/>
                          </w:rPr>
                        </w:pPr>
                        <w:r>
                          <w:rPr>
                            <w:color w:val="231F20"/>
                            <w:sz w:val="20"/>
                          </w:rPr>
                          <w:t>Capitalised work in progress</w:t>
                        </w:r>
                      </w:p>
                    </w:tc>
                    <w:tc>
                      <w:tcPr>
                        <w:tcW w:w="1504" w:type="dxa"/>
                        <w:tcBorders>
                          <w:top w:val="single" w:sz="4" w:space="0" w:color="231F20"/>
                          <w:bottom w:val="single" w:sz="4" w:space="0" w:color="231F20"/>
                        </w:tcBorders>
                      </w:tcPr>
                      <w:p>
                        <w:pPr>
                          <w:pStyle w:val="TableParagraph"/>
                          <w:ind w:right="258"/>
                          <w:rPr>
                            <w:sz w:val="20"/>
                          </w:rPr>
                        </w:pPr>
                        <w:r>
                          <w:rPr>
                            <w:color w:val="231F20"/>
                            <w:sz w:val="20"/>
                          </w:rPr>
                          <w:t>280,421</w:t>
                        </w:r>
                      </w:p>
                    </w:tc>
                    <w:tc>
                      <w:tcPr>
                        <w:tcW w:w="1488" w:type="dxa"/>
                        <w:tcBorders>
                          <w:top w:val="single" w:sz="4" w:space="0" w:color="231F20"/>
                          <w:bottom w:val="single" w:sz="4" w:space="0" w:color="231F20"/>
                        </w:tcBorders>
                      </w:tcPr>
                      <w:p>
                        <w:pPr>
                          <w:pStyle w:val="TableParagraph"/>
                          <w:ind w:right="337"/>
                          <w:rPr>
                            <w:sz w:val="20"/>
                          </w:rPr>
                        </w:pPr>
                        <w:r>
                          <w:rPr>
                            <w:color w:val="231F20"/>
                            <w:sz w:val="20"/>
                          </w:rPr>
                          <w:t>46,314</w:t>
                        </w:r>
                      </w:p>
                    </w:tc>
                    <w:tc>
                      <w:tcPr>
                        <w:tcW w:w="1329" w:type="dxa"/>
                        <w:tcBorders>
                          <w:top w:val="single" w:sz="4" w:space="0" w:color="231F20"/>
                          <w:bottom w:val="single" w:sz="6" w:space="0" w:color="231F20"/>
                        </w:tcBorders>
                      </w:tcPr>
                      <w:p>
                        <w:pPr>
                          <w:pStyle w:val="TableParagraph"/>
                          <w:ind w:right="257"/>
                          <w:rPr>
                            <w:sz w:val="20"/>
                          </w:rPr>
                        </w:pPr>
                        <w:r>
                          <w:rPr>
                            <w:color w:val="231F20"/>
                            <w:sz w:val="20"/>
                          </w:rPr>
                          <w:t>8,824</w:t>
                        </w:r>
                      </w:p>
                    </w:tc>
                    <w:tc>
                      <w:tcPr>
                        <w:tcW w:w="1488" w:type="dxa"/>
                        <w:tcBorders>
                          <w:top w:val="single" w:sz="4" w:space="0" w:color="231F20"/>
                          <w:bottom w:val="single" w:sz="4" w:space="0" w:color="231F20"/>
                        </w:tcBorders>
                      </w:tcPr>
                      <w:p>
                        <w:pPr>
                          <w:pStyle w:val="TableParagraph"/>
                          <w:ind w:right="335"/>
                          <w:rPr>
                            <w:sz w:val="20"/>
                          </w:rPr>
                        </w:pPr>
                        <w:r>
                          <w:rPr>
                            <w:color w:val="231F20"/>
                            <w:sz w:val="20"/>
                          </w:rPr>
                          <w:t>27,368</w:t>
                        </w:r>
                      </w:p>
                    </w:tc>
                    <w:tc>
                      <w:tcPr>
                        <w:tcW w:w="1329" w:type="dxa"/>
                        <w:tcBorders>
                          <w:top w:val="single" w:sz="4" w:space="0" w:color="231F20"/>
                          <w:bottom w:val="single" w:sz="4" w:space="0" w:color="231F20"/>
                        </w:tcBorders>
                      </w:tcPr>
                      <w:p>
                        <w:pPr>
                          <w:pStyle w:val="TableParagraph"/>
                          <w:ind w:right="255"/>
                          <w:rPr>
                            <w:sz w:val="20"/>
                          </w:rPr>
                        </w:pPr>
                        <w:r>
                          <w:rPr>
                            <w:color w:val="231F20"/>
                            <w:sz w:val="20"/>
                          </w:rPr>
                          <w:t>34,974</w:t>
                        </w:r>
                      </w:p>
                    </w:tc>
                    <w:tc>
                      <w:tcPr>
                        <w:tcW w:w="1353" w:type="dxa"/>
                        <w:tcBorders>
                          <w:top w:val="single" w:sz="4" w:space="0" w:color="231F20"/>
                          <w:bottom w:val="single" w:sz="4" w:space="0" w:color="231F20"/>
                        </w:tcBorders>
                      </w:tcPr>
                      <w:p>
                        <w:pPr>
                          <w:pStyle w:val="TableParagraph"/>
                          <w:ind w:right="199"/>
                          <w:rPr>
                            <w:sz w:val="20"/>
                          </w:rPr>
                        </w:pPr>
                        <w:r>
                          <w:rPr>
                            <w:color w:val="231F20"/>
                            <w:sz w:val="20"/>
                          </w:rPr>
                          <w:t>(397,901)</w:t>
                        </w:r>
                      </w:p>
                    </w:tc>
                    <w:tc>
                      <w:tcPr>
                        <w:tcW w:w="1261" w:type="dxa"/>
                        <w:tcBorders>
                          <w:top w:val="single" w:sz="4" w:space="0" w:color="231F20"/>
                          <w:bottom w:val="single" w:sz="4" w:space="0" w:color="231F20"/>
                        </w:tcBorders>
                      </w:tcPr>
                      <w:p>
                        <w:pPr>
                          <w:pStyle w:val="TableParagraph"/>
                          <w:ind w:right="49"/>
                          <w:rPr>
                            <w:sz w:val="20"/>
                          </w:rPr>
                        </w:pPr>
                        <w:r>
                          <w:rPr>
                            <w:color w:val="231F20"/>
                            <w:sz w:val="20"/>
                          </w:rPr>
                          <w:t>–</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sz w:val="20"/>
                          </w:rPr>
                        </w:pPr>
                        <w:r>
                          <w:rPr>
                            <w:color w:val="231F20"/>
                            <w:sz w:val="20"/>
                          </w:rPr>
                          <w:t>Construction expenditure</w:t>
                        </w:r>
                      </w:p>
                    </w:tc>
                    <w:tc>
                      <w:tcPr>
                        <w:tcW w:w="1504" w:type="dxa"/>
                        <w:tcBorders>
                          <w:top w:val="single" w:sz="4" w:space="0" w:color="231F20"/>
                          <w:bottom w:val="single" w:sz="4" w:space="0" w:color="231F20"/>
                        </w:tcBorders>
                      </w:tcPr>
                      <w:p>
                        <w:pPr>
                          <w:pStyle w:val="TableParagraph"/>
                          <w:spacing w:before="49"/>
                          <w:ind w:right="256"/>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w:t>
                        </w:r>
                      </w:p>
                    </w:tc>
                    <w:tc>
                      <w:tcPr>
                        <w:tcW w:w="1329" w:type="dxa"/>
                        <w:tcBorders>
                          <w:top w:val="single" w:sz="6" w:space="0" w:color="231F20"/>
                          <w:bottom w:val="single" w:sz="6" w:space="0" w:color="231F20"/>
                        </w:tcBorders>
                      </w:tcPr>
                      <w:p>
                        <w:pPr>
                          <w:pStyle w:val="TableParagraph"/>
                          <w:spacing w:before="49"/>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50"/>
                          <w:rPr>
                            <w:sz w:val="20"/>
                          </w:rPr>
                        </w:pPr>
                        <w:r>
                          <w:rPr>
                            <w:color w:val="231F20"/>
                            <w:sz w:val="20"/>
                          </w:rPr>
                          <w:t>811</w:t>
                        </w:r>
                      </w:p>
                    </w:tc>
                    <w:tc>
                      <w:tcPr>
                        <w:tcW w:w="1329" w:type="dxa"/>
                        <w:tcBorders>
                          <w:top w:val="single" w:sz="4" w:space="0" w:color="231F20"/>
                          <w:bottom w:val="single" w:sz="4" w:space="0" w:color="231F20"/>
                        </w:tcBorders>
                      </w:tcPr>
                      <w:p>
                        <w:pPr>
                          <w:pStyle w:val="TableParagraph"/>
                          <w:spacing w:before="49"/>
                          <w:ind w:right="255"/>
                          <w:rPr>
                            <w:sz w:val="20"/>
                          </w:rPr>
                        </w:pPr>
                        <w:r>
                          <w:rPr>
                            <w:color w:val="231F20"/>
                            <w:sz w:val="20"/>
                          </w:rPr>
                          <w:t>1,835</w:t>
                        </w:r>
                      </w:p>
                    </w:tc>
                    <w:tc>
                      <w:tcPr>
                        <w:tcW w:w="1353" w:type="dxa"/>
                        <w:tcBorders>
                          <w:top w:val="single" w:sz="4" w:space="0" w:color="231F20"/>
                          <w:bottom w:val="single" w:sz="4" w:space="0" w:color="231F20"/>
                        </w:tcBorders>
                      </w:tcPr>
                      <w:p>
                        <w:pPr>
                          <w:pStyle w:val="TableParagraph"/>
                          <w:spacing w:before="49"/>
                          <w:ind w:right="199"/>
                          <w:rPr>
                            <w:sz w:val="20"/>
                          </w:rPr>
                        </w:pPr>
                        <w:r>
                          <w:rPr>
                            <w:color w:val="231F20"/>
                            <w:sz w:val="20"/>
                          </w:rPr>
                          <w:t>534,693</w:t>
                        </w:r>
                      </w:p>
                    </w:tc>
                    <w:tc>
                      <w:tcPr>
                        <w:tcW w:w="1261" w:type="dxa"/>
                        <w:tcBorders>
                          <w:top w:val="single" w:sz="4" w:space="0" w:color="231F20"/>
                          <w:bottom w:val="single" w:sz="4" w:space="0" w:color="231F20"/>
                        </w:tcBorders>
                      </w:tcPr>
                      <w:p>
                        <w:pPr>
                          <w:pStyle w:val="TableParagraph"/>
                          <w:spacing w:before="49"/>
                          <w:ind w:right="51"/>
                          <w:rPr>
                            <w:sz w:val="20"/>
                          </w:rPr>
                        </w:pPr>
                        <w:r>
                          <w:rPr>
                            <w:color w:val="231F20"/>
                            <w:sz w:val="20"/>
                          </w:rPr>
                          <w:t>537,339</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sz w:val="20"/>
                          </w:rPr>
                        </w:pPr>
                        <w:r>
                          <w:rPr>
                            <w:color w:val="231F20"/>
                            <w:sz w:val="20"/>
                          </w:rPr>
                          <w:t>Depreciation expense</w:t>
                        </w:r>
                      </w:p>
                    </w:tc>
                    <w:tc>
                      <w:tcPr>
                        <w:tcW w:w="1504" w:type="dxa"/>
                        <w:tcBorders>
                          <w:top w:val="single" w:sz="4" w:space="0" w:color="231F20"/>
                          <w:bottom w:val="single" w:sz="4" w:space="0" w:color="231F20"/>
                        </w:tcBorders>
                      </w:tcPr>
                      <w:p>
                        <w:pPr>
                          <w:pStyle w:val="TableParagraph"/>
                          <w:spacing w:before="49"/>
                          <w:ind w:right="258"/>
                          <w:rPr>
                            <w:sz w:val="20"/>
                          </w:rPr>
                        </w:pPr>
                        <w:r>
                          <w:rPr>
                            <w:color w:val="231F20"/>
                            <w:sz w:val="20"/>
                          </w:rPr>
                          <w:t>(467,527)</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w:t>
                        </w:r>
                      </w:p>
                    </w:tc>
                    <w:tc>
                      <w:tcPr>
                        <w:tcW w:w="1329" w:type="dxa"/>
                        <w:tcBorders>
                          <w:top w:val="single" w:sz="6" w:space="0" w:color="231F20"/>
                          <w:bottom w:val="single" w:sz="6" w:space="0" w:color="231F20"/>
                        </w:tcBorders>
                      </w:tcPr>
                      <w:p>
                        <w:pPr>
                          <w:pStyle w:val="TableParagraph"/>
                          <w:spacing w:before="49"/>
                          <w:ind w:right="256"/>
                          <w:rPr>
                            <w:sz w:val="20"/>
                          </w:rPr>
                        </w:pPr>
                        <w:r>
                          <w:rPr>
                            <w:color w:val="231F20"/>
                            <w:sz w:val="20"/>
                          </w:rPr>
                          <w:t>(17,286)</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(96,745)</w:t>
                        </w:r>
                      </w:p>
                    </w:tc>
                    <w:tc>
                      <w:tcPr>
                        <w:tcW w:w="1329" w:type="dxa"/>
                        <w:tcBorders>
                          <w:top w:val="single" w:sz="4" w:space="0" w:color="231F20"/>
                          <w:bottom w:val="single" w:sz="4" w:space="0" w:color="231F20"/>
                        </w:tcBorders>
                      </w:tcPr>
                      <w:p>
                        <w:pPr>
                          <w:pStyle w:val="TableParagraph"/>
                          <w:spacing w:before="49"/>
                          <w:ind w:right="255"/>
                          <w:rPr>
                            <w:sz w:val="20"/>
                          </w:rPr>
                        </w:pPr>
                        <w:r>
                          <w:rPr>
                            <w:color w:val="231F20"/>
                            <w:sz w:val="20"/>
                          </w:rPr>
                          <w:t>(41,924)</w:t>
                        </w:r>
                      </w:p>
                    </w:tc>
                    <w:tc>
                      <w:tcPr>
                        <w:tcW w:w="1353" w:type="dxa"/>
                        <w:tcBorders>
                          <w:top w:val="single" w:sz="4" w:space="0" w:color="231F20"/>
                          <w:bottom w:val="single" w:sz="4" w:space="0" w:color="231F20"/>
                        </w:tcBorders>
                      </w:tcPr>
                      <w:p>
                        <w:pPr>
                          <w:pStyle w:val="TableParagraph"/>
                          <w:spacing w:before="49"/>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spacing w:before="49"/>
                          <w:ind w:right="51"/>
                          <w:rPr>
                            <w:sz w:val="20"/>
                          </w:rPr>
                        </w:pPr>
                        <w:r>
                          <w:rPr>
                            <w:color w:val="231F20"/>
                            <w:sz w:val="20"/>
                          </w:rPr>
                          <w:t>(623,482)</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sz w:val="20"/>
                          </w:rPr>
                        </w:pPr>
                        <w:r>
                          <w:rPr>
                            <w:color w:val="231F20"/>
                            <w:sz w:val="20"/>
                          </w:rPr>
                          <w:t>Disposals</w:t>
                        </w:r>
                      </w:p>
                    </w:tc>
                    <w:tc>
                      <w:tcPr>
                        <w:tcW w:w="1504" w:type="dxa"/>
                        <w:tcBorders>
                          <w:top w:val="single" w:sz="4" w:space="0" w:color="231F20"/>
                          <w:bottom w:val="single" w:sz="4" w:space="0" w:color="231F20"/>
                        </w:tcBorders>
                      </w:tcPr>
                      <w:p>
                        <w:pPr>
                          <w:pStyle w:val="TableParagraph"/>
                          <w:spacing w:before="49"/>
                          <w:ind w:right="256"/>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w:t>
                        </w:r>
                      </w:p>
                    </w:tc>
                    <w:tc>
                      <w:tcPr>
                        <w:tcW w:w="1329" w:type="dxa"/>
                        <w:tcBorders>
                          <w:top w:val="single" w:sz="6" w:space="0" w:color="231F20"/>
                          <w:bottom w:val="single" w:sz="6" w:space="0" w:color="231F20"/>
                        </w:tcBorders>
                      </w:tcPr>
                      <w:p>
                        <w:pPr>
                          <w:pStyle w:val="TableParagraph"/>
                          <w:spacing w:before="49"/>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(354)</w:t>
                        </w:r>
                      </w:p>
                    </w:tc>
                    <w:tc>
                      <w:tcPr>
                        <w:tcW w:w="1329" w:type="dxa"/>
                        <w:tcBorders>
                          <w:top w:val="single" w:sz="4" w:space="0" w:color="231F20"/>
                          <w:bottom w:val="single" w:sz="4" w:space="0" w:color="231F20"/>
                        </w:tcBorders>
                      </w:tcPr>
                      <w:p>
                        <w:pPr>
                          <w:pStyle w:val="TableParagraph"/>
                          <w:spacing w:before="49"/>
                          <w:ind w:right="253"/>
                          <w:rPr>
                            <w:sz w:val="20"/>
                          </w:rPr>
                        </w:pPr>
                        <w:r>
                          <w:rPr>
                            <w:color w:val="231F20"/>
                            <w:sz w:val="20"/>
                          </w:rPr>
                          <w:t>–</w:t>
                        </w:r>
                      </w:p>
                    </w:tc>
                    <w:tc>
                      <w:tcPr>
                        <w:tcW w:w="1353" w:type="dxa"/>
                        <w:tcBorders>
                          <w:top w:val="single" w:sz="4" w:space="0" w:color="231F20"/>
                          <w:bottom w:val="single" w:sz="4" w:space="0" w:color="231F20"/>
                        </w:tcBorders>
                      </w:tcPr>
                      <w:p>
                        <w:pPr>
                          <w:pStyle w:val="TableParagraph"/>
                          <w:spacing w:before="49"/>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spacing w:before="49"/>
                          <w:ind w:right="51"/>
                          <w:rPr>
                            <w:sz w:val="20"/>
                          </w:rPr>
                        </w:pPr>
                        <w:r>
                          <w:rPr>
                            <w:color w:val="231F20"/>
                            <w:sz w:val="20"/>
                          </w:rPr>
                          <w:t>(354)</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sz w:val="20"/>
                          </w:rPr>
                        </w:pPr>
                        <w:r>
                          <w:rPr>
                            <w:color w:val="231F20"/>
                            <w:sz w:val="20"/>
                          </w:rPr>
                          <w:t>Revaluation Increment/(decrement)</w:t>
                        </w:r>
                      </w:p>
                    </w:tc>
                    <w:tc>
                      <w:tcPr>
                        <w:tcW w:w="1504" w:type="dxa"/>
                        <w:tcBorders>
                          <w:top w:val="single" w:sz="4" w:space="0" w:color="231F20"/>
                          <w:bottom w:val="single" w:sz="4" w:space="0" w:color="231F20"/>
                        </w:tcBorders>
                      </w:tcPr>
                      <w:p>
                        <w:pPr>
                          <w:pStyle w:val="TableParagraph"/>
                          <w:spacing w:before="49"/>
                          <w:ind w:right="258"/>
                          <w:rPr>
                            <w:sz w:val="20"/>
                          </w:rPr>
                        </w:pPr>
                        <w:r>
                          <w:rPr>
                            <w:color w:val="231F20"/>
                            <w:sz w:val="20"/>
                          </w:rPr>
                          <w:t>1,179,496</w:t>
                        </w:r>
                      </w:p>
                    </w:tc>
                    <w:tc>
                      <w:tcPr>
                        <w:tcW w:w="1488" w:type="dxa"/>
                        <w:tcBorders>
                          <w:top w:val="single" w:sz="4" w:space="0" w:color="231F20"/>
                          <w:bottom w:val="single" w:sz="4" w:space="0" w:color="231F20"/>
                        </w:tcBorders>
                      </w:tcPr>
                      <w:p>
                        <w:pPr>
                          <w:pStyle w:val="TableParagraph"/>
                          <w:spacing w:before="49"/>
                          <w:ind w:right="337"/>
                          <w:rPr>
                            <w:sz w:val="20"/>
                          </w:rPr>
                        </w:pPr>
                        <w:r>
                          <w:rPr>
                            <w:color w:val="231F20"/>
                            <w:sz w:val="20"/>
                          </w:rPr>
                          <w:t>762,663</w:t>
                        </w:r>
                      </w:p>
                    </w:tc>
                    <w:tc>
                      <w:tcPr>
                        <w:tcW w:w="1329" w:type="dxa"/>
                        <w:tcBorders>
                          <w:top w:val="single" w:sz="6" w:space="0" w:color="231F20"/>
                          <w:bottom w:val="single" w:sz="6" w:space="0" w:color="231F20"/>
                        </w:tcBorders>
                      </w:tcPr>
                      <w:p>
                        <w:pPr>
                          <w:pStyle w:val="TableParagraph"/>
                          <w:spacing w:before="49"/>
                          <w:ind w:right="257"/>
                          <w:rPr>
                            <w:sz w:val="20"/>
                          </w:rPr>
                        </w:pPr>
                        <w:r>
                          <w:rPr>
                            <w:color w:val="231F20"/>
                            <w:sz w:val="20"/>
                          </w:rPr>
                          <w:t>46,642</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546,494</w:t>
                        </w:r>
                      </w:p>
                    </w:tc>
                    <w:tc>
                      <w:tcPr>
                        <w:tcW w:w="1329" w:type="dxa"/>
                        <w:tcBorders>
                          <w:top w:val="single" w:sz="4" w:space="0" w:color="231F20"/>
                          <w:bottom w:val="single" w:sz="4" w:space="0" w:color="231F20"/>
                        </w:tcBorders>
                      </w:tcPr>
                      <w:p>
                        <w:pPr>
                          <w:pStyle w:val="TableParagraph"/>
                          <w:spacing w:before="49"/>
                          <w:ind w:right="255"/>
                          <w:rPr>
                            <w:sz w:val="20"/>
                          </w:rPr>
                        </w:pPr>
                        <w:r>
                          <w:rPr>
                            <w:color w:val="231F20"/>
                            <w:sz w:val="20"/>
                          </w:rPr>
                          <w:t>20,961</w:t>
                        </w:r>
                      </w:p>
                    </w:tc>
                    <w:tc>
                      <w:tcPr>
                        <w:tcW w:w="1353" w:type="dxa"/>
                        <w:tcBorders>
                          <w:top w:val="single" w:sz="4" w:space="0" w:color="231F20"/>
                          <w:bottom w:val="single" w:sz="4" w:space="0" w:color="231F20"/>
                        </w:tcBorders>
                      </w:tcPr>
                      <w:p>
                        <w:pPr>
                          <w:pStyle w:val="TableParagraph"/>
                          <w:spacing w:before="49"/>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spacing w:before="49"/>
                          <w:ind w:right="51"/>
                          <w:rPr>
                            <w:sz w:val="20"/>
                          </w:rPr>
                        </w:pPr>
                        <w:r>
                          <w:rPr>
                            <w:color w:val="231F20"/>
                            <w:sz w:val="20"/>
                          </w:rPr>
                          <w:t>2,556,256</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sz w:val="20"/>
                          </w:rPr>
                        </w:pPr>
                        <w:r>
                          <w:rPr>
                            <w:color w:val="231F20"/>
                            <w:sz w:val="20"/>
                          </w:rPr>
                          <w:t>Impairment adjusted to asset revaluation reserve</w:t>
                        </w:r>
                      </w:p>
                    </w:tc>
                    <w:tc>
                      <w:tcPr>
                        <w:tcW w:w="1504" w:type="dxa"/>
                        <w:tcBorders>
                          <w:top w:val="single" w:sz="4" w:space="0" w:color="231F20"/>
                          <w:bottom w:val="single" w:sz="4" w:space="0" w:color="231F20"/>
                        </w:tcBorders>
                      </w:tcPr>
                      <w:p>
                        <w:pPr>
                          <w:pStyle w:val="TableParagraph"/>
                          <w:spacing w:before="49"/>
                          <w:ind w:right="258"/>
                          <w:rPr>
                            <w:sz w:val="20"/>
                          </w:rPr>
                        </w:pPr>
                        <w:r>
                          <w:rPr>
                            <w:color w:val="231F20"/>
                            <w:sz w:val="20"/>
                          </w:rPr>
                          <w:t>(363,844)</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w:t>
                        </w:r>
                      </w:p>
                    </w:tc>
                    <w:tc>
                      <w:tcPr>
                        <w:tcW w:w="1329" w:type="dxa"/>
                        <w:tcBorders>
                          <w:top w:val="single" w:sz="6" w:space="0" w:color="231F20"/>
                          <w:bottom w:val="single" w:sz="6" w:space="0" w:color="231F20"/>
                        </w:tcBorders>
                      </w:tcPr>
                      <w:p>
                        <w:pPr>
                          <w:pStyle w:val="TableParagraph"/>
                          <w:spacing w:before="49"/>
                          <w:ind w:right="254"/>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35"/>
                          <w:rPr>
                            <w:sz w:val="20"/>
                          </w:rPr>
                        </w:pPr>
                        <w:r>
                          <w:rPr>
                            <w:color w:val="231F20"/>
                            <w:sz w:val="20"/>
                          </w:rPr>
                          <w:t>(564)</w:t>
                        </w:r>
                      </w:p>
                    </w:tc>
                    <w:tc>
                      <w:tcPr>
                        <w:tcW w:w="1329" w:type="dxa"/>
                        <w:tcBorders>
                          <w:top w:val="single" w:sz="4" w:space="0" w:color="231F20"/>
                          <w:bottom w:val="single" w:sz="4" w:space="0" w:color="231F20"/>
                        </w:tcBorders>
                      </w:tcPr>
                      <w:p>
                        <w:pPr>
                          <w:pStyle w:val="TableParagraph"/>
                          <w:spacing w:before="49"/>
                          <w:ind w:right="253"/>
                          <w:rPr>
                            <w:sz w:val="20"/>
                          </w:rPr>
                        </w:pPr>
                        <w:r>
                          <w:rPr>
                            <w:color w:val="231F20"/>
                            <w:sz w:val="20"/>
                          </w:rPr>
                          <w:t>–</w:t>
                        </w:r>
                      </w:p>
                    </w:tc>
                    <w:tc>
                      <w:tcPr>
                        <w:tcW w:w="1353" w:type="dxa"/>
                        <w:tcBorders>
                          <w:top w:val="single" w:sz="4" w:space="0" w:color="231F20"/>
                          <w:bottom w:val="single" w:sz="4" w:space="0" w:color="231F20"/>
                        </w:tcBorders>
                      </w:tcPr>
                      <w:p>
                        <w:pPr>
                          <w:pStyle w:val="TableParagraph"/>
                          <w:spacing w:before="49"/>
                          <w:ind w:right="197"/>
                          <w:rPr>
                            <w:sz w:val="20"/>
                          </w:rPr>
                        </w:pPr>
                        <w:r>
                          <w:rPr>
                            <w:color w:val="231F20"/>
                            <w:sz w:val="20"/>
                          </w:rPr>
                          <w:t>–</w:t>
                        </w:r>
                      </w:p>
                    </w:tc>
                    <w:tc>
                      <w:tcPr>
                        <w:tcW w:w="1261" w:type="dxa"/>
                        <w:tcBorders>
                          <w:top w:val="single" w:sz="4" w:space="0" w:color="231F20"/>
                          <w:bottom w:val="single" w:sz="4" w:space="0" w:color="231F20"/>
                        </w:tcBorders>
                      </w:tcPr>
                      <w:p>
                        <w:pPr>
                          <w:pStyle w:val="TableParagraph"/>
                          <w:spacing w:before="49"/>
                          <w:ind w:right="51"/>
                          <w:rPr>
                            <w:sz w:val="20"/>
                          </w:rPr>
                        </w:pPr>
                        <w:r>
                          <w:rPr>
                            <w:color w:val="231F20"/>
                            <w:sz w:val="20"/>
                          </w:rPr>
                          <w:t>(364,408)</w:t>
                        </w:r>
                      </w:p>
                    </w:tc>
                  </w:tr>
                  <w:tr>
                    <w:trPr>
                      <w:trHeight w:val="329" w:hRule="atLeast"/>
                    </w:trPr>
                    <w:tc>
                      <w:tcPr>
                        <w:tcW w:w="4529" w:type="dxa"/>
                        <w:tcBorders>
                          <w:top w:val="single" w:sz="4" w:space="0" w:color="231F20"/>
                          <w:bottom w:val="single" w:sz="4" w:space="0" w:color="231F20"/>
                        </w:tcBorders>
                      </w:tcPr>
                      <w:p>
                        <w:pPr>
                          <w:pStyle w:val="TableParagraph"/>
                          <w:spacing w:before="49"/>
                          <w:ind w:left="56"/>
                          <w:jc w:val="left"/>
                          <w:rPr>
                            <w:b/>
                            <w:sz w:val="20"/>
                          </w:rPr>
                        </w:pPr>
                        <w:r>
                          <w:rPr>
                            <w:b/>
                            <w:color w:val="231F20"/>
                            <w:sz w:val="20"/>
                          </w:rPr>
                          <w:t>Carrying amount at the end of the year</w:t>
                        </w:r>
                      </w:p>
                    </w:tc>
                    <w:tc>
                      <w:tcPr>
                        <w:tcW w:w="1504" w:type="dxa"/>
                        <w:tcBorders>
                          <w:top w:val="single" w:sz="4" w:space="0" w:color="231F20"/>
                          <w:bottom w:val="single" w:sz="4" w:space="0" w:color="231F20"/>
                        </w:tcBorders>
                      </w:tcPr>
                      <w:p>
                        <w:pPr>
                          <w:pStyle w:val="TableParagraph"/>
                          <w:spacing w:before="49"/>
                          <w:ind w:right="256"/>
                          <w:rPr>
                            <w:b/>
                            <w:sz w:val="20"/>
                          </w:rPr>
                        </w:pPr>
                        <w:r>
                          <w:rPr>
                            <w:b/>
                            <w:color w:val="231F20"/>
                            <w:sz w:val="20"/>
                          </w:rPr>
                          <w:t>13,003,735</w:t>
                        </w:r>
                      </w:p>
                    </w:tc>
                    <w:tc>
                      <w:tcPr>
                        <w:tcW w:w="1488" w:type="dxa"/>
                        <w:tcBorders>
                          <w:top w:val="single" w:sz="4" w:space="0" w:color="231F20"/>
                          <w:bottom w:val="single" w:sz="4" w:space="0" w:color="231F20"/>
                        </w:tcBorders>
                      </w:tcPr>
                      <w:p>
                        <w:pPr>
                          <w:pStyle w:val="TableParagraph"/>
                          <w:spacing w:before="49"/>
                          <w:ind w:right="335"/>
                          <w:rPr>
                            <w:b/>
                            <w:sz w:val="20"/>
                          </w:rPr>
                        </w:pPr>
                        <w:r>
                          <w:rPr>
                            <w:b/>
                            <w:color w:val="231F20"/>
                            <w:sz w:val="20"/>
                          </w:rPr>
                          <w:t>9,062,399</w:t>
                        </w:r>
                      </w:p>
                    </w:tc>
                    <w:tc>
                      <w:tcPr>
                        <w:tcW w:w="1329" w:type="dxa"/>
                        <w:tcBorders>
                          <w:top w:val="single" w:sz="6" w:space="0" w:color="231F20"/>
                          <w:bottom w:val="single" w:sz="6" w:space="0" w:color="231F20"/>
                        </w:tcBorders>
                      </w:tcPr>
                      <w:p>
                        <w:pPr>
                          <w:pStyle w:val="TableParagraph"/>
                          <w:spacing w:before="49"/>
                          <w:ind w:right="255"/>
                          <w:rPr>
                            <w:b/>
                            <w:sz w:val="20"/>
                          </w:rPr>
                        </w:pPr>
                        <w:r>
                          <w:rPr>
                            <w:b/>
                            <w:color w:val="231F20"/>
                            <w:sz w:val="20"/>
                          </w:rPr>
                          <w:t>454,509</w:t>
                        </w:r>
                      </w:p>
                    </w:tc>
                    <w:tc>
                      <w:tcPr>
                        <w:tcW w:w="1488" w:type="dxa"/>
                        <w:tcBorders>
                          <w:top w:val="single" w:sz="4" w:space="0" w:color="231F20"/>
                          <w:bottom w:val="single" w:sz="4" w:space="0" w:color="231F20"/>
                        </w:tcBorders>
                      </w:tcPr>
                      <w:p>
                        <w:pPr>
                          <w:pStyle w:val="TableParagraph"/>
                          <w:spacing w:before="49"/>
                          <w:ind w:right="334"/>
                          <w:rPr>
                            <w:b/>
                            <w:sz w:val="20"/>
                          </w:rPr>
                        </w:pPr>
                        <w:r>
                          <w:rPr>
                            <w:b/>
                            <w:color w:val="231F20"/>
                            <w:sz w:val="20"/>
                          </w:rPr>
                          <w:t>5,661,732</w:t>
                        </w:r>
                      </w:p>
                    </w:tc>
                    <w:tc>
                      <w:tcPr>
                        <w:tcW w:w="1329" w:type="dxa"/>
                        <w:tcBorders>
                          <w:top w:val="single" w:sz="4" w:space="0" w:color="231F20"/>
                          <w:bottom w:val="single" w:sz="4" w:space="0" w:color="231F20"/>
                        </w:tcBorders>
                      </w:tcPr>
                      <w:p>
                        <w:pPr>
                          <w:pStyle w:val="TableParagraph"/>
                          <w:spacing w:before="49"/>
                          <w:ind w:right="253"/>
                          <w:rPr>
                            <w:b/>
                            <w:sz w:val="20"/>
                          </w:rPr>
                        </w:pPr>
                        <w:r>
                          <w:rPr>
                            <w:b/>
                            <w:color w:val="231F20"/>
                            <w:sz w:val="20"/>
                          </w:rPr>
                          <w:t>400,869</w:t>
                        </w:r>
                      </w:p>
                    </w:tc>
                    <w:tc>
                      <w:tcPr>
                        <w:tcW w:w="1353" w:type="dxa"/>
                        <w:tcBorders>
                          <w:top w:val="single" w:sz="4" w:space="0" w:color="231F20"/>
                          <w:bottom w:val="single" w:sz="4" w:space="0" w:color="231F20"/>
                        </w:tcBorders>
                      </w:tcPr>
                      <w:p>
                        <w:pPr>
                          <w:pStyle w:val="TableParagraph"/>
                          <w:spacing w:before="49"/>
                          <w:ind w:right="197"/>
                          <w:rPr>
                            <w:b/>
                            <w:sz w:val="20"/>
                          </w:rPr>
                        </w:pPr>
                        <w:r>
                          <w:rPr>
                            <w:b/>
                            <w:color w:val="231F20"/>
                            <w:sz w:val="20"/>
                          </w:rPr>
                          <w:t>1,002,538</w:t>
                        </w:r>
                      </w:p>
                    </w:tc>
                    <w:tc>
                      <w:tcPr>
                        <w:tcW w:w="1261" w:type="dxa"/>
                        <w:tcBorders>
                          <w:top w:val="single" w:sz="4" w:space="0" w:color="231F20"/>
                          <w:bottom w:val="single" w:sz="4" w:space="0" w:color="231F20"/>
                        </w:tcBorders>
                      </w:tcPr>
                      <w:p>
                        <w:pPr>
                          <w:pStyle w:val="TableParagraph"/>
                          <w:spacing w:before="49"/>
                          <w:ind w:right="49"/>
                          <w:rPr>
                            <w:b/>
                            <w:sz w:val="20"/>
                          </w:rPr>
                        </w:pPr>
                        <w:r>
                          <w:rPr>
                            <w:b/>
                            <w:color w:val="231F20"/>
                            <w:sz w:val="20"/>
                          </w:rPr>
                          <w:t>29,585,782</w:t>
                        </w:r>
                      </w:p>
                    </w:tc>
                  </w:tr>
                </w:tbl>
                <w:p>
                  <w:pPr>
                    <w:pStyle w:val="BodyText"/>
                  </w:pPr>
                </w:p>
              </w:txbxContent>
            </v:textbox>
            <w10:wrap type="none"/>
          </v:shape>
        </w:pict>
      </w:r>
      <w:r>
        <w:rPr>
          <w:color w:val="231F20"/>
        </w:rPr>
        <w:t>on behalf of Victorian Government</w:t>
      </w:r>
    </w:p>
    <w:p>
      <w:pPr>
        <w:spacing w:after="0"/>
        <w:sectPr>
          <w:footerReference w:type="default" r:id="rId17"/>
          <w:pgSz w:w="16840" w:h="11910" w:orient="landscape"/>
          <w:pgMar w:footer="0" w:header="0" w:top="600" w:bottom="280" w:left="600" w:right="620"/>
        </w:sectPr>
      </w:pPr>
    </w:p>
    <w:p>
      <w:pPr>
        <w:pStyle w:val="Heading5"/>
        <w:spacing w:before="65"/>
        <w:ind w:left="1214"/>
      </w:pPr>
      <w:r>
        <w:rPr/>
        <w:pict>
          <v:shape style="position:absolute;margin-left:32.87616pt;margin-top:4.693848pt;width:42.4pt;height:66.650pt;mso-position-horizontal-relative:page;mso-position-vertical-relative:paragraph;z-index:251708416" type="#_x0000_t202" filled="false" stroked="false">
            <v:textbox inset="0,0,0,0" style="layout-flow:vertical">
              <w:txbxContent>
                <w:p>
                  <w:pPr>
                    <w:spacing w:before="13"/>
                    <w:ind w:left="20" w:right="0" w:firstLine="0"/>
                    <w:jc w:val="left"/>
                    <w:rPr>
                      <w:b/>
                      <w:sz w:val="20"/>
                    </w:rPr>
                  </w:pPr>
                  <w:r>
                    <w:rPr>
                      <w:b/>
                      <w:color w:val="231F20"/>
                      <w:sz w:val="20"/>
                    </w:rPr>
                    <w:t>78</w:t>
                  </w:r>
                </w:p>
                <w:p>
                  <w:pPr>
                    <w:spacing w:before="114"/>
                    <w:ind w:left="20" w:right="0" w:firstLine="0"/>
                    <w:jc w:val="left"/>
                    <w:rPr>
                      <w:i/>
                      <w:sz w:val="20"/>
                    </w:rPr>
                  </w:pPr>
                  <w:r>
                    <w:rPr>
                      <w:i/>
                      <w:color w:val="231F20"/>
                      <w:sz w:val="20"/>
                    </w:rPr>
                    <w:t>2018–19</w:t>
                  </w:r>
                </w:p>
                <w:p>
                  <w:pPr>
                    <w:spacing w:before="10"/>
                    <w:ind w:left="20" w:right="0" w:firstLine="0"/>
                    <w:jc w:val="left"/>
                    <w:rPr>
                      <w:i/>
                      <w:sz w:val="20"/>
                    </w:rPr>
                  </w:pPr>
                  <w:r>
                    <w:rPr>
                      <w:i/>
                      <w:color w:val="231F20"/>
                      <w:sz w:val="20"/>
                    </w:rPr>
                    <w:t>Annual Report</w:t>
                  </w:r>
                </w:p>
              </w:txbxContent>
            </v:textbox>
            <w10:wrap type="none"/>
          </v:shape>
        </w:pict>
      </w:r>
      <w:r>
        <w:rPr>
          <w:color w:val="231F20"/>
        </w:rPr>
        <w:t>5.1.4.2 Reconciliation of movements in carrying value of infrastructure assets (continued)</w:t>
      </w:r>
    </w:p>
    <w:p>
      <w:pPr>
        <w:pStyle w:val="BodyText"/>
        <w:spacing w:before="7"/>
        <w:rPr>
          <w:b/>
        </w:rPr>
      </w:pPr>
    </w:p>
    <w:tbl>
      <w:tblPr>
        <w:tblW w:w="0" w:type="auto"/>
        <w:jc w:val="left"/>
        <w:tblInd w:w="1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5"/>
        <w:gridCol w:w="1410"/>
        <w:gridCol w:w="1410"/>
        <w:gridCol w:w="1410"/>
        <w:gridCol w:w="1410"/>
        <w:gridCol w:w="1410"/>
        <w:gridCol w:w="1410"/>
        <w:gridCol w:w="1412"/>
      </w:tblGrid>
      <w:tr>
        <w:trPr>
          <w:trHeight w:val="295" w:hRule="atLeast"/>
        </w:trPr>
        <w:tc>
          <w:tcPr>
            <w:tcW w:w="4425" w:type="dxa"/>
            <w:tcBorders>
              <w:right w:val="single" w:sz="4" w:space="0" w:color="FFFFFF"/>
            </w:tcBorders>
            <w:shd w:val="clear" w:color="auto" w:fill="231F20"/>
          </w:tcPr>
          <w:p>
            <w:pPr>
              <w:pStyle w:val="TableParagraph"/>
              <w:spacing w:before="0"/>
              <w:jc w:val="left"/>
              <w:rPr>
                <w:rFonts w:ascii="Times New Roman"/>
                <w:sz w:val="20"/>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0" w:type="dxa"/>
            <w:tcBorders>
              <w:left w:val="single" w:sz="4" w:space="0" w:color="FFFFFF"/>
              <w:right w:val="single" w:sz="4" w:space="0" w:color="FFFFFF"/>
            </w:tcBorders>
            <w:shd w:val="clear" w:color="auto" w:fill="231F20"/>
          </w:tcPr>
          <w:p>
            <w:pPr>
              <w:pStyle w:val="TableParagraph"/>
              <w:spacing w:line="218" w:lineRule="exact" w:before="57"/>
              <w:ind w:right="94"/>
              <w:rPr>
                <w:b/>
                <w:sz w:val="20"/>
              </w:rPr>
            </w:pPr>
            <w:r>
              <w:rPr>
                <w:b/>
                <w:color w:val="FFFFFF"/>
                <w:sz w:val="20"/>
              </w:rPr>
              <w:t>Traffic</w:t>
            </w: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2" w:type="dxa"/>
            <w:tcBorders>
              <w:left w:val="single" w:sz="4" w:space="0" w:color="FFFFFF"/>
            </w:tcBorders>
            <w:shd w:val="clear" w:color="auto" w:fill="231F20"/>
          </w:tcPr>
          <w:p>
            <w:pPr>
              <w:pStyle w:val="TableParagraph"/>
              <w:spacing w:before="0"/>
              <w:jc w:val="left"/>
              <w:rPr>
                <w:rFonts w:ascii="Times New Roman"/>
                <w:sz w:val="20"/>
              </w:rPr>
            </w:pPr>
          </w:p>
        </w:tc>
      </w:tr>
      <w:tr>
        <w:trPr>
          <w:trHeight w:val="240" w:hRule="atLeast"/>
        </w:trPr>
        <w:tc>
          <w:tcPr>
            <w:tcW w:w="4425" w:type="dxa"/>
            <w:tcBorders>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4"/>
              <w:rPr>
                <w:b/>
                <w:sz w:val="20"/>
              </w:rPr>
            </w:pPr>
            <w:r>
              <w:rPr>
                <w:b/>
                <w:color w:val="FFFFFF"/>
                <w:sz w:val="20"/>
              </w:rPr>
              <w:t>signal</w:t>
            </w: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2" w:type="dxa"/>
            <w:tcBorders>
              <w:left w:val="single" w:sz="4" w:space="0" w:color="FFFFFF"/>
            </w:tcBorders>
            <w:shd w:val="clear" w:color="auto" w:fill="231F20"/>
          </w:tcPr>
          <w:p>
            <w:pPr>
              <w:pStyle w:val="TableParagraph"/>
              <w:spacing w:before="0"/>
              <w:jc w:val="left"/>
              <w:rPr>
                <w:rFonts w:ascii="Times New Roman"/>
                <w:sz w:val="16"/>
              </w:rPr>
            </w:pPr>
          </w:p>
        </w:tc>
      </w:tr>
      <w:tr>
        <w:trPr>
          <w:trHeight w:val="240" w:hRule="atLeast"/>
        </w:trPr>
        <w:tc>
          <w:tcPr>
            <w:tcW w:w="4425" w:type="dxa"/>
            <w:tcBorders>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87"/>
              <w:rPr>
                <w:b/>
                <w:sz w:val="20"/>
              </w:rPr>
            </w:pPr>
            <w:r>
              <w:rPr>
                <w:b/>
                <w:color w:val="FFFFFF"/>
                <w:sz w:val="20"/>
              </w:rPr>
              <w:t>Road</w:t>
            </w: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0"/>
              <w:rPr>
                <w:b/>
                <w:sz w:val="20"/>
              </w:rPr>
            </w:pPr>
            <w:r>
              <w:rPr>
                <w:b/>
                <w:color w:val="FFFFFF"/>
                <w:sz w:val="20"/>
              </w:rPr>
              <w:t>Sound</w:t>
            </w:r>
          </w:p>
        </w:tc>
        <w:tc>
          <w:tcPr>
            <w:tcW w:w="1410"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6"/>
              <w:rPr>
                <w:b/>
                <w:sz w:val="20"/>
              </w:rPr>
            </w:pPr>
            <w:r>
              <w:rPr>
                <w:b/>
                <w:color w:val="FFFFFF"/>
                <w:sz w:val="20"/>
              </w:rPr>
              <w:t>control</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4"/>
              <w:rPr>
                <w:b/>
                <w:sz w:val="20"/>
              </w:rPr>
            </w:pPr>
            <w:r>
              <w:rPr>
                <w:b/>
                <w:color w:val="FFFFFF"/>
                <w:sz w:val="20"/>
              </w:rPr>
              <w:t>Work in</w:t>
            </w:r>
          </w:p>
        </w:tc>
        <w:tc>
          <w:tcPr>
            <w:tcW w:w="1412" w:type="dxa"/>
            <w:tcBorders>
              <w:left w:val="single" w:sz="4" w:space="0" w:color="FFFFFF"/>
            </w:tcBorders>
            <w:shd w:val="clear" w:color="auto" w:fill="231F20"/>
          </w:tcPr>
          <w:p>
            <w:pPr>
              <w:pStyle w:val="TableParagraph"/>
              <w:spacing w:before="0"/>
              <w:jc w:val="left"/>
              <w:rPr>
                <w:rFonts w:ascii="Times New Roman"/>
                <w:sz w:val="16"/>
              </w:rPr>
            </w:pPr>
          </w:p>
        </w:tc>
      </w:tr>
      <w:tr>
        <w:trPr>
          <w:trHeight w:val="240" w:hRule="atLeast"/>
        </w:trPr>
        <w:tc>
          <w:tcPr>
            <w:tcW w:w="4425" w:type="dxa"/>
            <w:tcBorders>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6"/>
              <w:rPr>
                <w:b/>
                <w:sz w:val="20"/>
              </w:rPr>
            </w:pPr>
            <w:r>
              <w:rPr>
                <w:b/>
                <w:color w:val="FFFFFF"/>
                <w:sz w:val="20"/>
              </w:rPr>
              <w:t>pavements</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100"/>
              <w:rPr>
                <w:b/>
                <w:sz w:val="20"/>
              </w:rPr>
            </w:pPr>
            <w:r>
              <w:rPr>
                <w:b/>
                <w:color w:val="FFFFFF"/>
                <w:sz w:val="20"/>
              </w:rPr>
              <w:t>Earthworks</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6"/>
              <w:rPr>
                <w:b/>
                <w:sz w:val="20"/>
              </w:rPr>
            </w:pPr>
            <w:r>
              <w:rPr>
                <w:b/>
                <w:color w:val="FFFFFF"/>
                <w:sz w:val="20"/>
              </w:rPr>
              <w:t>barriers</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5"/>
              <w:rPr>
                <w:b/>
                <w:sz w:val="20"/>
              </w:rPr>
            </w:pPr>
            <w:r>
              <w:rPr>
                <w:b/>
                <w:color w:val="FFFFFF"/>
                <w:sz w:val="20"/>
              </w:rPr>
              <w:t>Bridges</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6"/>
              <w:rPr>
                <w:b/>
                <w:sz w:val="20"/>
              </w:rPr>
            </w:pPr>
            <w:r>
              <w:rPr>
                <w:b/>
                <w:color w:val="FFFFFF"/>
                <w:sz w:val="20"/>
              </w:rPr>
              <w:t>systems</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8"/>
              <w:rPr>
                <w:b/>
                <w:sz w:val="20"/>
              </w:rPr>
            </w:pPr>
            <w:r>
              <w:rPr>
                <w:b/>
                <w:color w:val="FFFFFF"/>
                <w:sz w:val="20"/>
              </w:rPr>
              <w:t>progress</w:t>
            </w:r>
          </w:p>
        </w:tc>
        <w:tc>
          <w:tcPr>
            <w:tcW w:w="1412" w:type="dxa"/>
            <w:tcBorders>
              <w:left w:val="single" w:sz="4" w:space="0" w:color="FFFFFF"/>
            </w:tcBorders>
            <w:shd w:val="clear" w:color="auto" w:fill="231F20"/>
          </w:tcPr>
          <w:p>
            <w:pPr>
              <w:pStyle w:val="TableParagraph"/>
              <w:spacing w:line="218" w:lineRule="exact" w:before="1"/>
              <w:ind w:right="100"/>
              <w:rPr>
                <w:b/>
                <w:sz w:val="20"/>
              </w:rPr>
            </w:pPr>
            <w:r>
              <w:rPr>
                <w:b/>
                <w:color w:val="FFFFFF"/>
                <w:sz w:val="20"/>
              </w:rPr>
              <w:t>Total</w:t>
            </w:r>
          </w:p>
        </w:tc>
      </w:tr>
      <w:tr>
        <w:trPr>
          <w:trHeight w:val="240" w:hRule="atLeast"/>
        </w:trPr>
        <w:tc>
          <w:tcPr>
            <w:tcW w:w="4425" w:type="dxa"/>
            <w:tcBorders>
              <w:right w:val="single" w:sz="4" w:space="0" w:color="FFFFFF"/>
            </w:tcBorders>
            <w:shd w:val="clear" w:color="auto" w:fill="231F20"/>
          </w:tcPr>
          <w:p>
            <w:pPr>
              <w:pStyle w:val="TableParagraph"/>
              <w:spacing w:before="0"/>
              <w:jc w:val="left"/>
              <w:rPr>
                <w:rFonts w:ascii="Times New Roman"/>
                <w:sz w:val="16"/>
              </w:rPr>
            </w:pP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87"/>
              <w:rPr>
                <w:b/>
                <w:sz w:val="20"/>
              </w:rPr>
            </w:pPr>
            <w:r>
              <w:rPr>
                <w:b/>
                <w:color w:val="FFFFFF"/>
                <w:sz w:val="20"/>
              </w:rPr>
              <w:t>2018</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88"/>
              <w:rPr>
                <w:b/>
                <w:sz w:val="20"/>
              </w:rPr>
            </w:pPr>
            <w:r>
              <w:rPr>
                <w:b/>
                <w:color w:val="FFFFFF"/>
                <w:sz w:val="20"/>
              </w:rPr>
              <w:t>2018</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88"/>
              <w:rPr>
                <w:b/>
                <w:sz w:val="20"/>
              </w:rPr>
            </w:pPr>
            <w:r>
              <w:rPr>
                <w:b/>
                <w:color w:val="FFFFFF"/>
                <w:sz w:val="20"/>
              </w:rPr>
              <w:t>2018</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89"/>
              <w:rPr>
                <w:b/>
                <w:sz w:val="20"/>
              </w:rPr>
            </w:pPr>
            <w:r>
              <w:rPr>
                <w:b/>
                <w:color w:val="FFFFFF"/>
                <w:sz w:val="20"/>
              </w:rPr>
              <w:t>2018</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0"/>
              <w:rPr>
                <w:b/>
                <w:sz w:val="20"/>
              </w:rPr>
            </w:pPr>
            <w:r>
              <w:rPr>
                <w:b/>
                <w:color w:val="FFFFFF"/>
                <w:sz w:val="20"/>
              </w:rPr>
              <w:t>2018</w:t>
            </w:r>
          </w:p>
        </w:tc>
        <w:tc>
          <w:tcPr>
            <w:tcW w:w="1410" w:type="dxa"/>
            <w:tcBorders>
              <w:left w:val="single" w:sz="4" w:space="0" w:color="FFFFFF"/>
              <w:right w:val="single" w:sz="4" w:space="0" w:color="FFFFFF"/>
            </w:tcBorders>
            <w:shd w:val="clear" w:color="auto" w:fill="231F20"/>
          </w:tcPr>
          <w:p>
            <w:pPr>
              <w:pStyle w:val="TableParagraph"/>
              <w:spacing w:line="218" w:lineRule="exact" w:before="1"/>
              <w:ind w:right="91"/>
              <w:rPr>
                <w:b/>
                <w:sz w:val="20"/>
              </w:rPr>
            </w:pPr>
            <w:r>
              <w:rPr>
                <w:b/>
                <w:color w:val="FFFFFF"/>
                <w:sz w:val="20"/>
              </w:rPr>
              <w:t>2018</w:t>
            </w:r>
          </w:p>
        </w:tc>
        <w:tc>
          <w:tcPr>
            <w:tcW w:w="1412" w:type="dxa"/>
            <w:tcBorders>
              <w:left w:val="single" w:sz="4" w:space="0" w:color="FFFFFF"/>
            </w:tcBorders>
            <w:shd w:val="clear" w:color="auto" w:fill="231F20"/>
          </w:tcPr>
          <w:p>
            <w:pPr>
              <w:pStyle w:val="TableParagraph"/>
              <w:spacing w:line="218" w:lineRule="exact" w:before="1"/>
              <w:ind w:right="99"/>
              <w:rPr>
                <w:b/>
                <w:sz w:val="20"/>
              </w:rPr>
            </w:pPr>
            <w:r>
              <w:rPr>
                <w:b/>
                <w:color w:val="FFFFFF"/>
                <w:sz w:val="20"/>
              </w:rPr>
              <w:t>2018</w:t>
            </w:r>
          </w:p>
        </w:tc>
      </w:tr>
      <w:tr>
        <w:trPr>
          <w:trHeight w:val="283" w:hRule="atLeast"/>
        </w:trPr>
        <w:tc>
          <w:tcPr>
            <w:tcW w:w="4425" w:type="dxa"/>
            <w:tcBorders>
              <w:bottom w:val="single" w:sz="4" w:space="0" w:color="FFFFFF"/>
              <w:right w:val="single" w:sz="4" w:space="0" w:color="FFFFFF"/>
            </w:tcBorders>
            <w:shd w:val="clear" w:color="auto" w:fill="231F20"/>
          </w:tcPr>
          <w:p>
            <w:pPr>
              <w:pStyle w:val="TableParagraph"/>
              <w:spacing w:before="1"/>
              <w:ind w:left="87"/>
              <w:jc w:val="left"/>
              <w:rPr>
                <w:b/>
                <w:sz w:val="20"/>
              </w:rPr>
            </w:pPr>
            <w:r>
              <w:rPr>
                <w:b/>
                <w:color w:val="FFFFFF"/>
                <w:sz w:val="20"/>
              </w:rPr>
              <w:t>Reconciliation</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89"/>
              <w:rPr>
                <w:b/>
                <w:sz w:val="20"/>
              </w:rPr>
            </w:pPr>
            <w:r>
              <w:rPr>
                <w:b/>
                <w:color w:val="FFFFFF"/>
                <w:sz w:val="20"/>
              </w:rPr>
              <w:t>$’000</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90"/>
              <w:rPr>
                <w:b/>
                <w:sz w:val="20"/>
              </w:rPr>
            </w:pPr>
            <w:r>
              <w:rPr>
                <w:b/>
                <w:color w:val="FFFFFF"/>
                <w:sz w:val="20"/>
              </w:rPr>
              <w:t>$’000</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90"/>
              <w:rPr>
                <w:b/>
                <w:sz w:val="20"/>
              </w:rPr>
            </w:pPr>
            <w:r>
              <w:rPr>
                <w:b/>
                <w:color w:val="FFFFFF"/>
                <w:sz w:val="20"/>
              </w:rPr>
              <w:t>$’000</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91"/>
              <w:rPr>
                <w:b/>
                <w:sz w:val="20"/>
              </w:rPr>
            </w:pPr>
            <w:r>
              <w:rPr>
                <w:b/>
                <w:color w:val="FFFFFF"/>
                <w:sz w:val="20"/>
              </w:rPr>
              <w:t>$’000</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92"/>
              <w:rPr>
                <w:b/>
                <w:sz w:val="20"/>
              </w:rPr>
            </w:pPr>
            <w:r>
              <w:rPr>
                <w:b/>
                <w:color w:val="FFFFFF"/>
                <w:sz w:val="20"/>
              </w:rPr>
              <w:t>$’000</w:t>
            </w:r>
          </w:p>
        </w:tc>
        <w:tc>
          <w:tcPr>
            <w:tcW w:w="1410" w:type="dxa"/>
            <w:tcBorders>
              <w:left w:val="single" w:sz="4" w:space="0" w:color="FFFFFF"/>
              <w:bottom w:val="single" w:sz="4" w:space="0" w:color="FFFFFF"/>
              <w:right w:val="single" w:sz="4" w:space="0" w:color="FFFFFF"/>
            </w:tcBorders>
            <w:shd w:val="clear" w:color="auto" w:fill="231F20"/>
          </w:tcPr>
          <w:p>
            <w:pPr>
              <w:pStyle w:val="TableParagraph"/>
              <w:spacing w:before="1"/>
              <w:ind w:right="93"/>
              <w:rPr>
                <w:b/>
                <w:sz w:val="20"/>
              </w:rPr>
            </w:pPr>
            <w:r>
              <w:rPr>
                <w:b/>
                <w:color w:val="FFFFFF"/>
                <w:sz w:val="20"/>
              </w:rPr>
              <w:t>$’000</w:t>
            </w:r>
          </w:p>
        </w:tc>
        <w:tc>
          <w:tcPr>
            <w:tcW w:w="1412" w:type="dxa"/>
            <w:tcBorders>
              <w:left w:val="single" w:sz="4" w:space="0" w:color="FFFFFF"/>
              <w:bottom w:val="single" w:sz="4" w:space="0" w:color="FFFFFF"/>
            </w:tcBorders>
            <w:shd w:val="clear" w:color="auto" w:fill="231F20"/>
          </w:tcPr>
          <w:p>
            <w:pPr>
              <w:pStyle w:val="TableParagraph"/>
              <w:spacing w:before="1"/>
              <w:ind w:right="101"/>
              <w:rPr>
                <w:b/>
                <w:sz w:val="20"/>
              </w:rPr>
            </w:pPr>
            <w:r>
              <w:rPr>
                <w:b/>
                <w:color w:val="FFFFFF"/>
                <w:sz w:val="20"/>
              </w:rPr>
              <w:t>$’000</w:t>
            </w:r>
          </w:p>
        </w:tc>
      </w:tr>
    </w:tbl>
    <w:tbl>
      <w:tblPr>
        <w:tblW w:w="0" w:type="auto"/>
        <w:jc w:val="left"/>
        <w:tblInd w:w="1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1472"/>
        <w:gridCol w:w="1488"/>
        <w:gridCol w:w="1329"/>
        <w:gridCol w:w="1488"/>
        <w:gridCol w:w="1329"/>
        <w:gridCol w:w="1353"/>
        <w:gridCol w:w="1292"/>
      </w:tblGrid>
      <w:tr>
        <w:trPr>
          <w:trHeight w:val="325" w:hRule="atLeast"/>
        </w:trPr>
        <w:tc>
          <w:tcPr>
            <w:tcW w:w="4536" w:type="dxa"/>
            <w:tcBorders>
              <w:bottom w:val="single" w:sz="4" w:space="0" w:color="231F20"/>
            </w:tcBorders>
          </w:tcPr>
          <w:p>
            <w:pPr>
              <w:pStyle w:val="TableParagraph"/>
              <w:spacing w:before="43"/>
              <w:ind w:left="87"/>
              <w:jc w:val="left"/>
              <w:rPr>
                <w:b/>
                <w:sz w:val="20"/>
              </w:rPr>
            </w:pPr>
            <w:r>
              <w:rPr>
                <w:b/>
                <w:color w:val="231F20"/>
                <w:sz w:val="20"/>
              </w:rPr>
              <w:t>Carrying amount at the beginning of the year</w:t>
            </w:r>
          </w:p>
        </w:tc>
        <w:tc>
          <w:tcPr>
            <w:tcW w:w="1472" w:type="dxa"/>
            <w:tcBorders>
              <w:bottom w:val="single" w:sz="4" w:space="0" w:color="231F20"/>
            </w:tcBorders>
          </w:tcPr>
          <w:p>
            <w:pPr>
              <w:pStyle w:val="TableParagraph"/>
              <w:spacing w:before="43"/>
              <w:ind w:right="257"/>
              <w:rPr>
                <w:b/>
                <w:sz w:val="20"/>
              </w:rPr>
            </w:pPr>
            <w:r>
              <w:rPr>
                <w:b/>
                <w:color w:val="231F20"/>
                <w:sz w:val="20"/>
              </w:rPr>
              <w:t>12,594,141</w:t>
            </w:r>
          </w:p>
        </w:tc>
        <w:tc>
          <w:tcPr>
            <w:tcW w:w="1488" w:type="dxa"/>
            <w:tcBorders>
              <w:bottom w:val="single" w:sz="4" w:space="0" w:color="231F20"/>
            </w:tcBorders>
          </w:tcPr>
          <w:p>
            <w:pPr>
              <w:pStyle w:val="TableParagraph"/>
              <w:spacing w:before="43"/>
              <w:ind w:right="336"/>
              <w:rPr>
                <w:b/>
                <w:sz w:val="20"/>
              </w:rPr>
            </w:pPr>
            <w:r>
              <w:rPr>
                <w:b/>
                <w:color w:val="231F20"/>
                <w:sz w:val="20"/>
              </w:rPr>
              <w:t>8,107,504</w:t>
            </w:r>
          </w:p>
        </w:tc>
        <w:tc>
          <w:tcPr>
            <w:tcW w:w="1329" w:type="dxa"/>
            <w:tcBorders>
              <w:bottom w:val="single" w:sz="4" w:space="0" w:color="231F20"/>
            </w:tcBorders>
          </w:tcPr>
          <w:p>
            <w:pPr>
              <w:pStyle w:val="TableParagraph"/>
              <w:spacing w:before="43"/>
              <w:ind w:right="256"/>
              <w:rPr>
                <w:b/>
                <w:sz w:val="20"/>
              </w:rPr>
            </w:pPr>
            <w:r>
              <w:rPr>
                <w:b/>
                <w:color w:val="231F20"/>
                <w:sz w:val="20"/>
              </w:rPr>
              <w:t>410,380</w:t>
            </w:r>
          </w:p>
        </w:tc>
        <w:tc>
          <w:tcPr>
            <w:tcW w:w="1488" w:type="dxa"/>
            <w:tcBorders>
              <w:bottom w:val="single" w:sz="4" w:space="0" w:color="231F20"/>
            </w:tcBorders>
          </w:tcPr>
          <w:p>
            <w:pPr>
              <w:pStyle w:val="TableParagraph"/>
              <w:spacing w:before="43"/>
              <w:ind w:right="334"/>
              <w:rPr>
                <w:b/>
                <w:sz w:val="20"/>
              </w:rPr>
            </w:pPr>
            <w:r>
              <w:rPr>
                <w:b/>
                <w:color w:val="231F20"/>
                <w:sz w:val="20"/>
              </w:rPr>
              <w:t>5,058,670</w:t>
            </w:r>
          </w:p>
        </w:tc>
        <w:tc>
          <w:tcPr>
            <w:tcW w:w="1329" w:type="dxa"/>
            <w:tcBorders>
              <w:bottom w:val="single" w:sz="4" w:space="0" w:color="231F20"/>
            </w:tcBorders>
          </w:tcPr>
          <w:p>
            <w:pPr>
              <w:pStyle w:val="TableParagraph"/>
              <w:spacing w:before="43"/>
              <w:ind w:right="254"/>
              <w:rPr>
                <w:b/>
                <w:sz w:val="20"/>
              </w:rPr>
            </w:pPr>
            <w:r>
              <w:rPr>
                <w:b/>
                <w:color w:val="231F20"/>
                <w:sz w:val="20"/>
              </w:rPr>
              <w:t>275,100</w:t>
            </w:r>
          </w:p>
        </w:tc>
        <w:tc>
          <w:tcPr>
            <w:tcW w:w="1353" w:type="dxa"/>
            <w:tcBorders>
              <w:bottom w:val="single" w:sz="4" w:space="0" w:color="231F20"/>
            </w:tcBorders>
          </w:tcPr>
          <w:p>
            <w:pPr>
              <w:pStyle w:val="TableParagraph"/>
              <w:spacing w:before="43"/>
              <w:ind w:right="198"/>
              <w:rPr>
                <w:b/>
                <w:sz w:val="20"/>
              </w:rPr>
            </w:pPr>
            <w:r>
              <w:rPr>
                <w:b/>
                <w:color w:val="231F20"/>
                <w:sz w:val="20"/>
              </w:rPr>
              <w:t>1,385,305</w:t>
            </w:r>
          </w:p>
        </w:tc>
        <w:tc>
          <w:tcPr>
            <w:tcW w:w="1292" w:type="dxa"/>
            <w:tcBorders>
              <w:bottom w:val="single" w:sz="4" w:space="0" w:color="231F20"/>
            </w:tcBorders>
          </w:tcPr>
          <w:p>
            <w:pPr>
              <w:pStyle w:val="TableParagraph"/>
              <w:spacing w:before="43"/>
              <w:ind w:right="81"/>
              <w:rPr>
                <w:b/>
                <w:sz w:val="20"/>
              </w:rPr>
            </w:pPr>
            <w:r>
              <w:rPr>
                <w:b/>
                <w:color w:val="231F20"/>
                <w:sz w:val="20"/>
              </w:rPr>
              <w:t>27,831,100</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Asset register adjustments</w:t>
            </w:r>
          </w:p>
        </w:tc>
        <w:tc>
          <w:tcPr>
            <w:tcW w:w="1472" w:type="dxa"/>
            <w:tcBorders>
              <w:top w:val="single" w:sz="4" w:space="0" w:color="231F20"/>
              <w:bottom w:val="single" w:sz="4" w:space="0" w:color="231F20"/>
            </w:tcBorders>
          </w:tcPr>
          <w:p>
            <w:pPr>
              <w:pStyle w:val="TableParagraph"/>
              <w:ind w:right="259"/>
              <w:rPr>
                <w:sz w:val="20"/>
              </w:rPr>
            </w:pPr>
            <w:r>
              <w:rPr>
                <w:color w:val="231F20"/>
                <w:sz w:val="20"/>
              </w:rPr>
              <w:t>52</w:t>
            </w:r>
          </w:p>
        </w:tc>
        <w:tc>
          <w:tcPr>
            <w:tcW w:w="1488" w:type="dxa"/>
            <w:tcBorders>
              <w:top w:val="single" w:sz="4" w:space="0" w:color="231F20"/>
              <w:bottom w:val="single" w:sz="4" w:space="0" w:color="231F20"/>
            </w:tcBorders>
          </w:tcPr>
          <w:p>
            <w:pPr>
              <w:pStyle w:val="TableParagraph"/>
              <w:ind w:right="336"/>
              <w:rPr>
                <w:sz w:val="20"/>
              </w:rPr>
            </w:pPr>
            <w:r>
              <w:rPr>
                <w:color w:val="231F20"/>
                <w:sz w:val="20"/>
              </w:rPr>
              <w:t>–</w:t>
            </w:r>
          </w:p>
        </w:tc>
        <w:tc>
          <w:tcPr>
            <w:tcW w:w="1329" w:type="dxa"/>
            <w:tcBorders>
              <w:top w:val="single" w:sz="4" w:space="0" w:color="231F20"/>
              <w:bottom w:val="single" w:sz="4" w:space="0" w:color="231F20"/>
            </w:tcBorders>
          </w:tcPr>
          <w:p>
            <w:pPr>
              <w:pStyle w:val="TableParagraph"/>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ind w:right="336"/>
              <w:rPr>
                <w:sz w:val="20"/>
              </w:rPr>
            </w:pPr>
            <w:r>
              <w:rPr>
                <w:color w:val="231F20"/>
                <w:sz w:val="20"/>
              </w:rPr>
              <w:t>9,426</w:t>
            </w:r>
          </w:p>
        </w:tc>
        <w:tc>
          <w:tcPr>
            <w:tcW w:w="1329" w:type="dxa"/>
            <w:tcBorders>
              <w:top w:val="single" w:sz="4" w:space="0" w:color="231F20"/>
              <w:bottom w:val="single" w:sz="4" w:space="0" w:color="231F20"/>
            </w:tcBorders>
          </w:tcPr>
          <w:p>
            <w:pPr>
              <w:pStyle w:val="TableParagraph"/>
              <w:ind w:right="256"/>
              <w:rPr>
                <w:sz w:val="20"/>
              </w:rPr>
            </w:pPr>
            <w:r>
              <w:rPr>
                <w:color w:val="231F20"/>
                <w:sz w:val="20"/>
              </w:rPr>
              <w:t>5,160</w:t>
            </w:r>
          </w:p>
        </w:tc>
        <w:tc>
          <w:tcPr>
            <w:tcW w:w="1353" w:type="dxa"/>
            <w:tcBorders>
              <w:top w:val="single" w:sz="4" w:space="0" w:color="231F20"/>
              <w:bottom w:val="single" w:sz="4" w:space="0" w:color="231F20"/>
            </w:tcBorders>
          </w:tcPr>
          <w:p>
            <w:pPr>
              <w:pStyle w:val="TableParagraph"/>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ind w:right="83"/>
              <w:rPr>
                <w:sz w:val="20"/>
              </w:rPr>
            </w:pPr>
            <w:r>
              <w:rPr>
                <w:color w:val="231F20"/>
                <w:sz w:val="20"/>
              </w:rPr>
              <w:t>14,638</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Assets transferred from other entities</w:t>
            </w:r>
          </w:p>
        </w:tc>
        <w:tc>
          <w:tcPr>
            <w:tcW w:w="1472" w:type="dxa"/>
            <w:tcBorders>
              <w:top w:val="single" w:sz="4" w:space="0" w:color="231F20"/>
              <w:bottom w:val="single" w:sz="4" w:space="0" w:color="231F20"/>
            </w:tcBorders>
          </w:tcPr>
          <w:p>
            <w:pPr>
              <w:pStyle w:val="TableParagraph"/>
              <w:ind w:right="259"/>
              <w:rPr>
                <w:sz w:val="20"/>
              </w:rPr>
            </w:pPr>
            <w:r>
              <w:rPr>
                <w:color w:val="231F20"/>
                <w:sz w:val="20"/>
              </w:rPr>
              <w:t>4,528</w:t>
            </w:r>
          </w:p>
        </w:tc>
        <w:tc>
          <w:tcPr>
            <w:tcW w:w="1488" w:type="dxa"/>
            <w:tcBorders>
              <w:top w:val="single" w:sz="4" w:space="0" w:color="231F20"/>
              <w:bottom w:val="single" w:sz="4" w:space="0" w:color="231F20"/>
            </w:tcBorders>
          </w:tcPr>
          <w:p>
            <w:pPr>
              <w:pStyle w:val="TableParagraph"/>
              <w:ind w:right="338"/>
              <w:rPr>
                <w:sz w:val="20"/>
              </w:rPr>
            </w:pPr>
            <w:r>
              <w:rPr>
                <w:color w:val="231F20"/>
                <w:sz w:val="20"/>
              </w:rPr>
              <w:t>2,796</w:t>
            </w:r>
          </w:p>
        </w:tc>
        <w:tc>
          <w:tcPr>
            <w:tcW w:w="1329" w:type="dxa"/>
            <w:tcBorders>
              <w:top w:val="single" w:sz="4" w:space="0" w:color="231F20"/>
              <w:bottom w:val="single" w:sz="4" w:space="0" w:color="231F20"/>
            </w:tcBorders>
          </w:tcPr>
          <w:p>
            <w:pPr>
              <w:pStyle w:val="TableParagraph"/>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ind w:right="334"/>
              <w:rPr>
                <w:sz w:val="20"/>
              </w:rPr>
            </w:pPr>
            <w:r>
              <w:rPr>
                <w:color w:val="231F20"/>
                <w:sz w:val="20"/>
              </w:rPr>
              <w:t>–</w:t>
            </w:r>
          </w:p>
        </w:tc>
        <w:tc>
          <w:tcPr>
            <w:tcW w:w="1329" w:type="dxa"/>
            <w:tcBorders>
              <w:top w:val="single" w:sz="4" w:space="0" w:color="231F20"/>
              <w:bottom w:val="single" w:sz="4" w:space="0" w:color="231F20"/>
            </w:tcBorders>
          </w:tcPr>
          <w:p>
            <w:pPr>
              <w:pStyle w:val="TableParagraph"/>
              <w:ind w:right="256"/>
              <w:rPr>
                <w:sz w:val="20"/>
              </w:rPr>
            </w:pPr>
            <w:r>
              <w:rPr>
                <w:color w:val="231F20"/>
                <w:sz w:val="20"/>
              </w:rPr>
              <w:t>450</w:t>
            </w:r>
          </w:p>
        </w:tc>
        <w:tc>
          <w:tcPr>
            <w:tcW w:w="1353" w:type="dxa"/>
            <w:tcBorders>
              <w:top w:val="single" w:sz="4" w:space="0" w:color="231F20"/>
              <w:bottom w:val="single" w:sz="4" w:space="0" w:color="231F20"/>
            </w:tcBorders>
          </w:tcPr>
          <w:p>
            <w:pPr>
              <w:pStyle w:val="TableParagraph"/>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ind w:right="83"/>
              <w:rPr>
                <w:sz w:val="20"/>
              </w:rPr>
            </w:pPr>
            <w:r>
              <w:rPr>
                <w:color w:val="231F20"/>
                <w:sz w:val="20"/>
              </w:rPr>
              <w:t>7,774</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Assets transferred to other entities</w:t>
            </w:r>
          </w:p>
        </w:tc>
        <w:tc>
          <w:tcPr>
            <w:tcW w:w="1472" w:type="dxa"/>
            <w:tcBorders>
              <w:top w:val="single" w:sz="4" w:space="0" w:color="231F20"/>
              <w:bottom w:val="single" w:sz="4" w:space="0" w:color="231F20"/>
            </w:tcBorders>
          </w:tcPr>
          <w:p>
            <w:pPr>
              <w:pStyle w:val="TableParagraph"/>
              <w:ind w:right="259"/>
              <w:rPr>
                <w:sz w:val="20"/>
              </w:rPr>
            </w:pPr>
            <w:r>
              <w:rPr>
                <w:color w:val="231F20"/>
                <w:sz w:val="20"/>
              </w:rPr>
              <w:t>(11,367)</w:t>
            </w:r>
          </w:p>
        </w:tc>
        <w:tc>
          <w:tcPr>
            <w:tcW w:w="1488" w:type="dxa"/>
            <w:tcBorders>
              <w:top w:val="single" w:sz="4" w:space="0" w:color="231F20"/>
              <w:bottom w:val="single" w:sz="4" w:space="0" w:color="231F20"/>
            </w:tcBorders>
          </w:tcPr>
          <w:p>
            <w:pPr>
              <w:pStyle w:val="TableParagraph"/>
              <w:ind w:right="338"/>
              <w:rPr>
                <w:sz w:val="20"/>
              </w:rPr>
            </w:pPr>
            <w:r>
              <w:rPr>
                <w:color w:val="231F20"/>
                <w:sz w:val="20"/>
              </w:rPr>
              <w:t>(2,998)</w:t>
            </w:r>
          </w:p>
        </w:tc>
        <w:tc>
          <w:tcPr>
            <w:tcW w:w="1329" w:type="dxa"/>
            <w:tcBorders>
              <w:top w:val="single" w:sz="4" w:space="0" w:color="231F20"/>
              <w:bottom w:val="single" w:sz="4" w:space="0" w:color="231F20"/>
            </w:tcBorders>
          </w:tcPr>
          <w:p>
            <w:pPr>
              <w:pStyle w:val="TableParagraph"/>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ind w:right="336"/>
              <w:rPr>
                <w:sz w:val="20"/>
              </w:rPr>
            </w:pPr>
            <w:r>
              <w:rPr>
                <w:color w:val="231F20"/>
                <w:sz w:val="20"/>
              </w:rPr>
              <w:t>(7,204)</w:t>
            </w:r>
          </w:p>
        </w:tc>
        <w:tc>
          <w:tcPr>
            <w:tcW w:w="1329" w:type="dxa"/>
            <w:tcBorders>
              <w:top w:val="single" w:sz="4" w:space="0" w:color="231F20"/>
              <w:bottom w:val="single" w:sz="4" w:space="0" w:color="231F20"/>
            </w:tcBorders>
          </w:tcPr>
          <w:p>
            <w:pPr>
              <w:pStyle w:val="TableParagraph"/>
              <w:ind w:right="254"/>
              <w:rPr>
                <w:sz w:val="20"/>
              </w:rPr>
            </w:pPr>
            <w:r>
              <w:rPr>
                <w:color w:val="231F20"/>
                <w:sz w:val="20"/>
              </w:rPr>
              <w:t>–</w:t>
            </w:r>
          </w:p>
        </w:tc>
        <w:tc>
          <w:tcPr>
            <w:tcW w:w="1353" w:type="dxa"/>
            <w:tcBorders>
              <w:top w:val="single" w:sz="4" w:space="0" w:color="231F20"/>
              <w:bottom w:val="single" w:sz="4" w:space="0" w:color="231F20"/>
            </w:tcBorders>
          </w:tcPr>
          <w:p>
            <w:pPr>
              <w:pStyle w:val="TableParagraph"/>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ind w:right="82"/>
              <w:rPr>
                <w:sz w:val="20"/>
              </w:rPr>
            </w:pPr>
            <w:r>
              <w:rPr>
                <w:color w:val="231F20"/>
                <w:sz w:val="20"/>
              </w:rPr>
              <w:t>(21,569)</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Capitalised work in progress</w:t>
            </w:r>
          </w:p>
        </w:tc>
        <w:tc>
          <w:tcPr>
            <w:tcW w:w="1472" w:type="dxa"/>
            <w:tcBorders>
              <w:top w:val="single" w:sz="4" w:space="0" w:color="231F20"/>
              <w:bottom w:val="single" w:sz="4" w:space="0" w:color="231F20"/>
            </w:tcBorders>
          </w:tcPr>
          <w:p>
            <w:pPr>
              <w:pStyle w:val="TableParagraph"/>
              <w:ind w:right="259"/>
              <w:rPr>
                <w:sz w:val="20"/>
              </w:rPr>
            </w:pPr>
            <w:r>
              <w:rPr>
                <w:color w:val="231F20"/>
                <w:sz w:val="20"/>
              </w:rPr>
              <w:t>380,365</w:t>
            </w:r>
          </w:p>
        </w:tc>
        <w:tc>
          <w:tcPr>
            <w:tcW w:w="1488" w:type="dxa"/>
            <w:tcBorders>
              <w:top w:val="single" w:sz="4" w:space="0" w:color="231F20"/>
              <w:bottom w:val="single" w:sz="4" w:space="0" w:color="231F20"/>
            </w:tcBorders>
          </w:tcPr>
          <w:p>
            <w:pPr>
              <w:pStyle w:val="TableParagraph"/>
              <w:ind w:right="338"/>
              <w:rPr>
                <w:sz w:val="20"/>
              </w:rPr>
            </w:pPr>
            <w:r>
              <w:rPr>
                <w:color w:val="231F20"/>
                <w:sz w:val="20"/>
              </w:rPr>
              <w:t>78,156</w:t>
            </w:r>
          </w:p>
        </w:tc>
        <w:tc>
          <w:tcPr>
            <w:tcW w:w="1329" w:type="dxa"/>
            <w:tcBorders>
              <w:top w:val="single" w:sz="4" w:space="0" w:color="231F20"/>
              <w:bottom w:val="single" w:sz="4" w:space="0" w:color="231F20"/>
            </w:tcBorders>
          </w:tcPr>
          <w:p>
            <w:pPr>
              <w:pStyle w:val="TableParagraph"/>
              <w:ind w:right="258"/>
              <w:rPr>
                <w:sz w:val="20"/>
              </w:rPr>
            </w:pPr>
            <w:r>
              <w:rPr>
                <w:color w:val="231F20"/>
                <w:sz w:val="20"/>
              </w:rPr>
              <w:t>12,715</w:t>
            </w:r>
          </w:p>
        </w:tc>
        <w:tc>
          <w:tcPr>
            <w:tcW w:w="1488" w:type="dxa"/>
            <w:tcBorders>
              <w:top w:val="single" w:sz="4" w:space="0" w:color="231F20"/>
              <w:bottom w:val="single" w:sz="4" w:space="0" w:color="231F20"/>
            </w:tcBorders>
          </w:tcPr>
          <w:p>
            <w:pPr>
              <w:pStyle w:val="TableParagraph"/>
              <w:ind w:right="334"/>
              <w:rPr>
                <w:sz w:val="20"/>
              </w:rPr>
            </w:pPr>
            <w:r>
              <w:rPr>
                <w:color w:val="231F20"/>
                <w:sz w:val="20"/>
              </w:rPr>
              <w:t>125,611</w:t>
            </w:r>
          </w:p>
        </w:tc>
        <w:tc>
          <w:tcPr>
            <w:tcW w:w="1329" w:type="dxa"/>
            <w:tcBorders>
              <w:top w:val="single" w:sz="4" w:space="0" w:color="231F20"/>
              <w:bottom w:val="single" w:sz="4" w:space="0" w:color="231F20"/>
            </w:tcBorders>
          </w:tcPr>
          <w:p>
            <w:pPr>
              <w:pStyle w:val="TableParagraph"/>
              <w:ind w:right="256"/>
              <w:rPr>
                <w:sz w:val="20"/>
              </w:rPr>
            </w:pPr>
            <w:r>
              <w:rPr>
                <w:color w:val="231F20"/>
                <w:sz w:val="20"/>
              </w:rPr>
              <w:t>94,206</w:t>
            </w:r>
          </w:p>
        </w:tc>
        <w:tc>
          <w:tcPr>
            <w:tcW w:w="1353" w:type="dxa"/>
            <w:tcBorders>
              <w:top w:val="single" w:sz="4" w:space="0" w:color="231F20"/>
              <w:bottom w:val="single" w:sz="4" w:space="0" w:color="231F20"/>
            </w:tcBorders>
          </w:tcPr>
          <w:p>
            <w:pPr>
              <w:pStyle w:val="TableParagraph"/>
              <w:ind w:right="200"/>
              <w:rPr>
                <w:sz w:val="20"/>
              </w:rPr>
            </w:pPr>
            <w:r>
              <w:rPr>
                <w:color w:val="231F20"/>
                <w:sz w:val="20"/>
              </w:rPr>
              <w:t>(691,053)</w:t>
            </w:r>
          </w:p>
        </w:tc>
        <w:tc>
          <w:tcPr>
            <w:tcW w:w="1292" w:type="dxa"/>
            <w:tcBorders>
              <w:top w:val="single" w:sz="4" w:space="0" w:color="231F20"/>
              <w:bottom w:val="single" w:sz="4" w:space="0" w:color="231F20"/>
            </w:tcBorders>
          </w:tcPr>
          <w:p>
            <w:pPr>
              <w:pStyle w:val="TableParagraph"/>
              <w:ind w:right="80"/>
              <w:rPr>
                <w:sz w:val="20"/>
              </w:rPr>
            </w:pPr>
            <w:r>
              <w:rPr>
                <w:color w:val="231F20"/>
                <w:sz w:val="20"/>
              </w:rPr>
              <w:t>–</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Construction expenditure</w:t>
            </w:r>
          </w:p>
        </w:tc>
        <w:tc>
          <w:tcPr>
            <w:tcW w:w="1472" w:type="dxa"/>
            <w:tcBorders>
              <w:top w:val="single" w:sz="4" w:space="0" w:color="231F20"/>
              <w:bottom w:val="single" w:sz="4" w:space="0" w:color="231F20"/>
            </w:tcBorders>
          </w:tcPr>
          <w:p>
            <w:pPr>
              <w:pStyle w:val="TableParagraph"/>
              <w:ind w:right="257"/>
              <w:rPr>
                <w:sz w:val="20"/>
              </w:rPr>
            </w:pPr>
            <w:r>
              <w:rPr>
                <w:color w:val="231F20"/>
                <w:sz w:val="20"/>
              </w:rPr>
              <w:t>–</w:t>
            </w:r>
          </w:p>
        </w:tc>
        <w:tc>
          <w:tcPr>
            <w:tcW w:w="1488" w:type="dxa"/>
            <w:tcBorders>
              <w:top w:val="single" w:sz="4" w:space="0" w:color="231F20"/>
              <w:bottom w:val="single" w:sz="4" w:space="0" w:color="231F20"/>
            </w:tcBorders>
          </w:tcPr>
          <w:p>
            <w:pPr>
              <w:pStyle w:val="TableParagraph"/>
              <w:ind w:right="336"/>
              <w:rPr>
                <w:sz w:val="20"/>
              </w:rPr>
            </w:pPr>
            <w:r>
              <w:rPr>
                <w:color w:val="231F20"/>
                <w:sz w:val="20"/>
              </w:rPr>
              <w:t>–</w:t>
            </w:r>
          </w:p>
        </w:tc>
        <w:tc>
          <w:tcPr>
            <w:tcW w:w="1329" w:type="dxa"/>
            <w:tcBorders>
              <w:top w:val="single" w:sz="4" w:space="0" w:color="231F20"/>
              <w:bottom w:val="single" w:sz="4" w:space="0" w:color="231F20"/>
            </w:tcBorders>
          </w:tcPr>
          <w:p>
            <w:pPr>
              <w:pStyle w:val="TableParagraph"/>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ind w:right="334"/>
              <w:rPr>
                <w:sz w:val="20"/>
              </w:rPr>
            </w:pPr>
            <w:r>
              <w:rPr>
                <w:color w:val="231F20"/>
                <w:sz w:val="20"/>
              </w:rPr>
              <w:t>–</w:t>
            </w:r>
          </w:p>
        </w:tc>
        <w:tc>
          <w:tcPr>
            <w:tcW w:w="1329" w:type="dxa"/>
            <w:tcBorders>
              <w:top w:val="single" w:sz="4" w:space="0" w:color="231F20"/>
              <w:bottom w:val="single" w:sz="4" w:space="0" w:color="231F20"/>
            </w:tcBorders>
          </w:tcPr>
          <w:p>
            <w:pPr>
              <w:pStyle w:val="TableParagraph"/>
              <w:ind w:right="256"/>
              <w:rPr>
                <w:sz w:val="20"/>
              </w:rPr>
            </w:pPr>
            <w:r>
              <w:rPr>
                <w:color w:val="231F20"/>
                <w:sz w:val="20"/>
              </w:rPr>
              <w:t>8,840</w:t>
            </w:r>
          </w:p>
        </w:tc>
        <w:tc>
          <w:tcPr>
            <w:tcW w:w="1353" w:type="dxa"/>
            <w:tcBorders>
              <w:top w:val="single" w:sz="4" w:space="0" w:color="231F20"/>
              <w:bottom w:val="single" w:sz="4" w:space="0" w:color="231F20"/>
            </w:tcBorders>
          </w:tcPr>
          <w:p>
            <w:pPr>
              <w:pStyle w:val="TableParagraph"/>
              <w:ind w:right="200"/>
              <w:rPr>
                <w:sz w:val="20"/>
              </w:rPr>
            </w:pPr>
            <w:r>
              <w:rPr>
                <w:color w:val="231F20"/>
                <w:sz w:val="20"/>
              </w:rPr>
              <w:t>1,687,595</w:t>
            </w:r>
          </w:p>
        </w:tc>
        <w:tc>
          <w:tcPr>
            <w:tcW w:w="1292" w:type="dxa"/>
            <w:tcBorders>
              <w:top w:val="single" w:sz="4" w:space="0" w:color="231F20"/>
              <w:bottom w:val="single" w:sz="4" w:space="0" w:color="231F20"/>
            </w:tcBorders>
          </w:tcPr>
          <w:p>
            <w:pPr>
              <w:pStyle w:val="TableParagraph"/>
              <w:ind w:right="83"/>
              <w:rPr>
                <w:sz w:val="20"/>
              </w:rPr>
            </w:pPr>
            <w:r>
              <w:rPr>
                <w:color w:val="231F20"/>
                <w:sz w:val="20"/>
              </w:rPr>
              <w:t>1,696,435</w:t>
            </w:r>
          </w:p>
        </w:tc>
      </w:tr>
      <w:tr>
        <w:trPr>
          <w:trHeight w:val="334"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Depreciation expense</w:t>
            </w:r>
          </w:p>
        </w:tc>
        <w:tc>
          <w:tcPr>
            <w:tcW w:w="1472" w:type="dxa"/>
            <w:tcBorders>
              <w:top w:val="single" w:sz="4" w:space="0" w:color="231F20"/>
              <w:bottom w:val="single" w:sz="4" w:space="0" w:color="231F20"/>
            </w:tcBorders>
          </w:tcPr>
          <w:p>
            <w:pPr>
              <w:pStyle w:val="TableParagraph"/>
              <w:ind w:right="259"/>
              <w:rPr>
                <w:sz w:val="20"/>
              </w:rPr>
            </w:pPr>
            <w:r>
              <w:rPr>
                <w:color w:val="231F20"/>
                <w:sz w:val="20"/>
              </w:rPr>
              <w:t>(467,733)</w:t>
            </w:r>
          </w:p>
        </w:tc>
        <w:tc>
          <w:tcPr>
            <w:tcW w:w="1488" w:type="dxa"/>
            <w:tcBorders>
              <w:top w:val="single" w:sz="4" w:space="0" w:color="231F20"/>
              <w:bottom w:val="single" w:sz="4" w:space="0" w:color="231F20"/>
            </w:tcBorders>
          </w:tcPr>
          <w:p>
            <w:pPr>
              <w:pStyle w:val="TableParagraph"/>
              <w:ind w:right="336"/>
              <w:rPr>
                <w:sz w:val="20"/>
              </w:rPr>
            </w:pPr>
            <w:r>
              <w:rPr>
                <w:color w:val="231F20"/>
                <w:sz w:val="20"/>
              </w:rPr>
              <w:t>–</w:t>
            </w:r>
          </w:p>
        </w:tc>
        <w:tc>
          <w:tcPr>
            <w:tcW w:w="1329" w:type="dxa"/>
            <w:tcBorders>
              <w:top w:val="single" w:sz="4" w:space="0" w:color="231F20"/>
              <w:bottom w:val="single" w:sz="4" w:space="0" w:color="231F20"/>
            </w:tcBorders>
          </w:tcPr>
          <w:p>
            <w:pPr>
              <w:pStyle w:val="TableParagraph"/>
              <w:ind w:right="257"/>
              <w:rPr>
                <w:sz w:val="20"/>
              </w:rPr>
            </w:pPr>
            <w:r>
              <w:rPr>
                <w:color w:val="231F20"/>
                <w:sz w:val="20"/>
              </w:rPr>
              <w:t>(16,586)</w:t>
            </w:r>
          </w:p>
        </w:tc>
        <w:tc>
          <w:tcPr>
            <w:tcW w:w="1488" w:type="dxa"/>
            <w:tcBorders>
              <w:top w:val="single" w:sz="4" w:space="0" w:color="231F20"/>
              <w:bottom w:val="single" w:sz="4" w:space="0" w:color="231F20"/>
            </w:tcBorders>
          </w:tcPr>
          <w:p>
            <w:pPr>
              <w:pStyle w:val="TableParagraph"/>
              <w:ind w:right="336"/>
              <w:rPr>
                <w:sz w:val="20"/>
              </w:rPr>
            </w:pPr>
            <w:r>
              <w:rPr>
                <w:color w:val="231F20"/>
                <w:sz w:val="20"/>
              </w:rPr>
              <w:t>(94,040)</w:t>
            </w:r>
          </w:p>
        </w:tc>
        <w:tc>
          <w:tcPr>
            <w:tcW w:w="1329" w:type="dxa"/>
            <w:tcBorders>
              <w:top w:val="single" w:sz="4" w:space="0" w:color="231F20"/>
              <w:bottom w:val="single" w:sz="4" w:space="0" w:color="231F20"/>
            </w:tcBorders>
          </w:tcPr>
          <w:p>
            <w:pPr>
              <w:pStyle w:val="TableParagraph"/>
              <w:ind w:right="256"/>
              <w:rPr>
                <w:sz w:val="20"/>
              </w:rPr>
            </w:pPr>
            <w:r>
              <w:rPr>
                <w:color w:val="231F20"/>
                <w:sz w:val="20"/>
              </w:rPr>
              <w:t>(33,882)</w:t>
            </w:r>
          </w:p>
        </w:tc>
        <w:tc>
          <w:tcPr>
            <w:tcW w:w="1353" w:type="dxa"/>
            <w:tcBorders>
              <w:top w:val="single" w:sz="4" w:space="0" w:color="231F20"/>
              <w:bottom w:val="single" w:sz="4" w:space="0" w:color="231F20"/>
            </w:tcBorders>
          </w:tcPr>
          <w:p>
            <w:pPr>
              <w:pStyle w:val="TableParagraph"/>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ind w:right="82"/>
              <w:rPr>
                <w:sz w:val="20"/>
              </w:rPr>
            </w:pPr>
            <w:r>
              <w:rPr>
                <w:color w:val="231F20"/>
                <w:sz w:val="20"/>
              </w:rPr>
              <w:t>(612,241)</w:t>
            </w:r>
          </w:p>
        </w:tc>
      </w:tr>
      <w:tr>
        <w:trPr>
          <w:trHeight w:val="331" w:hRule="atLeast"/>
        </w:trPr>
        <w:tc>
          <w:tcPr>
            <w:tcW w:w="4536" w:type="dxa"/>
            <w:tcBorders>
              <w:top w:val="single" w:sz="4" w:space="0" w:color="231F20"/>
              <w:bottom w:val="single" w:sz="4" w:space="0" w:color="231F20"/>
            </w:tcBorders>
          </w:tcPr>
          <w:p>
            <w:pPr>
              <w:pStyle w:val="TableParagraph"/>
              <w:ind w:left="87"/>
              <w:jc w:val="left"/>
              <w:rPr>
                <w:sz w:val="20"/>
              </w:rPr>
            </w:pPr>
            <w:r>
              <w:rPr>
                <w:color w:val="231F20"/>
                <w:sz w:val="20"/>
              </w:rPr>
              <w:t>Disposals</w:t>
            </w:r>
          </w:p>
        </w:tc>
        <w:tc>
          <w:tcPr>
            <w:tcW w:w="1472" w:type="dxa"/>
            <w:tcBorders>
              <w:top w:val="single" w:sz="4" w:space="0" w:color="231F20"/>
              <w:bottom w:val="single" w:sz="4" w:space="0" w:color="231F20"/>
            </w:tcBorders>
          </w:tcPr>
          <w:p>
            <w:pPr>
              <w:pStyle w:val="TableParagraph"/>
              <w:ind w:right="259"/>
              <w:rPr>
                <w:sz w:val="20"/>
              </w:rPr>
            </w:pPr>
            <w:r>
              <w:rPr>
                <w:color w:val="231F20"/>
                <w:sz w:val="20"/>
              </w:rPr>
              <w:t>(170)</w:t>
            </w:r>
          </w:p>
        </w:tc>
        <w:tc>
          <w:tcPr>
            <w:tcW w:w="1488" w:type="dxa"/>
            <w:tcBorders>
              <w:top w:val="single" w:sz="4" w:space="0" w:color="231F20"/>
              <w:bottom w:val="single" w:sz="4" w:space="0" w:color="231F20"/>
            </w:tcBorders>
          </w:tcPr>
          <w:p>
            <w:pPr>
              <w:pStyle w:val="TableParagraph"/>
              <w:ind w:right="338"/>
              <w:rPr>
                <w:sz w:val="20"/>
              </w:rPr>
            </w:pPr>
            <w:r>
              <w:rPr>
                <w:color w:val="231F20"/>
                <w:sz w:val="20"/>
              </w:rPr>
              <w:t>(143)</w:t>
            </w:r>
          </w:p>
        </w:tc>
        <w:tc>
          <w:tcPr>
            <w:tcW w:w="1329" w:type="dxa"/>
            <w:tcBorders>
              <w:top w:val="single" w:sz="4" w:space="0" w:color="231F20"/>
              <w:bottom w:val="single" w:sz="6" w:space="0" w:color="231F20"/>
            </w:tcBorders>
          </w:tcPr>
          <w:p>
            <w:pPr>
              <w:pStyle w:val="TableParagraph"/>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ind w:right="336"/>
              <w:rPr>
                <w:sz w:val="20"/>
              </w:rPr>
            </w:pPr>
            <w:r>
              <w:rPr>
                <w:color w:val="231F20"/>
                <w:sz w:val="20"/>
              </w:rPr>
              <w:t>(1,218)</w:t>
            </w:r>
          </w:p>
        </w:tc>
        <w:tc>
          <w:tcPr>
            <w:tcW w:w="1329" w:type="dxa"/>
            <w:tcBorders>
              <w:top w:val="single" w:sz="4" w:space="0" w:color="231F20"/>
              <w:bottom w:val="single" w:sz="4" w:space="0" w:color="231F20"/>
            </w:tcBorders>
          </w:tcPr>
          <w:p>
            <w:pPr>
              <w:pStyle w:val="TableParagraph"/>
              <w:ind w:right="256"/>
              <w:rPr>
                <w:sz w:val="20"/>
              </w:rPr>
            </w:pPr>
            <w:r>
              <w:rPr>
                <w:color w:val="231F20"/>
                <w:sz w:val="20"/>
              </w:rPr>
              <w:t>(4)</w:t>
            </w:r>
          </w:p>
        </w:tc>
        <w:tc>
          <w:tcPr>
            <w:tcW w:w="1353" w:type="dxa"/>
            <w:tcBorders>
              <w:top w:val="single" w:sz="4" w:space="0" w:color="231F20"/>
              <w:bottom w:val="single" w:sz="4" w:space="0" w:color="231F20"/>
            </w:tcBorders>
          </w:tcPr>
          <w:p>
            <w:pPr>
              <w:pStyle w:val="TableParagraph"/>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ind w:right="82"/>
              <w:rPr>
                <w:sz w:val="20"/>
              </w:rPr>
            </w:pPr>
            <w:r>
              <w:rPr>
                <w:color w:val="231F20"/>
                <w:sz w:val="20"/>
              </w:rPr>
              <w:t>(1,535)</w:t>
            </w:r>
          </w:p>
        </w:tc>
      </w:tr>
      <w:tr>
        <w:trPr>
          <w:trHeight w:val="329" w:hRule="atLeast"/>
        </w:trPr>
        <w:tc>
          <w:tcPr>
            <w:tcW w:w="4536" w:type="dxa"/>
            <w:tcBorders>
              <w:top w:val="single" w:sz="4" w:space="0" w:color="231F20"/>
              <w:bottom w:val="single" w:sz="4" w:space="0" w:color="231F20"/>
            </w:tcBorders>
          </w:tcPr>
          <w:p>
            <w:pPr>
              <w:pStyle w:val="TableParagraph"/>
              <w:spacing w:before="49"/>
              <w:ind w:left="87"/>
              <w:jc w:val="left"/>
              <w:rPr>
                <w:sz w:val="20"/>
              </w:rPr>
            </w:pPr>
            <w:r>
              <w:rPr>
                <w:color w:val="231F20"/>
                <w:sz w:val="20"/>
              </w:rPr>
              <w:t>Impairment adjusted to asset revaluation reserve</w:t>
            </w:r>
          </w:p>
        </w:tc>
        <w:tc>
          <w:tcPr>
            <w:tcW w:w="1472" w:type="dxa"/>
            <w:tcBorders>
              <w:top w:val="single" w:sz="4" w:space="0" w:color="231F20"/>
              <w:bottom w:val="single" w:sz="4" w:space="0" w:color="231F20"/>
            </w:tcBorders>
          </w:tcPr>
          <w:p>
            <w:pPr>
              <w:pStyle w:val="TableParagraph"/>
              <w:spacing w:before="49"/>
              <w:ind w:right="259"/>
              <w:rPr>
                <w:sz w:val="20"/>
              </w:rPr>
            </w:pPr>
            <w:r>
              <w:rPr>
                <w:color w:val="231F20"/>
                <w:sz w:val="20"/>
              </w:rPr>
              <w:t>(172,452)</w:t>
            </w:r>
          </w:p>
        </w:tc>
        <w:tc>
          <w:tcPr>
            <w:tcW w:w="1488" w:type="dxa"/>
            <w:tcBorders>
              <w:top w:val="single" w:sz="4" w:space="0" w:color="231F20"/>
              <w:bottom w:val="single" w:sz="4" w:space="0" w:color="231F20"/>
            </w:tcBorders>
          </w:tcPr>
          <w:p>
            <w:pPr>
              <w:pStyle w:val="TableParagraph"/>
              <w:spacing w:before="49"/>
              <w:ind w:right="336"/>
              <w:rPr>
                <w:sz w:val="20"/>
              </w:rPr>
            </w:pPr>
            <w:r>
              <w:rPr>
                <w:color w:val="231F20"/>
                <w:sz w:val="20"/>
              </w:rPr>
              <w:t>–</w:t>
            </w:r>
          </w:p>
        </w:tc>
        <w:tc>
          <w:tcPr>
            <w:tcW w:w="1329" w:type="dxa"/>
            <w:tcBorders>
              <w:top w:val="single" w:sz="6" w:space="0" w:color="231F20"/>
              <w:bottom w:val="single" w:sz="6" w:space="0" w:color="231F20"/>
            </w:tcBorders>
          </w:tcPr>
          <w:p>
            <w:pPr>
              <w:pStyle w:val="TableParagraph"/>
              <w:spacing w:before="49"/>
              <w:ind w:right="255"/>
              <w:rPr>
                <w:sz w:val="20"/>
              </w:rPr>
            </w:pPr>
            <w:r>
              <w:rPr>
                <w:color w:val="231F20"/>
                <w:sz w:val="20"/>
              </w:rPr>
              <w:t>–</w:t>
            </w:r>
          </w:p>
        </w:tc>
        <w:tc>
          <w:tcPr>
            <w:tcW w:w="1488" w:type="dxa"/>
            <w:tcBorders>
              <w:top w:val="single" w:sz="4" w:space="0" w:color="231F20"/>
              <w:bottom w:val="single" w:sz="4" w:space="0" w:color="231F20"/>
            </w:tcBorders>
          </w:tcPr>
          <w:p>
            <w:pPr>
              <w:pStyle w:val="TableParagraph"/>
              <w:spacing w:before="49"/>
              <w:ind w:right="336"/>
              <w:rPr>
                <w:sz w:val="20"/>
              </w:rPr>
            </w:pPr>
            <w:r>
              <w:rPr>
                <w:color w:val="231F20"/>
                <w:sz w:val="20"/>
              </w:rPr>
              <w:t>(1,264)</w:t>
            </w:r>
          </w:p>
        </w:tc>
        <w:tc>
          <w:tcPr>
            <w:tcW w:w="1329" w:type="dxa"/>
            <w:tcBorders>
              <w:top w:val="single" w:sz="4" w:space="0" w:color="231F20"/>
              <w:bottom w:val="single" w:sz="4" w:space="0" w:color="231F20"/>
            </w:tcBorders>
          </w:tcPr>
          <w:p>
            <w:pPr>
              <w:pStyle w:val="TableParagraph"/>
              <w:spacing w:before="49"/>
              <w:ind w:right="254"/>
              <w:rPr>
                <w:sz w:val="20"/>
              </w:rPr>
            </w:pPr>
            <w:r>
              <w:rPr>
                <w:color w:val="231F20"/>
                <w:sz w:val="20"/>
              </w:rPr>
              <w:t>–</w:t>
            </w:r>
          </w:p>
        </w:tc>
        <w:tc>
          <w:tcPr>
            <w:tcW w:w="1353" w:type="dxa"/>
            <w:tcBorders>
              <w:top w:val="single" w:sz="4" w:space="0" w:color="231F20"/>
              <w:bottom w:val="single" w:sz="4" w:space="0" w:color="231F20"/>
            </w:tcBorders>
          </w:tcPr>
          <w:p>
            <w:pPr>
              <w:pStyle w:val="TableParagraph"/>
              <w:spacing w:before="49"/>
              <w:ind w:right="198"/>
              <w:rPr>
                <w:sz w:val="20"/>
              </w:rPr>
            </w:pPr>
            <w:r>
              <w:rPr>
                <w:color w:val="231F20"/>
                <w:sz w:val="20"/>
              </w:rPr>
              <w:t>–</w:t>
            </w:r>
          </w:p>
        </w:tc>
        <w:tc>
          <w:tcPr>
            <w:tcW w:w="1292" w:type="dxa"/>
            <w:tcBorders>
              <w:top w:val="single" w:sz="4" w:space="0" w:color="231F20"/>
              <w:bottom w:val="single" w:sz="4" w:space="0" w:color="231F20"/>
            </w:tcBorders>
          </w:tcPr>
          <w:p>
            <w:pPr>
              <w:pStyle w:val="TableParagraph"/>
              <w:spacing w:before="49"/>
              <w:ind w:right="82"/>
              <w:rPr>
                <w:sz w:val="20"/>
              </w:rPr>
            </w:pPr>
            <w:r>
              <w:rPr>
                <w:color w:val="231F20"/>
                <w:sz w:val="20"/>
              </w:rPr>
              <w:t>(173,716)</w:t>
            </w:r>
          </w:p>
        </w:tc>
      </w:tr>
      <w:tr>
        <w:trPr>
          <w:trHeight w:val="329" w:hRule="atLeast"/>
        </w:trPr>
        <w:tc>
          <w:tcPr>
            <w:tcW w:w="4536" w:type="dxa"/>
            <w:tcBorders>
              <w:top w:val="single" w:sz="4" w:space="0" w:color="231F20"/>
              <w:bottom w:val="single" w:sz="4" w:space="0" w:color="231F20"/>
            </w:tcBorders>
          </w:tcPr>
          <w:p>
            <w:pPr>
              <w:pStyle w:val="TableParagraph"/>
              <w:spacing w:before="49"/>
              <w:ind w:left="87"/>
              <w:jc w:val="left"/>
              <w:rPr>
                <w:b/>
                <w:sz w:val="20"/>
              </w:rPr>
            </w:pPr>
            <w:r>
              <w:rPr>
                <w:b/>
                <w:color w:val="231F20"/>
                <w:sz w:val="20"/>
              </w:rPr>
              <w:t>Carrying amount at the end of the year</w:t>
            </w:r>
          </w:p>
        </w:tc>
        <w:tc>
          <w:tcPr>
            <w:tcW w:w="1472" w:type="dxa"/>
            <w:tcBorders>
              <w:top w:val="single" w:sz="4" w:space="0" w:color="231F20"/>
              <w:bottom w:val="single" w:sz="4" w:space="0" w:color="231F20"/>
            </w:tcBorders>
          </w:tcPr>
          <w:p>
            <w:pPr>
              <w:pStyle w:val="TableParagraph"/>
              <w:spacing w:before="49"/>
              <w:ind w:right="259"/>
              <w:rPr>
                <w:sz w:val="20"/>
              </w:rPr>
            </w:pPr>
            <w:r>
              <w:rPr>
                <w:color w:val="231F20"/>
                <w:sz w:val="20"/>
              </w:rPr>
              <w:t>12,327,364</w:t>
            </w:r>
          </w:p>
        </w:tc>
        <w:tc>
          <w:tcPr>
            <w:tcW w:w="1488" w:type="dxa"/>
            <w:tcBorders>
              <w:top w:val="single" w:sz="4" w:space="0" w:color="231F20"/>
              <w:bottom w:val="single" w:sz="4" w:space="0" w:color="231F20"/>
            </w:tcBorders>
          </w:tcPr>
          <w:p>
            <w:pPr>
              <w:pStyle w:val="TableParagraph"/>
              <w:spacing w:before="49"/>
              <w:ind w:right="338"/>
              <w:rPr>
                <w:sz w:val="20"/>
              </w:rPr>
            </w:pPr>
            <w:r>
              <w:rPr>
                <w:color w:val="231F20"/>
                <w:sz w:val="20"/>
              </w:rPr>
              <w:t>8,185,315</w:t>
            </w:r>
          </w:p>
        </w:tc>
        <w:tc>
          <w:tcPr>
            <w:tcW w:w="1329" w:type="dxa"/>
            <w:tcBorders>
              <w:top w:val="single" w:sz="6" w:space="0" w:color="231F20"/>
              <w:bottom w:val="single" w:sz="6" w:space="0" w:color="231F20"/>
            </w:tcBorders>
          </w:tcPr>
          <w:p>
            <w:pPr>
              <w:pStyle w:val="TableParagraph"/>
              <w:spacing w:before="49"/>
              <w:ind w:right="258"/>
              <w:rPr>
                <w:sz w:val="20"/>
              </w:rPr>
            </w:pPr>
            <w:r>
              <w:rPr>
                <w:color w:val="231F20"/>
                <w:sz w:val="20"/>
              </w:rPr>
              <w:t>406,509</w:t>
            </w:r>
          </w:p>
        </w:tc>
        <w:tc>
          <w:tcPr>
            <w:tcW w:w="1488" w:type="dxa"/>
            <w:tcBorders>
              <w:top w:val="single" w:sz="4" w:space="0" w:color="231F20"/>
              <w:bottom w:val="single" w:sz="4" w:space="0" w:color="231F20"/>
            </w:tcBorders>
          </w:tcPr>
          <w:p>
            <w:pPr>
              <w:pStyle w:val="TableParagraph"/>
              <w:spacing w:before="49"/>
              <w:ind w:right="336"/>
              <w:rPr>
                <w:sz w:val="20"/>
              </w:rPr>
            </w:pPr>
            <w:r>
              <w:rPr>
                <w:color w:val="231F20"/>
                <w:sz w:val="20"/>
              </w:rPr>
              <w:t>5,089,981</w:t>
            </w:r>
          </w:p>
        </w:tc>
        <w:tc>
          <w:tcPr>
            <w:tcW w:w="1329" w:type="dxa"/>
            <w:tcBorders>
              <w:top w:val="single" w:sz="4" w:space="0" w:color="231F20"/>
              <w:bottom w:val="single" w:sz="4" w:space="0" w:color="231F20"/>
            </w:tcBorders>
          </w:tcPr>
          <w:p>
            <w:pPr>
              <w:pStyle w:val="TableParagraph"/>
              <w:spacing w:before="49"/>
              <w:ind w:right="256"/>
              <w:rPr>
                <w:sz w:val="20"/>
              </w:rPr>
            </w:pPr>
            <w:r>
              <w:rPr>
                <w:color w:val="231F20"/>
                <w:sz w:val="20"/>
              </w:rPr>
              <w:t>349,870</w:t>
            </w:r>
          </w:p>
        </w:tc>
        <w:tc>
          <w:tcPr>
            <w:tcW w:w="1353" w:type="dxa"/>
            <w:tcBorders>
              <w:top w:val="single" w:sz="4" w:space="0" w:color="231F20"/>
              <w:bottom w:val="single" w:sz="4" w:space="0" w:color="231F20"/>
            </w:tcBorders>
          </w:tcPr>
          <w:p>
            <w:pPr>
              <w:pStyle w:val="TableParagraph"/>
              <w:spacing w:before="49"/>
              <w:ind w:right="200"/>
              <w:rPr>
                <w:sz w:val="20"/>
              </w:rPr>
            </w:pPr>
            <w:r>
              <w:rPr>
                <w:color w:val="231F20"/>
                <w:sz w:val="20"/>
              </w:rPr>
              <w:t>2,381,847</w:t>
            </w:r>
          </w:p>
        </w:tc>
        <w:tc>
          <w:tcPr>
            <w:tcW w:w="1292" w:type="dxa"/>
            <w:tcBorders>
              <w:top w:val="single" w:sz="4" w:space="0" w:color="231F20"/>
              <w:bottom w:val="single" w:sz="4" w:space="0" w:color="231F20"/>
            </w:tcBorders>
          </w:tcPr>
          <w:p>
            <w:pPr>
              <w:pStyle w:val="TableParagraph"/>
              <w:spacing w:before="49"/>
              <w:ind w:right="83"/>
              <w:rPr>
                <w:sz w:val="20"/>
              </w:rPr>
            </w:pPr>
            <w:r>
              <w:rPr>
                <w:color w:val="231F20"/>
                <w:sz w:val="20"/>
              </w:rPr>
              <w:t>28,740,886</w:t>
            </w:r>
          </w:p>
        </w:tc>
      </w:tr>
    </w:tbl>
    <w:p>
      <w:pPr>
        <w:spacing w:after="0"/>
        <w:rPr>
          <w:sz w:val="20"/>
        </w:rPr>
        <w:sectPr>
          <w:footerReference w:type="default" r:id="rId18"/>
          <w:pgSz w:w="16840" w:h="11910" w:orient="landscape"/>
          <w:pgMar w:footer="0" w:header="0" w:top="600" w:bottom="280" w:left="600" w:right="620"/>
        </w:sectPr>
      </w:pPr>
    </w:p>
    <w:p>
      <w:pPr>
        <w:pStyle w:val="Heading3"/>
        <w:numPr>
          <w:ilvl w:val="1"/>
          <w:numId w:val="23"/>
        </w:numPr>
        <w:tabs>
          <w:tab w:pos="839" w:val="left" w:leader="none"/>
          <w:tab w:pos="840" w:val="left" w:leader="none"/>
        </w:tabs>
        <w:spacing w:line="240" w:lineRule="auto" w:before="80" w:after="0"/>
        <w:ind w:left="839" w:right="0" w:hanging="720"/>
        <w:jc w:val="left"/>
      </w:pPr>
      <w:bookmarkStart w:name="_TOC_250065" w:id="72"/>
      <w:r>
        <w:rPr>
          <w:color w:val="231F20"/>
        </w:rPr>
        <w:t>Intangible</w:t>
      </w:r>
      <w:r>
        <w:rPr>
          <w:color w:val="231F20"/>
          <w:spacing w:val="-1"/>
        </w:rPr>
        <w:t> </w:t>
      </w:r>
      <w:bookmarkEnd w:id="72"/>
      <w:r>
        <w:rPr>
          <w:color w:val="231F20"/>
        </w:rPr>
        <w:t>assets</w:t>
      </w:r>
    </w:p>
    <w:p>
      <w:pPr>
        <w:spacing w:before="222"/>
        <w:ind w:left="120" w:right="0" w:firstLine="0"/>
        <w:jc w:val="left"/>
        <w:rPr>
          <w:b/>
          <w:sz w:val="24"/>
        </w:rPr>
      </w:pPr>
      <w:r>
        <w:rPr>
          <w:b/>
          <w:color w:val="231F20"/>
          <w:sz w:val="24"/>
        </w:rPr>
        <w:t>Classification</w:t>
      </w:r>
    </w:p>
    <w:p>
      <w:pPr>
        <w:pStyle w:val="BodyText"/>
        <w:spacing w:before="58"/>
        <w:ind w:left="120"/>
      </w:pPr>
      <w:r>
        <w:rPr>
          <w:color w:val="231F20"/>
        </w:rPr>
        <w:t>Intangible assets comprise purchased and developed computer software, and water rights.</w:t>
      </w:r>
    </w:p>
    <w:p>
      <w:pPr>
        <w:pStyle w:val="BodyText"/>
        <w:spacing w:before="9"/>
      </w:pPr>
    </w:p>
    <w:p>
      <w:pPr>
        <w:pStyle w:val="Heading4"/>
        <w:spacing w:before="1"/>
      </w:pPr>
      <w:r>
        <w:rPr>
          <w:color w:val="231F20"/>
        </w:rPr>
        <w:t>Initial recognition</w:t>
      </w:r>
    </w:p>
    <w:p>
      <w:pPr>
        <w:pStyle w:val="BodyText"/>
        <w:spacing w:line="249" w:lineRule="auto" w:before="58"/>
        <w:ind w:left="120" w:right="286"/>
      </w:pPr>
      <w:r>
        <w:rPr>
          <w:color w:val="231F20"/>
        </w:rPr>
        <w:t>Intangible assets are initially recognised at cost. Costs incurred subsequent to initial acquisition are capitalised when it is expected that additional future economic benefits will flow to the Corporation.</w:t>
      </w:r>
    </w:p>
    <w:p>
      <w:pPr>
        <w:spacing w:line="249" w:lineRule="auto" w:before="115"/>
        <w:ind w:left="120" w:right="0" w:firstLine="0"/>
        <w:jc w:val="left"/>
        <w:rPr>
          <w:sz w:val="20"/>
        </w:rPr>
      </w:pPr>
      <w:r>
        <w:rPr>
          <w:color w:val="231F20"/>
          <w:sz w:val="20"/>
        </w:rPr>
        <w:t>Internally generated intangible assets are recognised when the recognition criteria in </w:t>
      </w:r>
      <w:r>
        <w:rPr>
          <w:i/>
          <w:color w:val="231F20"/>
          <w:sz w:val="20"/>
        </w:rPr>
        <w:t>Australian Accounting Standard AASB 138 Intangible Assets </w:t>
      </w:r>
      <w:r>
        <w:rPr>
          <w:color w:val="231F20"/>
          <w:sz w:val="20"/>
        </w:rPr>
        <w:t>are met.</w:t>
      </w:r>
    </w:p>
    <w:p>
      <w:pPr>
        <w:pStyle w:val="BodyText"/>
        <w:spacing w:line="249" w:lineRule="auto" w:before="115"/>
        <w:ind w:left="120" w:right="653"/>
      </w:pPr>
      <w:r>
        <w:rPr>
          <w:color w:val="231F20"/>
        </w:rPr>
        <w:t>An internally-generated intangible asset arising from development (or from the development phase of an internal project) is recognised if, and only if, all of the following are demonstrated:</w:t>
      </w:r>
    </w:p>
    <w:p>
      <w:pPr>
        <w:pStyle w:val="ListParagraph"/>
        <w:numPr>
          <w:ilvl w:val="0"/>
          <w:numId w:val="21"/>
        </w:numPr>
        <w:tabs>
          <w:tab w:pos="360" w:val="left" w:leader="none"/>
        </w:tabs>
        <w:spacing w:line="240" w:lineRule="auto" w:before="115" w:after="0"/>
        <w:ind w:left="360" w:right="0" w:hanging="227"/>
        <w:jc w:val="left"/>
        <w:rPr>
          <w:sz w:val="20"/>
        </w:rPr>
      </w:pPr>
      <w:r>
        <w:rPr>
          <w:color w:val="231F20"/>
          <w:sz w:val="20"/>
        </w:rPr>
        <w:t>the technical feasibility of completing the asset so that it will be available for use or</w:t>
      </w:r>
      <w:r>
        <w:rPr>
          <w:color w:val="231F20"/>
          <w:spacing w:val="-14"/>
          <w:sz w:val="20"/>
        </w:rPr>
        <w:t> </w:t>
      </w:r>
      <w:r>
        <w:rPr>
          <w:color w:val="231F20"/>
          <w:sz w:val="20"/>
        </w:rPr>
        <w:t>sale;</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the intention to complete the asset and use or sell</w:t>
      </w:r>
      <w:r>
        <w:rPr>
          <w:color w:val="231F20"/>
          <w:spacing w:val="-7"/>
          <w:sz w:val="20"/>
        </w:rPr>
        <w:t> </w:t>
      </w:r>
      <w:r>
        <w:rPr>
          <w:color w:val="231F20"/>
          <w:sz w:val="20"/>
        </w:rPr>
        <w:t>it;</w:t>
      </w:r>
    </w:p>
    <w:p>
      <w:pPr>
        <w:pStyle w:val="ListParagraph"/>
        <w:numPr>
          <w:ilvl w:val="0"/>
          <w:numId w:val="21"/>
        </w:numPr>
        <w:tabs>
          <w:tab w:pos="360" w:val="left" w:leader="none"/>
        </w:tabs>
        <w:spacing w:line="240" w:lineRule="auto" w:before="66" w:after="0"/>
        <w:ind w:left="360" w:right="0" w:hanging="227"/>
        <w:jc w:val="left"/>
        <w:rPr>
          <w:sz w:val="20"/>
        </w:rPr>
      </w:pPr>
      <w:r>
        <w:rPr>
          <w:color w:val="231F20"/>
          <w:sz w:val="20"/>
        </w:rPr>
        <w:t>the ability to use or sell the</w:t>
      </w:r>
      <w:r>
        <w:rPr>
          <w:color w:val="231F20"/>
          <w:spacing w:val="-4"/>
          <w:sz w:val="20"/>
        </w:rPr>
        <w:t> </w:t>
      </w:r>
      <w:r>
        <w:rPr>
          <w:color w:val="231F20"/>
          <w:sz w:val="20"/>
        </w:rPr>
        <w:t>asset;</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that it is probable the asset will generate future economic</w:t>
      </w:r>
      <w:r>
        <w:rPr>
          <w:color w:val="231F20"/>
          <w:spacing w:val="-12"/>
          <w:sz w:val="20"/>
        </w:rPr>
        <w:t> </w:t>
      </w:r>
      <w:r>
        <w:rPr>
          <w:color w:val="231F20"/>
          <w:sz w:val="20"/>
        </w:rPr>
        <w:t>benefits;</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the availability of adequate technical, financial and other resources to complete and use or sell the asset;</w:t>
      </w:r>
      <w:r>
        <w:rPr>
          <w:color w:val="231F20"/>
          <w:spacing w:val="-31"/>
          <w:sz w:val="20"/>
        </w:rPr>
        <w:t> </w:t>
      </w:r>
      <w:r>
        <w:rPr>
          <w:color w:val="231F20"/>
          <w:sz w:val="20"/>
        </w:rPr>
        <w:t>and</w:t>
      </w:r>
    </w:p>
    <w:p>
      <w:pPr>
        <w:pStyle w:val="ListParagraph"/>
        <w:numPr>
          <w:ilvl w:val="0"/>
          <w:numId w:val="21"/>
        </w:numPr>
        <w:tabs>
          <w:tab w:pos="360" w:val="left" w:leader="none"/>
        </w:tabs>
        <w:spacing w:line="240" w:lineRule="auto" w:before="66" w:after="0"/>
        <w:ind w:left="360" w:right="0" w:hanging="227"/>
        <w:jc w:val="left"/>
        <w:rPr>
          <w:sz w:val="20"/>
        </w:rPr>
      </w:pPr>
      <w:r>
        <w:rPr>
          <w:color w:val="231F20"/>
          <w:sz w:val="20"/>
        </w:rPr>
        <w:t>the ability to measure reliably the expenditure attributable to the asset during its</w:t>
      </w:r>
      <w:r>
        <w:rPr>
          <w:color w:val="231F20"/>
          <w:spacing w:val="-19"/>
          <w:sz w:val="20"/>
        </w:rPr>
        <w:t> </w:t>
      </w:r>
      <w:r>
        <w:rPr>
          <w:color w:val="231F20"/>
          <w:sz w:val="20"/>
        </w:rPr>
        <w:t>development.</w:t>
      </w:r>
    </w:p>
    <w:p>
      <w:pPr>
        <w:pStyle w:val="BodyText"/>
        <w:spacing w:before="8"/>
        <w:rPr>
          <w:sz w:val="30"/>
        </w:rPr>
      </w:pPr>
    </w:p>
    <w:p>
      <w:pPr>
        <w:pStyle w:val="Heading4"/>
      </w:pPr>
      <w:r>
        <w:rPr>
          <w:color w:val="231F20"/>
        </w:rPr>
        <w:t>Subsequent measurement</w:t>
      </w:r>
    </w:p>
    <w:p>
      <w:pPr>
        <w:pStyle w:val="BodyText"/>
        <w:spacing w:line="249" w:lineRule="auto" w:before="58"/>
        <w:ind w:left="120" w:right="153"/>
      </w:pPr>
      <w:r>
        <w:rPr>
          <w:color w:val="231F20"/>
        </w:rPr>
        <w:t>Subsequent to initial recognition, intangible assets are carried at cost less accumulated amortisation and accumulated impairment losses.</w:t>
      </w:r>
    </w:p>
    <w:p>
      <w:pPr>
        <w:pStyle w:val="BodyText"/>
        <w:spacing w:before="1"/>
      </w:pPr>
    </w:p>
    <w:p>
      <w:pPr>
        <w:pStyle w:val="Heading4"/>
      </w:pPr>
      <w:r>
        <w:rPr>
          <w:color w:val="231F20"/>
        </w:rPr>
        <w:t>Significant assets</w:t>
      </w:r>
    </w:p>
    <w:p>
      <w:pPr>
        <w:pStyle w:val="BodyText"/>
        <w:spacing w:before="58"/>
        <w:ind w:left="120"/>
      </w:pPr>
      <w:r>
        <w:rPr>
          <w:color w:val="231F20"/>
        </w:rPr>
        <w:t>The Corporation has significant software assets as follows:</w:t>
      </w:r>
    </w:p>
    <w:p>
      <w:pPr>
        <w:pStyle w:val="ListParagraph"/>
        <w:numPr>
          <w:ilvl w:val="0"/>
          <w:numId w:val="21"/>
        </w:numPr>
        <w:tabs>
          <w:tab w:pos="360" w:val="left" w:leader="none"/>
        </w:tabs>
        <w:spacing w:line="240" w:lineRule="auto" w:before="124" w:after="0"/>
        <w:ind w:left="360" w:right="0" w:hanging="227"/>
        <w:jc w:val="left"/>
        <w:rPr>
          <w:sz w:val="20"/>
        </w:rPr>
      </w:pPr>
      <w:r>
        <w:rPr>
          <w:color w:val="231F20"/>
          <w:sz w:val="20"/>
        </w:rPr>
        <w:t>Registration and licensing systems with a carrying amount of $38 million to be fully amortised by</w:t>
      </w:r>
      <w:r>
        <w:rPr>
          <w:color w:val="231F20"/>
          <w:spacing w:val="-29"/>
          <w:sz w:val="20"/>
        </w:rPr>
        <w:t> </w:t>
      </w:r>
      <w:r>
        <w:rPr>
          <w:color w:val="231F20"/>
          <w:sz w:val="20"/>
        </w:rPr>
        <w:t>2029</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Freeway management systems with a carrying value of $8 million to be fully amortised by</w:t>
      </w:r>
      <w:r>
        <w:rPr>
          <w:color w:val="231F20"/>
          <w:spacing w:val="-13"/>
          <w:sz w:val="20"/>
        </w:rPr>
        <w:t> </w:t>
      </w:r>
      <w:r>
        <w:rPr>
          <w:color w:val="231F20"/>
          <w:sz w:val="20"/>
        </w:rPr>
        <w:t>2026.</w:t>
      </w:r>
    </w:p>
    <w:p>
      <w:pPr>
        <w:pStyle w:val="BodyText"/>
        <w:spacing w:before="8"/>
        <w:rPr>
          <w:sz w:val="25"/>
        </w:rPr>
      </w:pPr>
    </w:p>
    <w:p>
      <w:pPr>
        <w:pStyle w:val="Heading4"/>
        <w:numPr>
          <w:ilvl w:val="2"/>
          <w:numId w:val="23"/>
        </w:numPr>
        <w:tabs>
          <w:tab w:pos="970" w:val="left" w:leader="none"/>
          <w:tab w:pos="971" w:val="left" w:leader="none"/>
        </w:tabs>
        <w:spacing w:line="240" w:lineRule="auto" w:before="0" w:after="0"/>
        <w:ind w:left="970" w:right="0" w:hanging="851"/>
        <w:jc w:val="left"/>
      </w:pPr>
      <w:bookmarkStart w:name="_TOC_250064" w:id="73"/>
      <w:r>
        <w:rPr>
          <w:color w:val="231F20"/>
        </w:rPr>
        <w:t>Carrying value of intangible</w:t>
      </w:r>
      <w:r>
        <w:rPr>
          <w:color w:val="231F20"/>
          <w:spacing w:val="-3"/>
        </w:rPr>
        <w:t> </w:t>
      </w:r>
      <w:bookmarkEnd w:id="73"/>
      <w:r>
        <w:rPr>
          <w:color w:val="231F20"/>
        </w:rPr>
        <w:t>assets</w:t>
      </w:r>
    </w:p>
    <w:p>
      <w:pPr>
        <w:pStyle w:val="BodyText"/>
        <w:spacing w:before="3"/>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1255"/>
        <w:gridCol w:w="1255"/>
        <w:gridCol w:w="1255"/>
        <w:gridCol w:w="1255"/>
        <w:gridCol w:w="1255"/>
        <w:gridCol w:w="1255"/>
      </w:tblGrid>
      <w:tr>
        <w:trPr>
          <w:trHeight w:val="578" w:hRule="atLeast"/>
        </w:trPr>
        <w:tc>
          <w:tcPr>
            <w:tcW w:w="2324" w:type="dxa"/>
            <w:vMerge w:val="restart"/>
            <w:tcBorders>
              <w:top w:val="nil"/>
              <w:left w:val="nil"/>
            </w:tcBorders>
            <w:shd w:val="clear" w:color="auto" w:fill="231F20"/>
          </w:tcPr>
          <w:p>
            <w:pPr>
              <w:pStyle w:val="TableParagraph"/>
              <w:spacing w:before="0"/>
              <w:jc w:val="left"/>
              <w:rPr>
                <w:rFonts w:ascii="Times New Roman"/>
                <w:sz w:val="20"/>
              </w:rPr>
            </w:pPr>
          </w:p>
        </w:tc>
        <w:tc>
          <w:tcPr>
            <w:tcW w:w="2510" w:type="dxa"/>
            <w:gridSpan w:val="2"/>
            <w:tcBorders>
              <w:top w:val="nil"/>
              <w:bottom w:val="nil"/>
            </w:tcBorders>
            <w:shd w:val="clear" w:color="auto" w:fill="231F20"/>
          </w:tcPr>
          <w:p>
            <w:pPr>
              <w:pStyle w:val="TableParagraph"/>
              <w:spacing w:before="8"/>
              <w:jc w:val="left"/>
              <w:rPr>
                <w:b/>
                <w:sz w:val="25"/>
              </w:rPr>
            </w:pPr>
          </w:p>
          <w:p>
            <w:pPr>
              <w:pStyle w:val="TableParagraph"/>
              <w:spacing w:before="1"/>
              <w:ind w:left="150"/>
              <w:jc w:val="left"/>
              <w:rPr>
                <w:b/>
                <w:sz w:val="20"/>
              </w:rPr>
            </w:pPr>
            <w:r>
              <w:rPr>
                <w:b/>
                <w:color w:val="FFFFFF"/>
                <w:sz w:val="20"/>
              </w:rPr>
              <w:t>Gross carrying amount</w:t>
            </w:r>
          </w:p>
        </w:tc>
        <w:tc>
          <w:tcPr>
            <w:tcW w:w="2510" w:type="dxa"/>
            <w:gridSpan w:val="2"/>
            <w:tcBorders>
              <w:top w:val="nil"/>
              <w:bottom w:val="nil"/>
            </w:tcBorders>
            <w:shd w:val="clear" w:color="auto" w:fill="231F20"/>
          </w:tcPr>
          <w:p>
            <w:pPr>
              <w:pStyle w:val="TableParagraph"/>
              <w:spacing w:line="249" w:lineRule="auto" w:before="56"/>
              <w:ind w:left="650" w:right="602" w:hanging="28"/>
              <w:jc w:val="left"/>
              <w:rPr>
                <w:b/>
                <w:sz w:val="20"/>
              </w:rPr>
            </w:pPr>
            <w:r>
              <w:rPr>
                <w:b/>
                <w:color w:val="FFFFFF"/>
                <w:sz w:val="20"/>
              </w:rPr>
              <w:t>Accumulated amortisation</w:t>
            </w:r>
          </w:p>
        </w:tc>
        <w:tc>
          <w:tcPr>
            <w:tcW w:w="2510" w:type="dxa"/>
            <w:gridSpan w:val="2"/>
            <w:tcBorders>
              <w:top w:val="nil"/>
              <w:bottom w:val="nil"/>
              <w:right w:val="nil"/>
            </w:tcBorders>
            <w:shd w:val="clear" w:color="auto" w:fill="231F20"/>
          </w:tcPr>
          <w:p>
            <w:pPr>
              <w:pStyle w:val="TableParagraph"/>
              <w:spacing w:before="8"/>
              <w:jc w:val="left"/>
              <w:rPr>
                <w:b/>
                <w:sz w:val="25"/>
              </w:rPr>
            </w:pPr>
          </w:p>
          <w:p>
            <w:pPr>
              <w:pStyle w:val="TableParagraph"/>
              <w:spacing w:before="1"/>
              <w:ind w:left="278"/>
              <w:jc w:val="left"/>
              <w:rPr>
                <w:b/>
                <w:sz w:val="20"/>
              </w:rPr>
            </w:pPr>
            <w:r>
              <w:rPr>
                <w:b/>
                <w:color w:val="FFFFFF"/>
                <w:sz w:val="20"/>
              </w:rPr>
              <w:t>Net carrying amount</w:t>
            </w:r>
          </w:p>
        </w:tc>
      </w:tr>
      <w:tr>
        <w:trPr>
          <w:trHeight w:val="574" w:hRule="atLeast"/>
        </w:trPr>
        <w:tc>
          <w:tcPr>
            <w:tcW w:w="2324" w:type="dxa"/>
            <w:vMerge/>
            <w:tcBorders>
              <w:top w:val="nil"/>
              <w:left w:val="nil"/>
            </w:tcBorders>
            <w:shd w:val="clear" w:color="auto" w:fill="231F20"/>
          </w:tcPr>
          <w:p>
            <w:pPr>
              <w:rPr>
                <w:sz w:val="2"/>
                <w:szCs w:val="2"/>
              </w:rPr>
            </w:pPr>
          </w:p>
        </w:tc>
        <w:tc>
          <w:tcPr>
            <w:tcW w:w="1255" w:type="dxa"/>
            <w:tcBorders>
              <w:top w:val="nil"/>
            </w:tcBorders>
            <w:shd w:val="clear" w:color="auto" w:fill="231F20"/>
          </w:tcPr>
          <w:p>
            <w:pPr>
              <w:pStyle w:val="TableParagraph"/>
              <w:ind w:left="720"/>
              <w:jc w:val="left"/>
              <w:rPr>
                <w:b/>
                <w:sz w:val="20"/>
              </w:rPr>
            </w:pPr>
            <w:r>
              <w:rPr>
                <w:b/>
                <w:color w:val="FFFFFF"/>
                <w:sz w:val="20"/>
              </w:rPr>
              <w:t>2019</w:t>
            </w:r>
          </w:p>
          <w:p>
            <w:pPr>
              <w:pStyle w:val="TableParagraph"/>
              <w:spacing w:before="10"/>
              <w:ind w:left="664"/>
              <w:jc w:val="left"/>
              <w:rPr>
                <w:b/>
                <w:sz w:val="20"/>
              </w:rPr>
            </w:pPr>
            <w:r>
              <w:rPr>
                <w:b/>
                <w:color w:val="FFFFFF"/>
                <w:sz w:val="20"/>
              </w:rPr>
              <w:t>$’000</w:t>
            </w:r>
          </w:p>
        </w:tc>
        <w:tc>
          <w:tcPr>
            <w:tcW w:w="1255" w:type="dxa"/>
            <w:tcBorders>
              <w:top w:val="nil"/>
            </w:tcBorders>
            <w:shd w:val="clear" w:color="auto" w:fill="231F20"/>
          </w:tcPr>
          <w:p>
            <w:pPr>
              <w:pStyle w:val="TableParagraph"/>
              <w:ind w:left="720"/>
              <w:jc w:val="left"/>
              <w:rPr>
                <w:b/>
                <w:sz w:val="20"/>
              </w:rPr>
            </w:pPr>
            <w:r>
              <w:rPr>
                <w:b/>
                <w:color w:val="FFFFFF"/>
                <w:sz w:val="20"/>
              </w:rPr>
              <w:t>2018</w:t>
            </w:r>
          </w:p>
          <w:p>
            <w:pPr>
              <w:pStyle w:val="TableParagraph"/>
              <w:spacing w:before="10"/>
              <w:ind w:left="664"/>
              <w:jc w:val="left"/>
              <w:rPr>
                <w:b/>
                <w:sz w:val="20"/>
              </w:rPr>
            </w:pPr>
            <w:r>
              <w:rPr>
                <w:b/>
                <w:color w:val="FFFFFF"/>
                <w:sz w:val="20"/>
              </w:rPr>
              <w:t>$’000</w:t>
            </w:r>
          </w:p>
        </w:tc>
        <w:tc>
          <w:tcPr>
            <w:tcW w:w="1255" w:type="dxa"/>
            <w:tcBorders>
              <w:top w:val="nil"/>
            </w:tcBorders>
            <w:shd w:val="clear" w:color="auto" w:fill="231F20"/>
          </w:tcPr>
          <w:p>
            <w:pPr>
              <w:pStyle w:val="TableParagraph"/>
              <w:ind w:left="720"/>
              <w:jc w:val="left"/>
              <w:rPr>
                <w:b/>
                <w:sz w:val="20"/>
              </w:rPr>
            </w:pPr>
            <w:r>
              <w:rPr>
                <w:b/>
                <w:color w:val="FFFFFF"/>
                <w:sz w:val="20"/>
              </w:rPr>
              <w:t>2019</w:t>
            </w:r>
          </w:p>
          <w:p>
            <w:pPr>
              <w:pStyle w:val="TableParagraph"/>
              <w:spacing w:before="10"/>
              <w:ind w:left="664"/>
              <w:jc w:val="left"/>
              <w:rPr>
                <w:b/>
                <w:sz w:val="20"/>
              </w:rPr>
            </w:pPr>
            <w:r>
              <w:rPr>
                <w:b/>
                <w:color w:val="FFFFFF"/>
                <w:sz w:val="20"/>
              </w:rPr>
              <w:t>$’000</w:t>
            </w:r>
          </w:p>
        </w:tc>
        <w:tc>
          <w:tcPr>
            <w:tcW w:w="1255" w:type="dxa"/>
            <w:tcBorders>
              <w:top w:val="nil"/>
            </w:tcBorders>
            <w:shd w:val="clear" w:color="auto" w:fill="231F20"/>
          </w:tcPr>
          <w:p>
            <w:pPr>
              <w:pStyle w:val="TableParagraph"/>
              <w:ind w:left="720"/>
              <w:jc w:val="left"/>
              <w:rPr>
                <w:b/>
                <w:sz w:val="20"/>
              </w:rPr>
            </w:pPr>
            <w:r>
              <w:rPr>
                <w:b/>
                <w:color w:val="FFFFFF"/>
                <w:sz w:val="20"/>
              </w:rPr>
              <w:t>2018</w:t>
            </w:r>
          </w:p>
          <w:p>
            <w:pPr>
              <w:pStyle w:val="TableParagraph"/>
              <w:spacing w:before="10"/>
              <w:ind w:left="665"/>
              <w:jc w:val="left"/>
              <w:rPr>
                <w:b/>
                <w:sz w:val="20"/>
              </w:rPr>
            </w:pPr>
            <w:r>
              <w:rPr>
                <w:b/>
                <w:color w:val="FFFFFF"/>
                <w:sz w:val="20"/>
              </w:rPr>
              <w:t>$’000</w:t>
            </w:r>
          </w:p>
        </w:tc>
        <w:tc>
          <w:tcPr>
            <w:tcW w:w="1255" w:type="dxa"/>
            <w:tcBorders>
              <w:top w:val="nil"/>
            </w:tcBorders>
            <w:shd w:val="clear" w:color="auto" w:fill="231F20"/>
          </w:tcPr>
          <w:p>
            <w:pPr>
              <w:pStyle w:val="TableParagraph"/>
              <w:ind w:left="720"/>
              <w:jc w:val="left"/>
              <w:rPr>
                <w:b/>
                <w:sz w:val="20"/>
              </w:rPr>
            </w:pPr>
            <w:r>
              <w:rPr>
                <w:b/>
                <w:color w:val="FFFFFF"/>
                <w:sz w:val="20"/>
              </w:rPr>
              <w:t>2019</w:t>
            </w:r>
          </w:p>
          <w:p>
            <w:pPr>
              <w:pStyle w:val="TableParagraph"/>
              <w:spacing w:before="10"/>
              <w:ind w:left="665"/>
              <w:jc w:val="left"/>
              <w:rPr>
                <w:b/>
                <w:sz w:val="20"/>
              </w:rPr>
            </w:pPr>
            <w:r>
              <w:rPr>
                <w:b/>
                <w:color w:val="FFFFFF"/>
                <w:sz w:val="20"/>
              </w:rPr>
              <w:t>$’000</w:t>
            </w:r>
          </w:p>
        </w:tc>
        <w:tc>
          <w:tcPr>
            <w:tcW w:w="1255" w:type="dxa"/>
            <w:tcBorders>
              <w:top w:val="nil"/>
              <w:right w:val="nil"/>
            </w:tcBorders>
            <w:shd w:val="clear" w:color="auto" w:fill="231F20"/>
          </w:tcPr>
          <w:p>
            <w:pPr>
              <w:pStyle w:val="TableParagraph"/>
              <w:ind w:left="720"/>
              <w:jc w:val="left"/>
              <w:rPr>
                <w:b/>
                <w:sz w:val="20"/>
              </w:rPr>
            </w:pPr>
            <w:r>
              <w:rPr>
                <w:b/>
                <w:color w:val="FFFFFF"/>
                <w:sz w:val="20"/>
              </w:rPr>
              <w:t>2018</w:t>
            </w:r>
          </w:p>
          <w:p>
            <w:pPr>
              <w:pStyle w:val="TableParagraph"/>
              <w:spacing w:before="10"/>
              <w:ind w:left="665"/>
              <w:jc w:val="left"/>
              <w:rPr>
                <w:b/>
                <w:sz w:val="20"/>
              </w:rPr>
            </w:pPr>
            <w:r>
              <w:rPr>
                <w:b/>
                <w:color w:val="FFFFFF"/>
                <w:sz w:val="20"/>
              </w:rPr>
              <w:t>$’000</w:t>
            </w:r>
          </w:p>
        </w:tc>
      </w:tr>
      <w:tr>
        <w:trPr>
          <w:trHeight w:val="334" w:hRule="atLeast"/>
        </w:trPr>
        <w:tc>
          <w:tcPr>
            <w:tcW w:w="2324" w:type="dxa"/>
            <w:tcBorders>
              <w:left w:val="nil"/>
              <w:bottom w:val="single" w:sz="4" w:space="0" w:color="231F20"/>
              <w:right w:val="nil"/>
            </w:tcBorders>
          </w:tcPr>
          <w:p>
            <w:pPr>
              <w:pStyle w:val="TableParagraph"/>
              <w:ind w:left="85"/>
              <w:jc w:val="left"/>
              <w:rPr>
                <w:sz w:val="20"/>
              </w:rPr>
            </w:pPr>
            <w:r>
              <w:rPr>
                <w:color w:val="231F20"/>
                <w:sz w:val="20"/>
              </w:rPr>
              <w:t>Software at cost</w:t>
            </w:r>
          </w:p>
        </w:tc>
        <w:tc>
          <w:tcPr>
            <w:tcW w:w="1255" w:type="dxa"/>
            <w:tcBorders>
              <w:left w:val="nil"/>
              <w:bottom w:val="single" w:sz="4" w:space="0" w:color="231F20"/>
              <w:right w:val="nil"/>
            </w:tcBorders>
          </w:tcPr>
          <w:p>
            <w:pPr>
              <w:pStyle w:val="TableParagraph"/>
              <w:ind w:right="84"/>
              <w:rPr>
                <w:sz w:val="20"/>
              </w:rPr>
            </w:pPr>
            <w:r>
              <w:rPr>
                <w:color w:val="231F20"/>
                <w:sz w:val="20"/>
              </w:rPr>
              <w:t>164,247</w:t>
            </w:r>
          </w:p>
        </w:tc>
        <w:tc>
          <w:tcPr>
            <w:tcW w:w="1255" w:type="dxa"/>
            <w:tcBorders>
              <w:left w:val="nil"/>
              <w:bottom w:val="single" w:sz="4" w:space="0" w:color="231F20"/>
              <w:right w:val="nil"/>
            </w:tcBorders>
          </w:tcPr>
          <w:p>
            <w:pPr>
              <w:pStyle w:val="TableParagraph"/>
              <w:ind w:right="84"/>
              <w:rPr>
                <w:sz w:val="20"/>
              </w:rPr>
            </w:pPr>
            <w:r>
              <w:rPr>
                <w:color w:val="231F20"/>
                <w:sz w:val="20"/>
              </w:rPr>
              <w:t>170,938</w:t>
            </w:r>
          </w:p>
        </w:tc>
        <w:tc>
          <w:tcPr>
            <w:tcW w:w="1255" w:type="dxa"/>
            <w:tcBorders>
              <w:left w:val="nil"/>
              <w:bottom w:val="single" w:sz="4" w:space="0" w:color="231F20"/>
              <w:right w:val="nil"/>
            </w:tcBorders>
          </w:tcPr>
          <w:p>
            <w:pPr>
              <w:pStyle w:val="TableParagraph"/>
              <w:ind w:right="84"/>
              <w:rPr>
                <w:sz w:val="20"/>
              </w:rPr>
            </w:pPr>
            <w:r>
              <w:rPr>
                <w:color w:val="231F20"/>
                <w:sz w:val="20"/>
              </w:rPr>
              <w:t>(106,200)</w:t>
            </w:r>
          </w:p>
        </w:tc>
        <w:tc>
          <w:tcPr>
            <w:tcW w:w="1255" w:type="dxa"/>
            <w:tcBorders>
              <w:left w:val="nil"/>
              <w:bottom w:val="single" w:sz="4" w:space="0" w:color="231F20"/>
              <w:right w:val="nil"/>
            </w:tcBorders>
          </w:tcPr>
          <w:p>
            <w:pPr>
              <w:pStyle w:val="TableParagraph"/>
              <w:ind w:right="84"/>
              <w:rPr>
                <w:sz w:val="20"/>
              </w:rPr>
            </w:pPr>
            <w:r>
              <w:rPr>
                <w:color w:val="231F20"/>
                <w:sz w:val="20"/>
              </w:rPr>
              <w:t>(107,832)</w:t>
            </w:r>
          </w:p>
        </w:tc>
        <w:tc>
          <w:tcPr>
            <w:tcW w:w="1255" w:type="dxa"/>
            <w:tcBorders>
              <w:left w:val="nil"/>
              <w:bottom w:val="single" w:sz="4" w:space="0" w:color="231F20"/>
              <w:right w:val="nil"/>
            </w:tcBorders>
          </w:tcPr>
          <w:p>
            <w:pPr>
              <w:pStyle w:val="TableParagraph"/>
              <w:ind w:right="84"/>
              <w:rPr>
                <w:sz w:val="20"/>
              </w:rPr>
            </w:pPr>
            <w:r>
              <w:rPr>
                <w:color w:val="231F20"/>
                <w:sz w:val="20"/>
              </w:rPr>
              <w:t>58,047</w:t>
            </w:r>
          </w:p>
        </w:tc>
        <w:tc>
          <w:tcPr>
            <w:tcW w:w="1255" w:type="dxa"/>
            <w:tcBorders>
              <w:left w:val="nil"/>
              <w:bottom w:val="single" w:sz="4" w:space="0" w:color="231F20"/>
              <w:right w:val="nil"/>
            </w:tcBorders>
          </w:tcPr>
          <w:p>
            <w:pPr>
              <w:pStyle w:val="TableParagraph"/>
              <w:ind w:right="84"/>
              <w:rPr>
                <w:sz w:val="20"/>
              </w:rPr>
            </w:pPr>
            <w:r>
              <w:rPr>
                <w:color w:val="231F20"/>
                <w:sz w:val="20"/>
              </w:rPr>
              <w:t>63,106</w:t>
            </w:r>
          </w:p>
        </w:tc>
      </w:tr>
      <w:tr>
        <w:trPr>
          <w:trHeight w:val="334" w:hRule="atLeast"/>
        </w:trPr>
        <w:tc>
          <w:tcPr>
            <w:tcW w:w="2324"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Work in progress at cost</w:t>
            </w:r>
          </w:p>
        </w:tc>
        <w:tc>
          <w:tcPr>
            <w:tcW w:w="1255" w:type="dxa"/>
            <w:tcBorders>
              <w:top w:val="single" w:sz="4" w:space="0" w:color="231F20"/>
              <w:left w:val="nil"/>
              <w:bottom w:val="single" w:sz="4" w:space="0" w:color="231F20"/>
              <w:right w:val="nil"/>
            </w:tcBorders>
          </w:tcPr>
          <w:p>
            <w:pPr>
              <w:pStyle w:val="TableParagraph"/>
              <w:ind w:right="84"/>
              <w:rPr>
                <w:sz w:val="20"/>
              </w:rPr>
            </w:pPr>
            <w:r>
              <w:rPr>
                <w:color w:val="231F20"/>
                <w:sz w:val="20"/>
              </w:rPr>
              <w:t>18,319</w:t>
            </w:r>
          </w:p>
        </w:tc>
        <w:tc>
          <w:tcPr>
            <w:tcW w:w="1255" w:type="dxa"/>
            <w:tcBorders>
              <w:top w:val="single" w:sz="4" w:space="0" w:color="231F20"/>
              <w:left w:val="nil"/>
              <w:bottom w:val="single" w:sz="4" w:space="0" w:color="231F20"/>
              <w:right w:val="nil"/>
            </w:tcBorders>
          </w:tcPr>
          <w:p>
            <w:pPr>
              <w:pStyle w:val="TableParagraph"/>
              <w:ind w:right="84"/>
              <w:rPr>
                <w:sz w:val="20"/>
              </w:rPr>
            </w:pPr>
            <w:r>
              <w:rPr>
                <w:color w:val="231F20"/>
                <w:sz w:val="20"/>
              </w:rPr>
              <w:t>13,588</w:t>
            </w:r>
          </w:p>
        </w:tc>
        <w:tc>
          <w:tcPr>
            <w:tcW w:w="1255"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55"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255" w:type="dxa"/>
            <w:tcBorders>
              <w:top w:val="single" w:sz="4" w:space="0" w:color="231F20"/>
              <w:left w:val="nil"/>
              <w:bottom w:val="single" w:sz="4" w:space="0" w:color="231F20"/>
              <w:right w:val="nil"/>
            </w:tcBorders>
          </w:tcPr>
          <w:p>
            <w:pPr>
              <w:pStyle w:val="TableParagraph"/>
              <w:ind w:right="84"/>
              <w:rPr>
                <w:sz w:val="20"/>
              </w:rPr>
            </w:pPr>
            <w:r>
              <w:rPr>
                <w:color w:val="231F20"/>
                <w:sz w:val="20"/>
              </w:rPr>
              <w:t>18,319</w:t>
            </w:r>
          </w:p>
        </w:tc>
        <w:tc>
          <w:tcPr>
            <w:tcW w:w="1255" w:type="dxa"/>
            <w:tcBorders>
              <w:top w:val="single" w:sz="4" w:space="0" w:color="231F20"/>
              <w:left w:val="nil"/>
              <w:bottom w:val="single" w:sz="4" w:space="0" w:color="231F20"/>
              <w:right w:val="nil"/>
            </w:tcBorders>
          </w:tcPr>
          <w:p>
            <w:pPr>
              <w:pStyle w:val="TableParagraph"/>
              <w:ind w:right="84"/>
              <w:rPr>
                <w:sz w:val="20"/>
              </w:rPr>
            </w:pPr>
            <w:r>
              <w:rPr>
                <w:color w:val="231F20"/>
                <w:sz w:val="20"/>
              </w:rPr>
              <w:t>13,588</w:t>
            </w:r>
          </w:p>
        </w:tc>
      </w:tr>
      <w:tr>
        <w:trPr>
          <w:trHeight w:val="324" w:hRule="atLeast"/>
        </w:trPr>
        <w:tc>
          <w:tcPr>
            <w:tcW w:w="2324"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Water rights at cost</w:t>
            </w:r>
          </w:p>
        </w:tc>
        <w:tc>
          <w:tcPr>
            <w:tcW w:w="1255" w:type="dxa"/>
            <w:tcBorders>
              <w:top w:val="single" w:sz="4" w:space="0" w:color="231F20"/>
              <w:left w:val="nil"/>
              <w:bottom w:val="single" w:sz="12" w:space="0" w:color="231F20"/>
              <w:right w:val="nil"/>
            </w:tcBorders>
          </w:tcPr>
          <w:p>
            <w:pPr>
              <w:pStyle w:val="TableParagraph"/>
              <w:ind w:right="84"/>
              <w:rPr>
                <w:sz w:val="20"/>
              </w:rPr>
            </w:pPr>
            <w:r>
              <w:rPr>
                <w:color w:val="231F20"/>
                <w:sz w:val="20"/>
              </w:rPr>
              <w:t>931</w:t>
            </w:r>
          </w:p>
        </w:tc>
        <w:tc>
          <w:tcPr>
            <w:tcW w:w="1255" w:type="dxa"/>
            <w:tcBorders>
              <w:top w:val="single" w:sz="4" w:space="0" w:color="231F20"/>
              <w:left w:val="nil"/>
              <w:bottom w:val="single" w:sz="12" w:space="0" w:color="231F20"/>
              <w:right w:val="nil"/>
            </w:tcBorders>
          </w:tcPr>
          <w:p>
            <w:pPr>
              <w:pStyle w:val="TableParagraph"/>
              <w:ind w:right="84"/>
              <w:rPr>
                <w:sz w:val="20"/>
              </w:rPr>
            </w:pPr>
            <w:r>
              <w:rPr>
                <w:color w:val="231F20"/>
                <w:sz w:val="20"/>
              </w:rPr>
              <w:t>931</w:t>
            </w:r>
          </w:p>
        </w:tc>
        <w:tc>
          <w:tcPr>
            <w:tcW w:w="1255"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255"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255" w:type="dxa"/>
            <w:tcBorders>
              <w:top w:val="single" w:sz="4" w:space="0" w:color="231F20"/>
              <w:left w:val="nil"/>
              <w:bottom w:val="single" w:sz="12" w:space="0" w:color="231F20"/>
              <w:right w:val="nil"/>
            </w:tcBorders>
          </w:tcPr>
          <w:p>
            <w:pPr>
              <w:pStyle w:val="TableParagraph"/>
              <w:ind w:right="84"/>
              <w:rPr>
                <w:sz w:val="20"/>
              </w:rPr>
            </w:pPr>
            <w:r>
              <w:rPr>
                <w:color w:val="231F20"/>
                <w:sz w:val="20"/>
              </w:rPr>
              <w:t>931</w:t>
            </w:r>
          </w:p>
        </w:tc>
        <w:tc>
          <w:tcPr>
            <w:tcW w:w="1255" w:type="dxa"/>
            <w:tcBorders>
              <w:top w:val="single" w:sz="4" w:space="0" w:color="231F20"/>
              <w:left w:val="nil"/>
              <w:bottom w:val="single" w:sz="12" w:space="0" w:color="231F20"/>
              <w:right w:val="nil"/>
            </w:tcBorders>
          </w:tcPr>
          <w:p>
            <w:pPr>
              <w:pStyle w:val="TableParagraph"/>
              <w:ind w:right="84"/>
              <w:rPr>
                <w:sz w:val="20"/>
              </w:rPr>
            </w:pPr>
            <w:r>
              <w:rPr>
                <w:color w:val="231F20"/>
                <w:sz w:val="20"/>
              </w:rPr>
              <w:t>931</w:t>
            </w:r>
          </w:p>
        </w:tc>
      </w:tr>
      <w:tr>
        <w:trPr>
          <w:trHeight w:val="314" w:hRule="atLeast"/>
        </w:trPr>
        <w:tc>
          <w:tcPr>
            <w:tcW w:w="2324"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intangible assets</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183,497</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185,457</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(106,200)</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(107,832)</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77,297</w:t>
            </w:r>
          </w:p>
        </w:tc>
        <w:tc>
          <w:tcPr>
            <w:tcW w:w="1255"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77,625</w:t>
            </w:r>
          </w:p>
        </w:tc>
      </w:tr>
    </w:tbl>
    <w:p>
      <w:pPr>
        <w:spacing w:after="0"/>
        <w:rPr>
          <w:sz w:val="20"/>
        </w:rPr>
        <w:sectPr>
          <w:footerReference w:type="default" r:id="rId19"/>
          <w:pgSz w:w="11910" w:h="16840"/>
          <w:pgMar w:footer="1285" w:header="0" w:top="560" w:bottom="1480" w:left="600" w:right="600"/>
          <w:pgNumType w:start="79"/>
        </w:sectPr>
      </w:pPr>
    </w:p>
    <w:p>
      <w:pPr>
        <w:pStyle w:val="ListParagraph"/>
        <w:numPr>
          <w:ilvl w:val="2"/>
          <w:numId w:val="23"/>
        </w:numPr>
        <w:tabs>
          <w:tab w:pos="970" w:val="left" w:leader="none"/>
          <w:tab w:pos="971" w:val="left" w:leader="none"/>
        </w:tabs>
        <w:spacing w:line="240" w:lineRule="auto" w:before="69" w:after="0"/>
        <w:ind w:left="970" w:right="0" w:hanging="851"/>
        <w:jc w:val="left"/>
        <w:rPr>
          <w:b/>
          <w:sz w:val="24"/>
        </w:rPr>
      </w:pPr>
      <w:bookmarkStart w:name="_TOC_250063" w:id="74"/>
      <w:r>
        <w:rPr>
          <w:b/>
          <w:color w:val="231F20"/>
          <w:sz w:val="24"/>
        </w:rPr>
        <w:t>Reconciliation of movements in carrying value of intangible</w:t>
      </w:r>
      <w:r>
        <w:rPr>
          <w:b/>
          <w:color w:val="231F20"/>
          <w:spacing w:val="-12"/>
          <w:sz w:val="24"/>
        </w:rPr>
        <w:t> </w:t>
      </w:r>
      <w:bookmarkEnd w:id="74"/>
      <w:r>
        <w:rPr>
          <w:b/>
          <w:color w:val="231F20"/>
          <w:sz w:val="24"/>
        </w:rPr>
        <w:t>assets</w:t>
      </w:r>
    </w:p>
    <w:p>
      <w:pPr>
        <w:pStyle w:val="BodyText"/>
        <w:spacing w:before="2"/>
        <w:rPr>
          <w:b/>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535"/>
        <w:gridCol w:w="1317"/>
        <w:gridCol w:w="1317"/>
        <w:gridCol w:w="1317"/>
        <w:gridCol w:w="1335"/>
      </w:tblGrid>
      <w:tr>
        <w:trPr>
          <w:trHeight w:val="1059" w:hRule="atLeast"/>
        </w:trPr>
        <w:tc>
          <w:tcPr>
            <w:tcW w:w="4535"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9"/>
              <w:jc w:val="left"/>
              <w:rPr>
                <w:b/>
                <w:sz w:val="25"/>
              </w:rPr>
            </w:pPr>
          </w:p>
          <w:p>
            <w:pPr>
              <w:pStyle w:val="TableParagraph"/>
              <w:spacing w:before="0"/>
              <w:ind w:right="77"/>
              <w:rPr>
                <w:b/>
                <w:sz w:val="20"/>
              </w:rPr>
            </w:pPr>
            <w:r>
              <w:rPr>
                <w:b/>
                <w:color w:val="FFFFFF"/>
                <w:sz w:val="20"/>
              </w:rPr>
              <w:t>Software</w:t>
            </w:r>
          </w:p>
          <w:p>
            <w:pPr>
              <w:pStyle w:val="TableParagraph"/>
              <w:spacing w:before="10"/>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372" w:right="76" w:firstLine="126"/>
              <w:rPr>
                <w:b/>
                <w:sz w:val="20"/>
              </w:rPr>
            </w:pPr>
            <w:r>
              <w:rPr>
                <w:b/>
                <w:color w:val="FFFFFF"/>
                <w:sz w:val="20"/>
              </w:rPr>
              <w:t>Work</w:t>
            </w:r>
            <w:r>
              <w:rPr>
                <w:b/>
                <w:color w:val="FFFFFF"/>
                <w:spacing w:val="-3"/>
                <w:sz w:val="20"/>
              </w:rPr>
              <w:t> </w:t>
            </w:r>
            <w:r>
              <w:rPr>
                <w:b/>
                <w:color w:val="FFFFFF"/>
                <w:spacing w:val="-9"/>
                <w:sz w:val="20"/>
              </w:rPr>
              <w:t>in</w:t>
            </w:r>
            <w:r>
              <w:rPr>
                <w:b/>
                <w:color w:val="FFFFFF"/>
                <w:sz w:val="20"/>
              </w:rPr>
              <w:t> progress</w:t>
            </w:r>
          </w:p>
          <w:p>
            <w:pPr>
              <w:pStyle w:val="TableParagraph"/>
              <w:spacing w:before="2"/>
              <w:ind w:right="76"/>
              <w:rPr>
                <w:b/>
                <w:sz w:val="20"/>
              </w:rPr>
            </w:pPr>
            <w:r>
              <w:rPr>
                <w:b/>
                <w:color w:val="FFFFFF"/>
                <w:spacing w:val="-1"/>
                <w:sz w:val="20"/>
              </w:rPr>
              <w:t>2019</w:t>
            </w:r>
          </w:p>
          <w:p>
            <w:pPr>
              <w:pStyle w:val="TableParagraph"/>
              <w:spacing w:before="10"/>
              <w:ind w:right="76"/>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672" w:right="76" w:firstLine="7"/>
              <w:jc w:val="both"/>
              <w:rPr>
                <w:b/>
                <w:sz w:val="20"/>
              </w:rPr>
            </w:pPr>
            <w:r>
              <w:rPr>
                <w:b/>
                <w:color w:val="FFFFFF"/>
                <w:spacing w:val="-3"/>
                <w:sz w:val="20"/>
              </w:rPr>
              <w:t>Water </w:t>
            </w:r>
            <w:r>
              <w:rPr>
                <w:b/>
                <w:color w:val="FFFFFF"/>
                <w:sz w:val="20"/>
              </w:rPr>
              <w:t>rights 2019</w:t>
            </w:r>
          </w:p>
          <w:p>
            <w:pPr>
              <w:pStyle w:val="TableParagraph"/>
              <w:spacing w:before="2"/>
              <w:ind w:left="728"/>
              <w:jc w:val="left"/>
              <w:rPr>
                <w:b/>
                <w:sz w:val="20"/>
              </w:rPr>
            </w:pPr>
            <w:r>
              <w:rPr>
                <w:b/>
                <w:color w:val="FFFFFF"/>
                <w:sz w:val="20"/>
              </w:rPr>
              <w:t>$’000</w:t>
            </w:r>
          </w:p>
        </w:tc>
        <w:tc>
          <w:tcPr>
            <w:tcW w:w="1335" w:type="dxa"/>
            <w:tcBorders>
              <w:top w:val="nil"/>
              <w:right w:val="nil"/>
            </w:tcBorders>
            <w:shd w:val="clear" w:color="auto" w:fill="231F20"/>
          </w:tcPr>
          <w:p>
            <w:pPr>
              <w:pStyle w:val="TableParagraph"/>
              <w:spacing w:before="9"/>
              <w:jc w:val="left"/>
              <w:rPr>
                <w:b/>
                <w:sz w:val="25"/>
              </w:rPr>
            </w:pPr>
          </w:p>
          <w:p>
            <w:pPr>
              <w:pStyle w:val="TableParagraph"/>
              <w:spacing w:line="249" w:lineRule="auto" w:before="0"/>
              <w:ind w:left="802" w:right="63" w:hanging="18"/>
              <w:jc w:val="left"/>
              <w:rPr>
                <w:b/>
                <w:sz w:val="20"/>
              </w:rPr>
            </w:pPr>
            <w:r>
              <w:rPr>
                <w:b/>
                <w:color w:val="FFFFFF"/>
                <w:spacing w:val="-3"/>
                <w:sz w:val="20"/>
              </w:rPr>
              <w:t>Total </w:t>
            </w:r>
            <w:r>
              <w:rPr>
                <w:b/>
                <w:color w:val="FFFFFF"/>
                <w:sz w:val="20"/>
              </w:rPr>
              <w:t>2019</w:t>
            </w:r>
          </w:p>
          <w:p>
            <w:pPr>
              <w:pStyle w:val="TableParagraph"/>
              <w:spacing w:before="2"/>
              <w:ind w:left="746"/>
              <w:jc w:val="left"/>
              <w:rPr>
                <w:b/>
                <w:sz w:val="20"/>
              </w:rPr>
            </w:pPr>
            <w:r>
              <w:rPr>
                <w:b/>
                <w:color w:val="FFFFFF"/>
                <w:sz w:val="20"/>
              </w:rPr>
              <w:t>$’000</w:t>
            </w:r>
          </w:p>
        </w:tc>
      </w:tr>
      <w:tr>
        <w:trPr>
          <w:trHeight w:val="334" w:hRule="atLeast"/>
        </w:trPr>
        <w:tc>
          <w:tcPr>
            <w:tcW w:w="4535" w:type="dxa"/>
            <w:tcBorders>
              <w:left w:val="nil"/>
              <w:bottom w:val="single" w:sz="4" w:space="0" w:color="231F20"/>
              <w:right w:val="nil"/>
            </w:tcBorders>
          </w:tcPr>
          <w:p>
            <w:pPr>
              <w:pStyle w:val="TableParagraph"/>
              <w:ind w:left="85"/>
              <w:jc w:val="left"/>
              <w:rPr>
                <w:b/>
                <w:sz w:val="20"/>
              </w:rPr>
            </w:pPr>
            <w:r>
              <w:rPr>
                <w:b/>
                <w:color w:val="231F20"/>
                <w:sz w:val="20"/>
              </w:rPr>
              <w:t>Carrying amount at the beginning of the year</w:t>
            </w:r>
          </w:p>
        </w:tc>
        <w:tc>
          <w:tcPr>
            <w:tcW w:w="1317" w:type="dxa"/>
            <w:tcBorders>
              <w:left w:val="nil"/>
              <w:bottom w:val="single" w:sz="4" w:space="0" w:color="231F20"/>
              <w:right w:val="nil"/>
            </w:tcBorders>
          </w:tcPr>
          <w:p>
            <w:pPr>
              <w:pStyle w:val="TableParagraph"/>
              <w:ind w:right="82"/>
              <w:rPr>
                <w:b/>
                <w:sz w:val="20"/>
              </w:rPr>
            </w:pPr>
            <w:r>
              <w:rPr>
                <w:b/>
                <w:color w:val="231F20"/>
                <w:sz w:val="20"/>
              </w:rPr>
              <w:t>63,106</w:t>
            </w:r>
          </w:p>
        </w:tc>
        <w:tc>
          <w:tcPr>
            <w:tcW w:w="1317" w:type="dxa"/>
            <w:tcBorders>
              <w:left w:val="nil"/>
              <w:bottom w:val="single" w:sz="4" w:space="0" w:color="231F20"/>
              <w:right w:val="nil"/>
            </w:tcBorders>
          </w:tcPr>
          <w:p>
            <w:pPr>
              <w:pStyle w:val="TableParagraph"/>
              <w:ind w:right="82"/>
              <w:rPr>
                <w:b/>
                <w:sz w:val="20"/>
              </w:rPr>
            </w:pPr>
            <w:r>
              <w:rPr>
                <w:b/>
                <w:color w:val="231F20"/>
                <w:sz w:val="20"/>
              </w:rPr>
              <w:t>13,588</w:t>
            </w:r>
          </w:p>
        </w:tc>
        <w:tc>
          <w:tcPr>
            <w:tcW w:w="1317" w:type="dxa"/>
            <w:tcBorders>
              <w:left w:val="nil"/>
              <w:bottom w:val="single" w:sz="4" w:space="0" w:color="231F20"/>
              <w:right w:val="nil"/>
            </w:tcBorders>
          </w:tcPr>
          <w:p>
            <w:pPr>
              <w:pStyle w:val="TableParagraph"/>
              <w:ind w:right="81"/>
              <w:rPr>
                <w:b/>
                <w:sz w:val="20"/>
              </w:rPr>
            </w:pPr>
            <w:r>
              <w:rPr>
                <w:b/>
                <w:color w:val="231F20"/>
                <w:sz w:val="20"/>
              </w:rPr>
              <w:t>931</w:t>
            </w:r>
          </w:p>
        </w:tc>
        <w:tc>
          <w:tcPr>
            <w:tcW w:w="1335" w:type="dxa"/>
            <w:tcBorders>
              <w:left w:val="nil"/>
              <w:bottom w:val="single" w:sz="4" w:space="0" w:color="231F20"/>
              <w:right w:val="nil"/>
            </w:tcBorders>
          </w:tcPr>
          <w:p>
            <w:pPr>
              <w:pStyle w:val="TableParagraph"/>
              <w:ind w:right="80"/>
              <w:rPr>
                <w:b/>
                <w:sz w:val="20"/>
              </w:rPr>
            </w:pPr>
            <w:r>
              <w:rPr>
                <w:b/>
                <w:color w:val="231F20"/>
                <w:sz w:val="20"/>
              </w:rPr>
              <w:t>77,625</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14,939</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82"/>
              <w:rPr>
                <w:sz w:val="20"/>
              </w:rPr>
            </w:pPr>
            <w:r>
              <w:rPr>
                <w:color w:val="231F20"/>
                <w:sz w:val="20"/>
              </w:rPr>
              <w:t>14,939</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Amortisation expense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(13,773)</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82"/>
              <w:rPr>
                <w:sz w:val="20"/>
              </w:rPr>
            </w:pPr>
            <w:r>
              <w:rPr>
                <w:color w:val="231F20"/>
                <w:sz w:val="20"/>
              </w:rPr>
              <w:t>(13,773)</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Capitalised work in progress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8,714</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(8,714)</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r>
      <w:tr>
        <w:trPr>
          <w:trHeight w:val="324" w:hRule="atLeast"/>
        </w:trPr>
        <w:tc>
          <w:tcPr>
            <w:tcW w:w="4535"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De-recognition of expenditure</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(1,494)</w:t>
            </w:r>
          </w:p>
        </w:tc>
        <w:tc>
          <w:tcPr>
            <w:tcW w:w="1317" w:type="dxa"/>
            <w:tcBorders>
              <w:top w:val="single" w:sz="4" w:space="0" w:color="231F20"/>
              <w:left w:val="nil"/>
              <w:bottom w:val="single" w:sz="12"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12" w:space="0" w:color="231F20"/>
              <w:right w:val="nil"/>
            </w:tcBorders>
          </w:tcPr>
          <w:p>
            <w:pPr>
              <w:pStyle w:val="TableParagraph"/>
              <w:ind w:right="82"/>
              <w:rPr>
                <w:sz w:val="20"/>
              </w:rPr>
            </w:pPr>
            <w:r>
              <w:rPr>
                <w:color w:val="231F20"/>
                <w:sz w:val="20"/>
              </w:rPr>
              <w:t>(1,494)</w:t>
            </w:r>
          </w:p>
        </w:tc>
      </w:tr>
      <w:tr>
        <w:trPr>
          <w:trHeight w:val="314" w:hRule="atLeast"/>
        </w:trPr>
        <w:tc>
          <w:tcPr>
            <w:tcW w:w="4535"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Carrying amount at the end of the year</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58,047</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18,319</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931</w:t>
            </w:r>
          </w:p>
        </w:tc>
        <w:tc>
          <w:tcPr>
            <w:tcW w:w="1335"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77,297</w:t>
            </w:r>
          </w:p>
        </w:tc>
      </w:tr>
    </w:tbl>
    <w:p>
      <w:pPr>
        <w:pStyle w:val="BodyText"/>
        <w:spacing w:before="7"/>
        <w:rPr>
          <w:b/>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535"/>
        <w:gridCol w:w="1317"/>
        <w:gridCol w:w="1317"/>
        <w:gridCol w:w="1317"/>
        <w:gridCol w:w="1335"/>
      </w:tblGrid>
      <w:tr>
        <w:trPr>
          <w:trHeight w:val="1059" w:hRule="atLeast"/>
        </w:trPr>
        <w:tc>
          <w:tcPr>
            <w:tcW w:w="4535"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9"/>
              <w:jc w:val="left"/>
              <w:rPr>
                <w:b/>
                <w:sz w:val="25"/>
              </w:rPr>
            </w:pPr>
          </w:p>
          <w:p>
            <w:pPr>
              <w:pStyle w:val="TableParagraph"/>
              <w:spacing w:before="0"/>
              <w:ind w:right="77"/>
              <w:rPr>
                <w:b/>
                <w:sz w:val="20"/>
              </w:rPr>
            </w:pPr>
            <w:r>
              <w:rPr>
                <w:b/>
                <w:color w:val="FFFFFF"/>
                <w:sz w:val="20"/>
              </w:rPr>
              <w:t>Software</w:t>
            </w:r>
          </w:p>
          <w:p>
            <w:pPr>
              <w:pStyle w:val="TableParagraph"/>
              <w:spacing w:before="10"/>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372" w:right="76" w:firstLine="126"/>
              <w:rPr>
                <w:b/>
                <w:sz w:val="20"/>
              </w:rPr>
            </w:pPr>
            <w:r>
              <w:rPr>
                <w:b/>
                <w:color w:val="FFFFFF"/>
                <w:sz w:val="20"/>
              </w:rPr>
              <w:t>Work</w:t>
            </w:r>
            <w:r>
              <w:rPr>
                <w:b/>
                <w:color w:val="FFFFFF"/>
                <w:spacing w:val="-3"/>
                <w:sz w:val="20"/>
              </w:rPr>
              <w:t> </w:t>
            </w:r>
            <w:r>
              <w:rPr>
                <w:b/>
                <w:color w:val="FFFFFF"/>
                <w:spacing w:val="-9"/>
                <w:sz w:val="20"/>
              </w:rPr>
              <w:t>in</w:t>
            </w:r>
            <w:r>
              <w:rPr>
                <w:b/>
                <w:color w:val="FFFFFF"/>
                <w:sz w:val="20"/>
              </w:rPr>
              <w:t> progress</w:t>
            </w:r>
          </w:p>
          <w:p>
            <w:pPr>
              <w:pStyle w:val="TableParagraph"/>
              <w:spacing w:before="2"/>
              <w:ind w:right="76"/>
              <w:rPr>
                <w:b/>
                <w:sz w:val="20"/>
              </w:rPr>
            </w:pPr>
            <w:r>
              <w:rPr>
                <w:b/>
                <w:color w:val="FFFFFF"/>
                <w:spacing w:val="-1"/>
                <w:sz w:val="20"/>
              </w:rPr>
              <w:t>2018</w:t>
            </w:r>
          </w:p>
          <w:p>
            <w:pPr>
              <w:pStyle w:val="TableParagraph"/>
              <w:spacing w:before="10"/>
              <w:ind w:right="76"/>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672" w:right="76" w:firstLine="7"/>
              <w:jc w:val="both"/>
              <w:rPr>
                <w:b/>
                <w:sz w:val="20"/>
              </w:rPr>
            </w:pPr>
            <w:r>
              <w:rPr>
                <w:b/>
                <w:color w:val="FFFFFF"/>
                <w:spacing w:val="-3"/>
                <w:sz w:val="20"/>
              </w:rPr>
              <w:t>Water </w:t>
            </w:r>
            <w:r>
              <w:rPr>
                <w:b/>
                <w:color w:val="FFFFFF"/>
                <w:sz w:val="20"/>
              </w:rPr>
              <w:t>rights 2018</w:t>
            </w:r>
          </w:p>
          <w:p>
            <w:pPr>
              <w:pStyle w:val="TableParagraph"/>
              <w:spacing w:before="2"/>
              <w:ind w:left="728"/>
              <w:jc w:val="left"/>
              <w:rPr>
                <w:b/>
                <w:sz w:val="20"/>
              </w:rPr>
            </w:pPr>
            <w:r>
              <w:rPr>
                <w:b/>
                <w:color w:val="FFFFFF"/>
                <w:sz w:val="20"/>
              </w:rPr>
              <w:t>$’000</w:t>
            </w:r>
          </w:p>
        </w:tc>
        <w:tc>
          <w:tcPr>
            <w:tcW w:w="1335" w:type="dxa"/>
            <w:tcBorders>
              <w:top w:val="nil"/>
              <w:right w:val="nil"/>
            </w:tcBorders>
            <w:shd w:val="clear" w:color="auto" w:fill="231F20"/>
          </w:tcPr>
          <w:p>
            <w:pPr>
              <w:pStyle w:val="TableParagraph"/>
              <w:spacing w:before="9"/>
              <w:jc w:val="left"/>
              <w:rPr>
                <w:b/>
                <w:sz w:val="25"/>
              </w:rPr>
            </w:pPr>
          </w:p>
          <w:p>
            <w:pPr>
              <w:pStyle w:val="TableParagraph"/>
              <w:spacing w:line="249" w:lineRule="auto" w:before="0"/>
              <w:ind w:left="784" w:right="81" w:hanging="18"/>
              <w:jc w:val="left"/>
              <w:rPr>
                <w:b/>
                <w:sz w:val="20"/>
              </w:rPr>
            </w:pPr>
            <w:r>
              <w:rPr>
                <w:b/>
                <w:color w:val="FFFFFF"/>
                <w:spacing w:val="-3"/>
                <w:sz w:val="20"/>
              </w:rPr>
              <w:t>Total </w:t>
            </w:r>
            <w:r>
              <w:rPr>
                <w:b/>
                <w:color w:val="FFFFFF"/>
                <w:sz w:val="20"/>
              </w:rPr>
              <w:t>2018</w:t>
            </w:r>
          </w:p>
          <w:p>
            <w:pPr>
              <w:pStyle w:val="TableParagraph"/>
              <w:spacing w:before="2"/>
              <w:ind w:left="728"/>
              <w:jc w:val="left"/>
              <w:rPr>
                <w:b/>
                <w:sz w:val="20"/>
              </w:rPr>
            </w:pPr>
            <w:r>
              <w:rPr>
                <w:b/>
                <w:color w:val="FFFFFF"/>
                <w:sz w:val="20"/>
              </w:rPr>
              <w:t>$’000</w:t>
            </w:r>
          </w:p>
        </w:tc>
      </w:tr>
      <w:tr>
        <w:trPr>
          <w:trHeight w:val="334" w:hRule="atLeast"/>
        </w:trPr>
        <w:tc>
          <w:tcPr>
            <w:tcW w:w="4535" w:type="dxa"/>
            <w:tcBorders>
              <w:left w:val="nil"/>
              <w:bottom w:val="single" w:sz="4" w:space="0" w:color="231F20"/>
              <w:right w:val="nil"/>
            </w:tcBorders>
          </w:tcPr>
          <w:p>
            <w:pPr>
              <w:pStyle w:val="TableParagraph"/>
              <w:ind w:left="85"/>
              <w:jc w:val="left"/>
              <w:rPr>
                <w:b/>
                <w:sz w:val="20"/>
              </w:rPr>
            </w:pPr>
            <w:r>
              <w:rPr>
                <w:b/>
                <w:color w:val="231F20"/>
                <w:sz w:val="20"/>
              </w:rPr>
              <w:t>Carrying amount at the beginning of the year</w:t>
            </w:r>
          </w:p>
        </w:tc>
        <w:tc>
          <w:tcPr>
            <w:tcW w:w="1317" w:type="dxa"/>
            <w:tcBorders>
              <w:left w:val="nil"/>
              <w:bottom w:val="single" w:sz="4" w:space="0" w:color="231F20"/>
              <w:right w:val="nil"/>
            </w:tcBorders>
          </w:tcPr>
          <w:p>
            <w:pPr>
              <w:pStyle w:val="TableParagraph"/>
              <w:ind w:right="82"/>
              <w:rPr>
                <w:b/>
                <w:sz w:val="20"/>
              </w:rPr>
            </w:pPr>
            <w:r>
              <w:rPr>
                <w:b/>
                <w:color w:val="231F20"/>
                <w:sz w:val="20"/>
              </w:rPr>
              <w:t>62,434</w:t>
            </w:r>
          </w:p>
        </w:tc>
        <w:tc>
          <w:tcPr>
            <w:tcW w:w="1317" w:type="dxa"/>
            <w:tcBorders>
              <w:left w:val="nil"/>
              <w:bottom w:val="single" w:sz="4" w:space="0" w:color="231F20"/>
              <w:right w:val="nil"/>
            </w:tcBorders>
          </w:tcPr>
          <w:p>
            <w:pPr>
              <w:pStyle w:val="TableParagraph"/>
              <w:ind w:right="82"/>
              <w:rPr>
                <w:b/>
                <w:sz w:val="20"/>
              </w:rPr>
            </w:pPr>
            <w:r>
              <w:rPr>
                <w:b/>
                <w:color w:val="231F20"/>
                <w:sz w:val="20"/>
              </w:rPr>
              <w:t>18,271</w:t>
            </w:r>
          </w:p>
        </w:tc>
        <w:tc>
          <w:tcPr>
            <w:tcW w:w="1317" w:type="dxa"/>
            <w:tcBorders>
              <w:left w:val="nil"/>
              <w:bottom w:val="single" w:sz="4" w:space="0" w:color="231F20"/>
              <w:right w:val="nil"/>
            </w:tcBorders>
          </w:tcPr>
          <w:p>
            <w:pPr>
              <w:pStyle w:val="TableParagraph"/>
              <w:ind w:right="81"/>
              <w:rPr>
                <w:b/>
                <w:sz w:val="20"/>
              </w:rPr>
            </w:pPr>
            <w:r>
              <w:rPr>
                <w:b/>
                <w:color w:val="231F20"/>
                <w:sz w:val="20"/>
              </w:rPr>
              <w:t>931</w:t>
            </w:r>
          </w:p>
        </w:tc>
        <w:tc>
          <w:tcPr>
            <w:tcW w:w="1335" w:type="dxa"/>
            <w:tcBorders>
              <w:left w:val="nil"/>
              <w:bottom w:val="single" w:sz="4" w:space="0" w:color="231F20"/>
              <w:right w:val="nil"/>
            </w:tcBorders>
          </w:tcPr>
          <w:p>
            <w:pPr>
              <w:pStyle w:val="TableParagraph"/>
              <w:ind w:right="99"/>
              <w:rPr>
                <w:b/>
                <w:sz w:val="20"/>
              </w:rPr>
            </w:pPr>
            <w:r>
              <w:rPr>
                <w:b/>
                <w:color w:val="231F20"/>
                <w:sz w:val="20"/>
              </w:rPr>
              <w:t>81,636</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8,967</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101"/>
              <w:rPr>
                <w:sz w:val="20"/>
              </w:rPr>
            </w:pPr>
            <w:r>
              <w:rPr>
                <w:color w:val="231F20"/>
                <w:sz w:val="20"/>
              </w:rPr>
              <w:t>8,967</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Amortisation expense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(12,978)</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101"/>
              <w:rPr>
                <w:sz w:val="20"/>
              </w:rPr>
            </w:pPr>
            <w:r>
              <w:rPr>
                <w:color w:val="231F20"/>
                <w:sz w:val="20"/>
              </w:rPr>
              <w:t>(12,978)</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Capitalised work in progress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13,650</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(13,650)</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99"/>
              <w:rPr>
                <w:sz w:val="20"/>
              </w:rPr>
            </w:pPr>
            <w:r>
              <w:rPr>
                <w:color w:val="231F20"/>
                <w:sz w:val="20"/>
              </w:rPr>
              <w:t>–</w:t>
            </w:r>
          </w:p>
        </w:tc>
      </w:tr>
      <w:tr>
        <w:trPr>
          <w:trHeight w:val="334" w:hRule="atLeast"/>
        </w:trPr>
        <w:tc>
          <w:tcPr>
            <w:tcW w:w="453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De-recognition of expenditure</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35" w:type="dxa"/>
            <w:tcBorders>
              <w:top w:val="single" w:sz="4" w:space="0" w:color="231F20"/>
              <w:left w:val="nil"/>
              <w:bottom w:val="single" w:sz="4" w:space="0" w:color="231F20"/>
              <w:right w:val="nil"/>
            </w:tcBorders>
          </w:tcPr>
          <w:p>
            <w:pPr>
              <w:pStyle w:val="TableParagraph"/>
              <w:ind w:right="99"/>
              <w:rPr>
                <w:sz w:val="20"/>
              </w:rPr>
            </w:pPr>
            <w:r>
              <w:rPr>
                <w:color w:val="231F20"/>
                <w:sz w:val="20"/>
              </w:rPr>
              <w:t>–</w:t>
            </w:r>
          </w:p>
        </w:tc>
      </w:tr>
      <w:tr>
        <w:trPr>
          <w:trHeight w:val="324" w:hRule="atLeast"/>
        </w:trPr>
        <w:tc>
          <w:tcPr>
            <w:tcW w:w="4535" w:type="dxa"/>
            <w:tcBorders>
              <w:top w:val="single" w:sz="4" w:space="0" w:color="231F20"/>
              <w:left w:val="nil"/>
              <w:bottom w:val="single" w:sz="12" w:space="0" w:color="231F20"/>
              <w:right w:val="nil"/>
            </w:tcBorders>
          </w:tcPr>
          <w:p>
            <w:pPr>
              <w:pStyle w:val="TableParagraph"/>
              <w:ind w:left="85"/>
              <w:jc w:val="left"/>
              <w:rPr>
                <w:b/>
                <w:sz w:val="20"/>
              </w:rPr>
            </w:pPr>
            <w:r>
              <w:rPr>
                <w:b/>
                <w:color w:val="231F20"/>
                <w:sz w:val="20"/>
              </w:rPr>
              <w:t>Carrying amount at the end of the year</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63,106</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13,588</w:t>
            </w:r>
          </w:p>
        </w:tc>
        <w:tc>
          <w:tcPr>
            <w:tcW w:w="1317" w:type="dxa"/>
            <w:tcBorders>
              <w:top w:val="single" w:sz="4" w:space="0" w:color="231F20"/>
              <w:left w:val="nil"/>
              <w:bottom w:val="single" w:sz="12" w:space="0" w:color="231F20"/>
              <w:right w:val="nil"/>
            </w:tcBorders>
          </w:tcPr>
          <w:p>
            <w:pPr>
              <w:pStyle w:val="TableParagraph"/>
              <w:ind w:right="81"/>
              <w:rPr>
                <w:b/>
                <w:sz w:val="20"/>
              </w:rPr>
            </w:pPr>
            <w:r>
              <w:rPr>
                <w:b/>
                <w:color w:val="231F20"/>
                <w:sz w:val="20"/>
              </w:rPr>
              <w:t>931</w:t>
            </w:r>
          </w:p>
        </w:tc>
        <w:tc>
          <w:tcPr>
            <w:tcW w:w="1335" w:type="dxa"/>
            <w:tcBorders>
              <w:top w:val="single" w:sz="4" w:space="0" w:color="231F20"/>
              <w:left w:val="nil"/>
              <w:bottom w:val="single" w:sz="12" w:space="0" w:color="231F20"/>
              <w:right w:val="nil"/>
            </w:tcBorders>
          </w:tcPr>
          <w:p>
            <w:pPr>
              <w:pStyle w:val="TableParagraph"/>
              <w:ind w:right="99"/>
              <w:rPr>
                <w:b/>
                <w:sz w:val="20"/>
              </w:rPr>
            </w:pPr>
            <w:r>
              <w:rPr>
                <w:b/>
                <w:color w:val="231F20"/>
                <w:sz w:val="20"/>
              </w:rPr>
              <w:t>77,625</w:t>
            </w:r>
          </w:p>
        </w:tc>
      </w:tr>
    </w:tbl>
    <w:p>
      <w:pPr>
        <w:pStyle w:val="BodyText"/>
        <w:rPr>
          <w:b/>
          <w:sz w:val="26"/>
        </w:rPr>
      </w:pPr>
    </w:p>
    <w:p>
      <w:pPr>
        <w:pStyle w:val="Heading3"/>
        <w:numPr>
          <w:ilvl w:val="1"/>
          <w:numId w:val="23"/>
        </w:numPr>
        <w:tabs>
          <w:tab w:pos="839" w:val="left" w:leader="none"/>
          <w:tab w:pos="840" w:val="left" w:leader="none"/>
        </w:tabs>
        <w:spacing w:line="240" w:lineRule="auto" w:before="155" w:after="0"/>
        <w:ind w:left="839" w:right="0" w:hanging="720"/>
        <w:jc w:val="left"/>
      </w:pPr>
      <w:bookmarkStart w:name="_TOC_250062" w:id="75"/>
      <w:r>
        <w:rPr>
          <w:color w:val="231F20"/>
        </w:rPr>
        <w:t>Depreciation and</w:t>
      </w:r>
      <w:r>
        <w:rPr>
          <w:color w:val="231F20"/>
          <w:spacing w:val="-3"/>
        </w:rPr>
        <w:t> </w:t>
      </w:r>
      <w:bookmarkEnd w:id="75"/>
      <w:r>
        <w:rPr>
          <w:color w:val="231F20"/>
        </w:rPr>
        <w:t>impairment</w:t>
      </w:r>
    </w:p>
    <w:p>
      <w:pPr>
        <w:pStyle w:val="BodyText"/>
        <w:spacing w:line="249" w:lineRule="auto" w:before="106"/>
        <w:ind w:left="120" w:right="609"/>
      </w:pPr>
      <w:r>
        <w:rPr>
          <w:color w:val="231F20"/>
        </w:rPr>
        <w:t>All infrastructure assets, buildings, plant and equipment, and other non-financial physical assets (excluding items under operating leases, non-financial physical assets classified as held for sale, and land) that have finite useful lives are depreciated.</w:t>
      </w:r>
    </w:p>
    <w:p>
      <w:pPr>
        <w:pStyle w:val="BodyText"/>
        <w:spacing w:line="249" w:lineRule="auto" w:before="116"/>
        <w:ind w:left="120" w:right="1009"/>
      </w:pPr>
      <w:r>
        <w:rPr>
          <w:color w:val="231F20"/>
        </w:rPr>
        <w:t>Depreciation is calculated on a straight-line basis, at rates that allocate the asset’s value, less any estimated residual value, over its estimated useful life.</w:t>
      </w:r>
    </w:p>
    <w:p>
      <w:pPr>
        <w:pStyle w:val="BodyText"/>
        <w:spacing w:before="1"/>
      </w:pPr>
    </w:p>
    <w:p>
      <w:pPr>
        <w:pStyle w:val="Heading4"/>
        <w:numPr>
          <w:ilvl w:val="2"/>
          <w:numId w:val="23"/>
        </w:numPr>
        <w:tabs>
          <w:tab w:pos="970" w:val="left" w:leader="none"/>
          <w:tab w:pos="971" w:val="left" w:leader="none"/>
        </w:tabs>
        <w:spacing w:line="240" w:lineRule="auto" w:before="0" w:after="0"/>
        <w:ind w:left="970" w:right="0" w:hanging="851"/>
        <w:jc w:val="left"/>
      </w:pPr>
      <w:bookmarkStart w:name="_TOC_250061" w:id="76"/>
      <w:r>
        <w:rPr>
          <w:color w:val="231F20"/>
        </w:rPr>
        <w:t>Depreciation and amortisation charge for the reporting</w:t>
      </w:r>
      <w:r>
        <w:rPr>
          <w:color w:val="231F20"/>
          <w:spacing w:val="-11"/>
        </w:rPr>
        <w:t> </w:t>
      </w:r>
      <w:bookmarkEnd w:id="76"/>
      <w:r>
        <w:rPr>
          <w:color w:val="231F20"/>
        </w:rPr>
        <w:t>period</w:t>
      </w:r>
    </w:p>
    <w:p>
      <w:pPr>
        <w:pStyle w:val="BodyText"/>
        <w:spacing w:before="2"/>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0"/>
        <w:gridCol w:w="1317"/>
        <w:gridCol w:w="1293"/>
      </w:tblGrid>
      <w:tr>
        <w:trPr>
          <w:trHeight w:val="664" w:hRule="atLeast"/>
        </w:trPr>
        <w:tc>
          <w:tcPr>
            <w:tcW w:w="7030" w:type="dxa"/>
            <w:tcBorders>
              <w:bottom w:val="single" w:sz="4" w:space="0" w:color="FFFFFF"/>
              <w:right w:val="single" w:sz="4" w:space="0" w:color="FFFFFF"/>
            </w:tcBorders>
            <w:shd w:val="clear" w:color="auto" w:fill="231F20"/>
          </w:tcPr>
          <w:p>
            <w:pPr>
              <w:pStyle w:val="TableParagraph"/>
              <w:spacing w:before="6"/>
              <w:jc w:val="left"/>
              <w:rPr>
                <w:b/>
                <w:sz w:val="29"/>
              </w:rPr>
            </w:pPr>
          </w:p>
          <w:p>
            <w:pPr>
              <w:pStyle w:val="TableParagraph"/>
              <w:spacing w:before="0"/>
              <w:ind w:left="85"/>
              <w:jc w:val="left"/>
              <w:rPr>
                <w:b/>
                <w:sz w:val="20"/>
              </w:rPr>
            </w:pPr>
            <w:r>
              <w:rPr>
                <w:b/>
                <w:color w:val="FFFFFF"/>
                <w:sz w:val="20"/>
              </w:rPr>
              <w:t>Depreciation and amortisation</w:t>
            </w:r>
          </w:p>
        </w:tc>
        <w:tc>
          <w:tcPr>
            <w:tcW w:w="1317" w:type="dxa"/>
            <w:tcBorders>
              <w:left w:val="single" w:sz="4" w:space="0" w:color="FFFFFF"/>
              <w:bottom w:val="single" w:sz="4" w:space="0" w:color="FFFFFF"/>
              <w:right w:val="single" w:sz="4" w:space="0" w:color="FFFFFF"/>
            </w:tcBorders>
            <w:shd w:val="clear" w:color="auto" w:fill="231F20"/>
          </w:tcPr>
          <w:p>
            <w:pPr>
              <w:pStyle w:val="TableParagraph"/>
              <w:spacing w:before="99"/>
              <w:ind w:left="782"/>
              <w:jc w:val="left"/>
              <w:rPr>
                <w:b/>
                <w:sz w:val="20"/>
              </w:rPr>
            </w:pPr>
            <w:r>
              <w:rPr>
                <w:b/>
                <w:color w:val="FFFFFF"/>
                <w:sz w:val="20"/>
              </w:rPr>
              <w:t>2019</w:t>
            </w:r>
          </w:p>
          <w:p>
            <w:pPr>
              <w:pStyle w:val="TableParagraph"/>
              <w:spacing w:before="10"/>
              <w:ind w:left="726"/>
              <w:jc w:val="left"/>
              <w:rPr>
                <w:b/>
                <w:sz w:val="20"/>
              </w:rPr>
            </w:pPr>
            <w:r>
              <w:rPr>
                <w:b/>
                <w:color w:val="FFFFFF"/>
                <w:sz w:val="20"/>
              </w:rPr>
              <w:t>$’000</w:t>
            </w:r>
          </w:p>
        </w:tc>
        <w:tc>
          <w:tcPr>
            <w:tcW w:w="1293" w:type="dxa"/>
            <w:tcBorders>
              <w:left w:val="single" w:sz="4" w:space="0" w:color="FFFFFF"/>
              <w:bottom w:val="single" w:sz="4" w:space="0" w:color="FFFFFF"/>
            </w:tcBorders>
            <w:shd w:val="clear" w:color="auto" w:fill="231F20"/>
          </w:tcPr>
          <w:p>
            <w:pPr>
              <w:pStyle w:val="TableParagraph"/>
              <w:spacing w:before="99"/>
              <w:ind w:left="758"/>
              <w:jc w:val="left"/>
              <w:rPr>
                <w:b/>
                <w:sz w:val="20"/>
              </w:rPr>
            </w:pPr>
            <w:r>
              <w:rPr>
                <w:b/>
                <w:color w:val="FFFFFF"/>
                <w:sz w:val="20"/>
              </w:rPr>
              <w:t>2018</w:t>
            </w:r>
          </w:p>
          <w:p>
            <w:pPr>
              <w:pStyle w:val="TableParagraph"/>
              <w:spacing w:before="10"/>
              <w:ind w:left="703"/>
              <w:jc w:val="left"/>
              <w:rPr>
                <w:b/>
                <w:sz w:val="20"/>
              </w:rPr>
            </w:pPr>
            <w:r>
              <w:rPr>
                <w:b/>
                <w:color w:val="FFFFFF"/>
                <w:sz w:val="20"/>
              </w:rPr>
              <w:t>$’000</w:t>
            </w:r>
          </w:p>
        </w:tc>
      </w:tr>
      <w:tr>
        <w:trPr>
          <w:trHeight w:val="334" w:hRule="atLeast"/>
        </w:trPr>
        <w:tc>
          <w:tcPr>
            <w:tcW w:w="7030" w:type="dxa"/>
            <w:tcBorders>
              <w:top w:val="single" w:sz="4" w:space="0" w:color="FFFFFF"/>
              <w:bottom w:val="single" w:sz="4" w:space="0" w:color="231F20"/>
            </w:tcBorders>
          </w:tcPr>
          <w:p>
            <w:pPr>
              <w:pStyle w:val="TableParagraph"/>
              <w:ind w:left="85"/>
              <w:jc w:val="left"/>
              <w:rPr>
                <w:sz w:val="20"/>
              </w:rPr>
            </w:pPr>
            <w:r>
              <w:rPr>
                <w:color w:val="231F20"/>
                <w:sz w:val="20"/>
              </w:rPr>
              <w:t>Buildings and leasehold improvements</w:t>
            </w:r>
          </w:p>
        </w:tc>
        <w:tc>
          <w:tcPr>
            <w:tcW w:w="1317" w:type="dxa"/>
            <w:tcBorders>
              <w:top w:val="single" w:sz="4" w:space="0" w:color="FFFFFF"/>
              <w:bottom w:val="single" w:sz="4" w:space="0" w:color="231F20"/>
            </w:tcBorders>
          </w:tcPr>
          <w:p>
            <w:pPr>
              <w:pStyle w:val="TableParagraph"/>
              <w:ind w:right="84"/>
              <w:rPr>
                <w:sz w:val="20"/>
              </w:rPr>
            </w:pPr>
            <w:r>
              <w:rPr>
                <w:color w:val="231F20"/>
                <w:sz w:val="20"/>
              </w:rPr>
              <w:t>1,367</w:t>
            </w:r>
          </w:p>
        </w:tc>
        <w:tc>
          <w:tcPr>
            <w:tcW w:w="1293" w:type="dxa"/>
            <w:tcBorders>
              <w:top w:val="single" w:sz="4" w:space="0" w:color="FFFFFF"/>
              <w:bottom w:val="single" w:sz="4" w:space="0" w:color="231F20"/>
            </w:tcBorders>
          </w:tcPr>
          <w:p>
            <w:pPr>
              <w:pStyle w:val="TableParagraph"/>
              <w:ind w:right="84"/>
              <w:rPr>
                <w:sz w:val="20"/>
              </w:rPr>
            </w:pPr>
            <w:r>
              <w:rPr>
                <w:color w:val="231F20"/>
                <w:sz w:val="20"/>
              </w:rPr>
              <w:t>1,365</w:t>
            </w:r>
          </w:p>
        </w:tc>
      </w:tr>
      <w:tr>
        <w:trPr>
          <w:trHeight w:val="334" w:hRule="atLeast"/>
        </w:trPr>
        <w:tc>
          <w:tcPr>
            <w:tcW w:w="7030" w:type="dxa"/>
            <w:tcBorders>
              <w:top w:val="single" w:sz="4" w:space="0" w:color="231F20"/>
              <w:bottom w:val="single" w:sz="4" w:space="0" w:color="231F20"/>
            </w:tcBorders>
          </w:tcPr>
          <w:p>
            <w:pPr>
              <w:pStyle w:val="TableParagraph"/>
              <w:ind w:left="85"/>
              <w:jc w:val="left"/>
              <w:rPr>
                <w:sz w:val="20"/>
              </w:rPr>
            </w:pPr>
            <w:r>
              <w:rPr>
                <w:color w:val="231F20"/>
                <w:sz w:val="20"/>
              </w:rPr>
              <w:t>Plant and equipment</w:t>
            </w:r>
          </w:p>
        </w:tc>
        <w:tc>
          <w:tcPr>
            <w:tcW w:w="1317" w:type="dxa"/>
            <w:tcBorders>
              <w:top w:val="single" w:sz="4" w:space="0" w:color="231F20"/>
              <w:bottom w:val="single" w:sz="4" w:space="0" w:color="231F20"/>
            </w:tcBorders>
          </w:tcPr>
          <w:p>
            <w:pPr>
              <w:pStyle w:val="TableParagraph"/>
              <w:ind w:right="84"/>
              <w:rPr>
                <w:sz w:val="20"/>
              </w:rPr>
            </w:pPr>
            <w:r>
              <w:rPr>
                <w:color w:val="231F20"/>
                <w:sz w:val="20"/>
              </w:rPr>
              <w:t>6,532</w:t>
            </w:r>
          </w:p>
        </w:tc>
        <w:tc>
          <w:tcPr>
            <w:tcW w:w="1293" w:type="dxa"/>
            <w:tcBorders>
              <w:top w:val="single" w:sz="4" w:space="0" w:color="231F20"/>
              <w:bottom w:val="single" w:sz="4" w:space="0" w:color="231F20"/>
            </w:tcBorders>
          </w:tcPr>
          <w:p>
            <w:pPr>
              <w:pStyle w:val="TableParagraph"/>
              <w:ind w:right="84"/>
              <w:rPr>
                <w:sz w:val="20"/>
              </w:rPr>
            </w:pPr>
            <w:r>
              <w:rPr>
                <w:color w:val="231F20"/>
                <w:sz w:val="20"/>
              </w:rPr>
              <w:t>5,847</w:t>
            </w:r>
          </w:p>
        </w:tc>
      </w:tr>
      <w:tr>
        <w:trPr>
          <w:trHeight w:val="334" w:hRule="atLeast"/>
        </w:trPr>
        <w:tc>
          <w:tcPr>
            <w:tcW w:w="7030" w:type="dxa"/>
            <w:tcBorders>
              <w:top w:val="single" w:sz="4" w:space="0" w:color="231F20"/>
              <w:bottom w:val="single" w:sz="4" w:space="0" w:color="231F20"/>
            </w:tcBorders>
          </w:tcPr>
          <w:p>
            <w:pPr>
              <w:pStyle w:val="TableParagraph"/>
              <w:ind w:left="85"/>
              <w:jc w:val="left"/>
              <w:rPr>
                <w:sz w:val="20"/>
              </w:rPr>
            </w:pPr>
            <w:r>
              <w:rPr>
                <w:color w:val="231F20"/>
                <w:sz w:val="20"/>
              </w:rPr>
              <w:t>Infrastructure assets (i)</w:t>
            </w:r>
          </w:p>
        </w:tc>
        <w:tc>
          <w:tcPr>
            <w:tcW w:w="1317" w:type="dxa"/>
            <w:tcBorders>
              <w:top w:val="single" w:sz="4" w:space="0" w:color="231F20"/>
              <w:bottom w:val="single" w:sz="4" w:space="0" w:color="231F20"/>
            </w:tcBorders>
          </w:tcPr>
          <w:p>
            <w:pPr>
              <w:pStyle w:val="TableParagraph"/>
              <w:spacing w:before="0"/>
              <w:jc w:val="left"/>
              <w:rPr>
                <w:rFonts w:ascii="Times New Roman"/>
                <w:sz w:val="20"/>
              </w:rPr>
            </w:pPr>
          </w:p>
        </w:tc>
        <w:tc>
          <w:tcPr>
            <w:tcW w:w="1293"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7030" w:type="dxa"/>
            <w:tcBorders>
              <w:top w:val="single" w:sz="4" w:space="0" w:color="231F20"/>
              <w:bottom w:val="single" w:sz="4" w:space="0" w:color="231F20"/>
            </w:tcBorders>
          </w:tcPr>
          <w:p>
            <w:pPr>
              <w:pStyle w:val="TableParagraph"/>
              <w:ind w:left="226"/>
              <w:jc w:val="left"/>
              <w:rPr>
                <w:sz w:val="20"/>
              </w:rPr>
            </w:pPr>
            <w:r>
              <w:rPr>
                <w:color w:val="231F20"/>
                <w:sz w:val="20"/>
              </w:rPr>
              <w:t>Road pavements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467,527</w:t>
            </w:r>
          </w:p>
        </w:tc>
        <w:tc>
          <w:tcPr>
            <w:tcW w:w="1293" w:type="dxa"/>
            <w:tcBorders>
              <w:top w:val="single" w:sz="4" w:space="0" w:color="231F20"/>
              <w:bottom w:val="single" w:sz="4" w:space="0" w:color="231F20"/>
            </w:tcBorders>
          </w:tcPr>
          <w:p>
            <w:pPr>
              <w:pStyle w:val="TableParagraph"/>
              <w:ind w:right="84"/>
              <w:rPr>
                <w:sz w:val="20"/>
              </w:rPr>
            </w:pPr>
            <w:r>
              <w:rPr>
                <w:color w:val="231F20"/>
                <w:sz w:val="20"/>
              </w:rPr>
              <w:t>467,733</w:t>
            </w:r>
          </w:p>
        </w:tc>
      </w:tr>
      <w:tr>
        <w:trPr>
          <w:trHeight w:val="334" w:hRule="atLeast"/>
        </w:trPr>
        <w:tc>
          <w:tcPr>
            <w:tcW w:w="7030" w:type="dxa"/>
            <w:tcBorders>
              <w:top w:val="single" w:sz="4" w:space="0" w:color="231F20"/>
              <w:bottom w:val="single" w:sz="4" w:space="0" w:color="231F20"/>
            </w:tcBorders>
          </w:tcPr>
          <w:p>
            <w:pPr>
              <w:pStyle w:val="TableParagraph"/>
              <w:ind w:left="226"/>
              <w:jc w:val="left"/>
              <w:rPr>
                <w:sz w:val="20"/>
              </w:rPr>
            </w:pPr>
            <w:r>
              <w:rPr>
                <w:color w:val="231F20"/>
                <w:sz w:val="20"/>
              </w:rPr>
              <w:t>Sound barriers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17,286</w:t>
            </w:r>
          </w:p>
        </w:tc>
        <w:tc>
          <w:tcPr>
            <w:tcW w:w="1293" w:type="dxa"/>
            <w:tcBorders>
              <w:top w:val="single" w:sz="4" w:space="0" w:color="231F20"/>
              <w:bottom w:val="single" w:sz="4" w:space="0" w:color="231F20"/>
            </w:tcBorders>
          </w:tcPr>
          <w:p>
            <w:pPr>
              <w:pStyle w:val="TableParagraph"/>
              <w:ind w:right="84"/>
              <w:rPr>
                <w:sz w:val="20"/>
              </w:rPr>
            </w:pPr>
            <w:r>
              <w:rPr>
                <w:color w:val="231F20"/>
                <w:sz w:val="20"/>
              </w:rPr>
              <w:t>16,586</w:t>
            </w:r>
          </w:p>
        </w:tc>
      </w:tr>
      <w:tr>
        <w:trPr>
          <w:trHeight w:val="334" w:hRule="atLeast"/>
        </w:trPr>
        <w:tc>
          <w:tcPr>
            <w:tcW w:w="7030" w:type="dxa"/>
            <w:tcBorders>
              <w:top w:val="single" w:sz="4" w:space="0" w:color="231F20"/>
              <w:bottom w:val="single" w:sz="4" w:space="0" w:color="231F20"/>
            </w:tcBorders>
          </w:tcPr>
          <w:p>
            <w:pPr>
              <w:pStyle w:val="TableParagraph"/>
              <w:ind w:left="226"/>
              <w:jc w:val="left"/>
              <w:rPr>
                <w:sz w:val="20"/>
              </w:rPr>
            </w:pPr>
            <w:r>
              <w:rPr>
                <w:color w:val="231F20"/>
                <w:sz w:val="20"/>
              </w:rPr>
              <w:t>Bridges</w:t>
            </w:r>
          </w:p>
        </w:tc>
        <w:tc>
          <w:tcPr>
            <w:tcW w:w="1317" w:type="dxa"/>
            <w:tcBorders>
              <w:top w:val="single" w:sz="4" w:space="0" w:color="231F20"/>
              <w:bottom w:val="single" w:sz="4" w:space="0" w:color="231F20"/>
            </w:tcBorders>
          </w:tcPr>
          <w:p>
            <w:pPr>
              <w:pStyle w:val="TableParagraph"/>
              <w:ind w:right="84"/>
              <w:rPr>
                <w:sz w:val="20"/>
              </w:rPr>
            </w:pPr>
            <w:r>
              <w:rPr>
                <w:color w:val="231F20"/>
                <w:sz w:val="20"/>
              </w:rPr>
              <w:t>96,745</w:t>
            </w:r>
          </w:p>
        </w:tc>
        <w:tc>
          <w:tcPr>
            <w:tcW w:w="1293" w:type="dxa"/>
            <w:tcBorders>
              <w:top w:val="single" w:sz="4" w:space="0" w:color="231F20"/>
              <w:bottom w:val="single" w:sz="4" w:space="0" w:color="231F20"/>
            </w:tcBorders>
          </w:tcPr>
          <w:p>
            <w:pPr>
              <w:pStyle w:val="TableParagraph"/>
              <w:ind w:right="84"/>
              <w:rPr>
                <w:sz w:val="20"/>
              </w:rPr>
            </w:pPr>
            <w:r>
              <w:rPr>
                <w:color w:val="231F20"/>
                <w:sz w:val="20"/>
              </w:rPr>
              <w:t>94,040</w:t>
            </w:r>
          </w:p>
        </w:tc>
      </w:tr>
      <w:tr>
        <w:trPr>
          <w:trHeight w:val="334" w:hRule="atLeast"/>
        </w:trPr>
        <w:tc>
          <w:tcPr>
            <w:tcW w:w="7030" w:type="dxa"/>
            <w:tcBorders>
              <w:top w:val="single" w:sz="4" w:space="0" w:color="231F20"/>
              <w:bottom w:val="single" w:sz="4" w:space="0" w:color="231F20"/>
            </w:tcBorders>
          </w:tcPr>
          <w:p>
            <w:pPr>
              <w:pStyle w:val="TableParagraph"/>
              <w:ind w:left="226"/>
              <w:jc w:val="left"/>
              <w:rPr>
                <w:sz w:val="20"/>
              </w:rPr>
            </w:pPr>
            <w:r>
              <w:rPr>
                <w:color w:val="231F20"/>
                <w:sz w:val="20"/>
              </w:rPr>
              <w:t>Traffic signal control systems</w:t>
            </w:r>
          </w:p>
        </w:tc>
        <w:tc>
          <w:tcPr>
            <w:tcW w:w="1317" w:type="dxa"/>
            <w:tcBorders>
              <w:top w:val="single" w:sz="4" w:space="0" w:color="231F20"/>
              <w:bottom w:val="single" w:sz="4" w:space="0" w:color="231F20"/>
            </w:tcBorders>
          </w:tcPr>
          <w:p>
            <w:pPr>
              <w:pStyle w:val="TableParagraph"/>
              <w:ind w:right="84"/>
              <w:rPr>
                <w:sz w:val="20"/>
              </w:rPr>
            </w:pPr>
            <w:r>
              <w:rPr>
                <w:color w:val="231F20"/>
                <w:sz w:val="20"/>
              </w:rPr>
              <w:t>41,924</w:t>
            </w:r>
          </w:p>
        </w:tc>
        <w:tc>
          <w:tcPr>
            <w:tcW w:w="1293" w:type="dxa"/>
            <w:tcBorders>
              <w:top w:val="single" w:sz="4" w:space="0" w:color="231F20"/>
              <w:bottom w:val="single" w:sz="4" w:space="0" w:color="231F20"/>
            </w:tcBorders>
          </w:tcPr>
          <w:p>
            <w:pPr>
              <w:pStyle w:val="TableParagraph"/>
              <w:ind w:right="84"/>
              <w:rPr>
                <w:sz w:val="20"/>
              </w:rPr>
            </w:pPr>
            <w:r>
              <w:rPr>
                <w:color w:val="231F20"/>
                <w:sz w:val="20"/>
              </w:rPr>
              <w:t>33,882</w:t>
            </w:r>
          </w:p>
        </w:tc>
      </w:tr>
      <w:tr>
        <w:trPr>
          <w:trHeight w:val="334" w:hRule="atLeast"/>
        </w:trPr>
        <w:tc>
          <w:tcPr>
            <w:tcW w:w="7030" w:type="dxa"/>
            <w:tcBorders>
              <w:top w:val="single" w:sz="4" w:space="0" w:color="231F20"/>
              <w:bottom w:val="single" w:sz="4" w:space="0" w:color="231F20"/>
            </w:tcBorders>
          </w:tcPr>
          <w:p>
            <w:pPr>
              <w:pStyle w:val="TableParagraph"/>
              <w:ind w:left="85"/>
              <w:jc w:val="left"/>
              <w:rPr>
                <w:sz w:val="20"/>
              </w:rPr>
            </w:pPr>
            <w:r>
              <w:rPr>
                <w:color w:val="231F20"/>
                <w:sz w:val="20"/>
              </w:rPr>
              <w:t>Intangible assets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13,773</w:t>
            </w:r>
          </w:p>
        </w:tc>
        <w:tc>
          <w:tcPr>
            <w:tcW w:w="1293" w:type="dxa"/>
            <w:tcBorders>
              <w:top w:val="single" w:sz="4" w:space="0" w:color="231F20"/>
              <w:bottom w:val="single" w:sz="4" w:space="0" w:color="231F20"/>
            </w:tcBorders>
          </w:tcPr>
          <w:p>
            <w:pPr>
              <w:pStyle w:val="TableParagraph"/>
              <w:ind w:right="84"/>
              <w:rPr>
                <w:sz w:val="20"/>
              </w:rPr>
            </w:pPr>
            <w:r>
              <w:rPr>
                <w:color w:val="231F20"/>
                <w:sz w:val="20"/>
              </w:rPr>
              <w:t>12,978</w:t>
            </w:r>
          </w:p>
        </w:tc>
      </w:tr>
      <w:tr>
        <w:trPr>
          <w:trHeight w:val="324" w:hRule="atLeast"/>
        </w:trPr>
        <w:tc>
          <w:tcPr>
            <w:tcW w:w="7030" w:type="dxa"/>
            <w:tcBorders>
              <w:top w:val="single" w:sz="4" w:space="0" w:color="231F20"/>
              <w:bottom w:val="single" w:sz="12" w:space="0" w:color="231F20"/>
            </w:tcBorders>
          </w:tcPr>
          <w:p>
            <w:pPr>
              <w:pStyle w:val="TableParagraph"/>
              <w:ind w:left="85"/>
              <w:jc w:val="left"/>
              <w:rPr>
                <w:b/>
                <w:sz w:val="20"/>
              </w:rPr>
            </w:pPr>
            <w:r>
              <w:rPr>
                <w:b/>
                <w:color w:val="231F20"/>
                <w:sz w:val="20"/>
              </w:rPr>
              <w:t>Total depreciation and amortisation</w:t>
            </w:r>
          </w:p>
        </w:tc>
        <w:tc>
          <w:tcPr>
            <w:tcW w:w="1317" w:type="dxa"/>
            <w:tcBorders>
              <w:top w:val="single" w:sz="4" w:space="0" w:color="231F20"/>
              <w:bottom w:val="single" w:sz="12" w:space="0" w:color="231F20"/>
            </w:tcBorders>
          </w:tcPr>
          <w:p>
            <w:pPr>
              <w:pStyle w:val="TableParagraph"/>
              <w:ind w:right="82"/>
              <w:rPr>
                <w:b/>
                <w:sz w:val="20"/>
              </w:rPr>
            </w:pPr>
            <w:r>
              <w:rPr>
                <w:b/>
                <w:color w:val="231F20"/>
                <w:sz w:val="20"/>
              </w:rPr>
              <w:t>645,154</w:t>
            </w:r>
          </w:p>
        </w:tc>
        <w:tc>
          <w:tcPr>
            <w:tcW w:w="1293" w:type="dxa"/>
            <w:tcBorders>
              <w:top w:val="single" w:sz="4" w:space="0" w:color="231F20"/>
              <w:bottom w:val="single" w:sz="12" w:space="0" w:color="231F20"/>
            </w:tcBorders>
          </w:tcPr>
          <w:p>
            <w:pPr>
              <w:pStyle w:val="TableParagraph"/>
              <w:ind w:right="82"/>
              <w:rPr>
                <w:b/>
                <w:sz w:val="20"/>
              </w:rPr>
            </w:pPr>
            <w:r>
              <w:rPr>
                <w:b/>
                <w:color w:val="231F20"/>
                <w:sz w:val="20"/>
              </w:rPr>
              <w:t>632,431</w:t>
            </w:r>
          </w:p>
        </w:tc>
      </w:tr>
      <w:tr>
        <w:trPr>
          <w:trHeight w:val="637" w:hRule="atLeast"/>
        </w:trPr>
        <w:tc>
          <w:tcPr>
            <w:tcW w:w="9640" w:type="dxa"/>
            <w:gridSpan w:val="3"/>
            <w:tcBorders>
              <w:top w:val="single" w:sz="12" w:space="0" w:color="231F20"/>
            </w:tcBorders>
          </w:tcPr>
          <w:p>
            <w:pPr>
              <w:pStyle w:val="TableParagraph"/>
              <w:spacing w:line="240" w:lineRule="atLeast" w:before="157"/>
              <w:ind w:left="283" w:hanging="284"/>
              <w:jc w:val="left"/>
              <w:rPr>
                <w:i/>
                <w:sz w:val="20"/>
              </w:rPr>
            </w:pPr>
            <w:r>
              <w:rPr>
                <w:i/>
                <w:color w:val="231F20"/>
                <w:sz w:val="20"/>
              </w:rPr>
              <w:t>(i) Of the amounts included in ‘infrastructure assets’ $9.4 million [$9.4 million in 2018] is related to assets contracted under Public Private Partnership arrangements.</w:t>
            </w:r>
          </w:p>
        </w:tc>
      </w:tr>
    </w:tbl>
    <w:p>
      <w:pPr>
        <w:spacing w:after="0" w:line="240" w:lineRule="atLeast"/>
        <w:jc w:val="left"/>
        <w:rPr>
          <w:sz w:val="20"/>
        </w:rPr>
        <w:sectPr>
          <w:pgSz w:w="11910" w:h="16840"/>
          <w:pgMar w:header="0" w:footer="1285" w:top="580" w:bottom="1480" w:left="600" w:right="600"/>
        </w:sectPr>
      </w:pPr>
    </w:p>
    <w:p>
      <w:pPr>
        <w:pStyle w:val="ListParagraph"/>
        <w:numPr>
          <w:ilvl w:val="2"/>
          <w:numId w:val="23"/>
        </w:numPr>
        <w:tabs>
          <w:tab w:pos="970" w:val="left" w:leader="none"/>
          <w:tab w:pos="971" w:val="left" w:leader="none"/>
        </w:tabs>
        <w:spacing w:line="240" w:lineRule="auto" w:before="69" w:after="0"/>
        <w:ind w:left="970" w:right="0" w:hanging="851"/>
        <w:jc w:val="left"/>
        <w:rPr>
          <w:b/>
          <w:sz w:val="24"/>
        </w:rPr>
      </w:pPr>
      <w:bookmarkStart w:name="_TOC_250060" w:id="77"/>
      <w:r>
        <w:rPr>
          <w:b/>
          <w:color w:val="231F20"/>
          <w:sz w:val="24"/>
        </w:rPr>
        <w:t>Useful</w:t>
      </w:r>
      <w:r>
        <w:rPr>
          <w:b/>
          <w:color w:val="231F20"/>
          <w:spacing w:val="-2"/>
          <w:sz w:val="24"/>
        </w:rPr>
        <w:t> </w:t>
      </w:r>
      <w:bookmarkEnd w:id="77"/>
      <w:r>
        <w:rPr>
          <w:b/>
          <w:color w:val="231F20"/>
          <w:sz w:val="24"/>
        </w:rPr>
        <w:t>lives</w:t>
      </w:r>
    </w:p>
    <w:p>
      <w:pPr>
        <w:pStyle w:val="BodyText"/>
        <w:spacing w:before="58"/>
        <w:ind w:left="120"/>
      </w:pPr>
      <w:r>
        <w:rPr>
          <w:color w:val="231F20"/>
        </w:rPr>
        <w:t>The expected useful lives of depreciable assets for the current and prior reporting periods are as follows:</w:t>
      </w:r>
    </w:p>
    <w:p>
      <w:pPr>
        <w:pStyle w:val="BodyText"/>
        <w:spacing w:before="11"/>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9"/>
        <w:gridCol w:w="4819"/>
      </w:tblGrid>
      <w:tr>
        <w:trPr>
          <w:trHeight w:val="424" w:hRule="atLeast"/>
        </w:trPr>
        <w:tc>
          <w:tcPr>
            <w:tcW w:w="4819" w:type="dxa"/>
            <w:tcBorders>
              <w:bottom w:val="single" w:sz="4" w:space="0" w:color="FFFFFF"/>
              <w:right w:val="single" w:sz="4" w:space="0" w:color="FFFFFF"/>
            </w:tcBorders>
            <w:shd w:val="clear" w:color="auto" w:fill="231F20"/>
          </w:tcPr>
          <w:p>
            <w:pPr>
              <w:pStyle w:val="TableParagraph"/>
              <w:spacing w:before="99"/>
              <w:ind w:left="85"/>
              <w:jc w:val="left"/>
              <w:rPr>
                <w:b/>
                <w:sz w:val="20"/>
              </w:rPr>
            </w:pPr>
            <w:r>
              <w:rPr>
                <w:b/>
                <w:color w:val="FFFFFF"/>
                <w:sz w:val="20"/>
              </w:rPr>
              <w:t>Asset class</w:t>
            </w:r>
          </w:p>
        </w:tc>
        <w:tc>
          <w:tcPr>
            <w:tcW w:w="4819" w:type="dxa"/>
            <w:tcBorders>
              <w:left w:val="single" w:sz="4" w:space="0" w:color="FFFFFF"/>
              <w:bottom w:val="single" w:sz="4" w:space="0" w:color="FFFFFF"/>
            </w:tcBorders>
            <w:shd w:val="clear" w:color="auto" w:fill="231F20"/>
          </w:tcPr>
          <w:p>
            <w:pPr>
              <w:pStyle w:val="TableParagraph"/>
              <w:spacing w:before="99"/>
              <w:ind w:left="79"/>
              <w:jc w:val="left"/>
              <w:rPr>
                <w:b/>
                <w:sz w:val="20"/>
              </w:rPr>
            </w:pPr>
            <w:r>
              <w:rPr>
                <w:b/>
                <w:color w:val="FFFFFF"/>
                <w:sz w:val="20"/>
              </w:rPr>
              <w:t>Useful life</w:t>
            </w:r>
          </w:p>
        </w:tc>
      </w:tr>
      <w:tr>
        <w:trPr>
          <w:trHeight w:val="334" w:hRule="atLeast"/>
        </w:trPr>
        <w:tc>
          <w:tcPr>
            <w:tcW w:w="4819" w:type="dxa"/>
            <w:tcBorders>
              <w:top w:val="single" w:sz="4" w:space="0" w:color="FFFFFF"/>
              <w:bottom w:val="single" w:sz="4" w:space="0" w:color="231F20"/>
            </w:tcBorders>
          </w:tcPr>
          <w:p>
            <w:pPr>
              <w:pStyle w:val="TableParagraph"/>
              <w:ind w:left="85"/>
              <w:jc w:val="left"/>
              <w:rPr>
                <w:b/>
                <w:sz w:val="20"/>
              </w:rPr>
            </w:pPr>
            <w:r>
              <w:rPr>
                <w:b/>
                <w:color w:val="231F20"/>
                <w:sz w:val="20"/>
              </w:rPr>
              <w:t>Infrastructure asset</w:t>
            </w:r>
          </w:p>
        </w:tc>
        <w:tc>
          <w:tcPr>
            <w:tcW w:w="4819" w:type="dxa"/>
            <w:tcBorders>
              <w:top w:val="single" w:sz="4" w:space="0" w:color="FFFFFF"/>
              <w:bottom w:val="single" w:sz="4" w:space="0" w:color="231F20"/>
            </w:tcBorders>
          </w:tcPr>
          <w:p>
            <w:pPr>
              <w:pStyle w:val="TableParagraph"/>
              <w:spacing w:before="0"/>
              <w:jc w:val="left"/>
              <w:rPr>
                <w:rFonts w:ascii="Times New Roman"/>
                <w:sz w:val="20"/>
              </w:rPr>
            </w:pP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Road pavements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60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Sound barriers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20 and 50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Bridges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90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Traffic control systems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7 to 25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b/>
                <w:sz w:val="20"/>
              </w:rPr>
            </w:pPr>
            <w:r>
              <w:rPr>
                <w:b/>
                <w:color w:val="231F20"/>
                <w:sz w:val="20"/>
              </w:rPr>
              <w:t>Buildings</w:t>
            </w:r>
          </w:p>
        </w:tc>
        <w:tc>
          <w:tcPr>
            <w:tcW w:w="4819"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Operational</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40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Improvements on land acquired for roads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40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b/>
                <w:sz w:val="20"/>
              </w:rPr>
            </w:pPr>
            <w:r>
              <w:rPr>
                <w:b/>
                <w:color w:val="231F20"/>
                <w:sz w:val="20"/>
              </w:rPr>
              <w:t>Plant and equipment</w:t>
            </w:r>
          </w:p>
        </w:tc>
        <w:tc>
          <w:tcPr>
            <w:tcW w:w="4819"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Computers and computer systems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4 to 10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Plant and technical equipment</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5 to 13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Office machines and equipment</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5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Audio visual and photographic</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4 to 5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Furniture, fittings and fit-outs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10 years</w:t>
            </w: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Weighbridges</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40 years</w:t>
            </w:r>
          </w:p>
        </w:tc>
      </w:tr>
      <w:tr>
        <w:trPr>
          <w:trHeight w:val="338" w:hRule="atLeast"/>
        </w:trPr>
        <w:tc>
          <w:tcPr>
            <w:tcW w:w="4819" w:type="dxa"/>
            <w:tcBorders>
              <w:top w:val="single" w:sz="4" w:space="0" w:color="231F20"/>
              <w:bottom w:val="single" w:sz="4" w:space="0" w:color="231F20"/>
            </w:tcBorders>
          </w:tcPr>
          <w:p>
            <w:pPr>
              <w:pStyle w:val="TableParagraph"/>
              <w:spacing w:before="54"/>
              <w:ind w:left="85"/>
              <w:jc w:val="left"/>
              <w:rPr>
                <w:b/>
                <w:sz w:val="20"/>
              </w:rPr>
            </w:pPr>
            <w:r>
              <w:rPr>
                <w:b/>
                <w:color w:val="231F20"/>
                <w:sz w:val="20"/>
              </w:rPr>
              <w:t>Intangible assets</w:t>
            </w:r>
          </w:p>
        </w:tc>
        <w:tc>
          <w:tcPr>
            <w:tcW w:w="4819"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4819" w:type="dxa"/>
            <w:tcBorders>
              <w:top w:val="single" w:sz="4" w:space="0" w:color="231F20"/>
              <w:bottom w:val="single" w:sz="4" w:space="0" w:color="231F20"/>
            </w:tcBorders>
          </w:tcPr>
          <w:p>
            <w:pPr>
              <w:pStyle w:val="TableParagraph"/>
              <w:ind w:left="85"/>
              <w:jc w:val="left"/>
              <w:rPr>
                <w:sz w:val="20"/>
              </w:rPr>
            </w:pPr>
            <w:r>
              <w:rPr>
                <w:color w:val="231F20"/>
                <w:sz w:val="20"/>
              </w:rPr>
              <w:t>Software</w:t>
            </w:r>
          </w:p>
        </w:tc>
        <w:tc>
          <w:tcPr>
            <w:tcW w:w="4819" w:type="dxa"/>
            <w:tcBorders>
              <w:top w:val="single" w:sz="4" w:space="0" w:color="231F20"/>
              <w:bottom w:val="single" w:sz="4" w:space="0" w:color="231F20"/>
            </w:tcBorders>
          </w:tcPr>
          <w:p>
            <w:pPr>
              <w:pStyle w:val="TableParagraph"/>
              <w:ind w:left="84"/>
              <w:jc w:val="left"/>
              <w:rPr>
                <w:sz w:val="20"/>
              </w:rPr>
            </w:pPr>
            <w:r>
              <w:rPr>
                <w:color w:val="231F20"/>
                <w:sz w:val="20"/>
              </w:rPr>
              <w:t>3 to 14 years</w:t>
            </w:r>
          </w:p>
        </w:tc>
      </w:tr>
    </w:tbl>
    <w:p>
      <w:pPr>
        <w:pStyle w:val="BodyText"/>
        <w:spacing w:before="2"/>
        <w:rPr>
          <w:sz w:val="29"/>
        </w:rPr>
      </w:pPr>
    </w:p>
    <w:p>
      <w:pPr>
        <w:pStyle w:val="BodyText"/>
        <w:spacing w:line="249" w:lineRule="auto"/>
        <w:ind w:left="120" w:right="1041"/>
      </w:pPr>
      <w:r>
        <w:rPr>
          <w:color w:val="231F20"/>
        </w:rPr>
        <w:t>The estimated useful lives, residual values and depreciation method are reviewed at the end of each annual reporting period, and adjustments made where appropriate.</w:t>
      </w:r>
    </w:p>
    <w:p>
      <w:pPr>
        <w:pStyle w:val="BodyText"/>
        <w:spacing w:before="115"/>
        <w:ind w:left="120"/>
      </w:pPr>
      <w:r>
        <w:rPr>
          <w:color w:val="231F20"/>
        </w:rPr>
        <w:t>Leasehold improvements are depreciated over the shorter of the lease term and their estimated useful lives.</w:t>
      </w:r>
    </w:p>
    <w:p>
      <w:pPr>
        <w:pStyle w:val="BodyText"/>
        <w:spacing w:before="9"/>
      </w:pPr>
    </w:p>
    <w:p>
      <w:pPr>
        <w:pStyle w:val="Heading4"/>
      </w:pPr>
      <w:r>
        <w:rPr>
          <w:color w:val="231F20"/>
        </w:rPr>
        <w:t>Indefinite life assets</w:t>
      </w:r>
    </w:p>
    <w:p>
      <w:pPr>
        <w:pStyle w:val="BodyText"/>
        <w:spacing w:line="249" w:lineRule="auto" w:before="59"/>
        <w:ind w:left="120" w:right="952"/>
      </w:pPr>
      <w:r>
        <w:rPr>
          <w:color w:val="231F20"/>
        </w:rPr>
        <w:t>Land, earthworks and intangible water rights are considered to have an indefinite life. It has been determined by experts in infrastructure valuations that earthworks do not have a limited useful life to the Corporation.</w:t>
      </w:r>
    </w:p>
    <w:p>
      <w:pPr>
        <w:pStyle w:val="BodyText"/>
        <w:spacing w:line="249" w:lineRule="auto" w:before="115"/>
        <w:ind w:left="120" w:right="2031"/>
      </w:pPr>
      <w:r>
        <w:rPr>
          <w:color w:val="231F20"/>
        </w:rPr>
        <w:t>Depreciation is not recognised in respect of these assets because their service potential has not, in any material sense, been consumed during the reporting period.</w:t>
      </w:r>
    </w:p>
    <w:p>
      <w:pPr>
        <w:spacing w:after="0" w:line="249" w:lineRule="auto"/>
        <w:sectPr>
          <w:pgSz w:w="11910" w:h="16840"/>
          <w:pgMar w:header="0" w:footer="1285" w:top="580" w:bottom="1480" w:left="600" w:right="600"/>
        </w:sectPr>
      </w:pPr>
    </w:p>
    <w:p>
      <w:pPr>
        <w:pStyle w:val="Heading4"/>
        <w:numPr>
          <w:ilvl w:val="2"/>
          <w:numId w:val="23"/>
        </w:numPr>
        <w:tabs>
          <w:tab w:pos="970" w:val="left" w:leader="none"/>
          <w:tab w:pos="971" w:val="left" w:leader="none"/>
        </w:tabs>
        <w:spacing w:line="240" w:lineRule="auto" w:before="69" w:after="0"/>
        <w:ind w:left="970" w:right="0" w:hanging="851"/>
        <w:jc w:val="left"/>
      </w:pPr>
      <w:bookmarkStart w:name="_TOC_250059" w:id="78"/>
      <w:bookmarkEnd w:id="78"/>
      <w:r>
        <w:rPr>
          <w:color w:val="231F20"/>
        </w:rPr>
        <w:t>Impairment</w:t>
      </w:r>
    </w:p>
    <w:p>
      <w:pPr>
        <w:pStyle w:val="BodyText"/>
        <w:spacing w:line="249" w:lineRule="auto" w:before="58"/>
        <w:ind w:left="120" w:right="340"/>
      </w:pPr>
      <w:r>
        <w:rPr>
          <w:color w:val="231F20"/>
        </w:rPr>
        <w:t>All non-financial assets other than inventories and non-financial physical assets classified as held for sale, are assessed annually for any indications of impairment. Should there be an indication of impairment, the carrying value of an asset is tested to determine whether its carrying value exceeds its recoverable amount. Recoverable amount is measured as the higher of depreciated replacement cost and fair value less costs to sell.</w:t>
      </w:r>
    </w:p>
    <w:p>
      <w:pPr>
        <w:pStyle w:val="BodyText"/>
        <w:spacing w:line="249" w:lineRule="auto" w:before="116"/>
        <w:ind w:left="120" w:right="541"/>
      </w:pPr>
      <w:r>
        <w:rPr>
          <w:color w:val="231F20"/>
        </w:rPr>
        <w:t>The Corporation has deemed that, in the event of the loss or destruction of an asset, the future economic benefits arising from the use of the asset will be replaced unless a specific decision to the contrary has been made.</w:t>
      </w:r>
    </w:p>
    <w:p>
      <w:pPr>
        <w:pStyle w:val="BodyText"/>
        <w:spacing w:line="249" w:lineRule="auto" w:before="116"/>
        <w:ind w:left="120" w:right="108"/>
      </w:pPr>
      <w:r>
        <w:rPr>
          <w:color w:val="231F20"/>
        </w:rPr>
        <w:t>Where the carrying value of an asset exceeds its recoverable amount, the carrying value is reduced to the recoverable amount and the associated impairment loss is written off as an expense, except to the extent that a credit balance exists in the asset revaluation reserve applicable to the same class of assets. In this case, the impairment loss is debited directly to the asset revaluation reserve.</w:t>
      </w:r>
    </w:p>
    <w:p>
      <w:pPr>
        <w:pStyle w:val="BodyText"/>
        <w:spacing w:line="249" w:lineRule="auto" w:before="116"/>
        <w:ind w:left="120" w:right="265"/>
      </w:pPr>
      <w:r>
        <w:rPr>
          <w:color w:val="231F20"/>
        </w:rPr>
        <w:t>Where there is an indication that there has been an increase in an asset’s estimated recoverable amount since the last impairment loss was recognised, the carrying amount of the asset is increased to its recoverable amount, except to the extent that the asset’s carrying amount exceeds the carrying amount that would have been determined, net of depreciation or amortisation, if an impairment loss had not been recognised in prior reporting periods.</w:t>
      </w:r>
    </w:p>
    <w:p>
      <w:pPr>
        <w:pStyle w:val="BodyText"/>
        <w:spacing w:line="249" w:lineRule="auto" w:before="117"/>
        <w:ind w:left="120"/>
      </w:pPr>
      <w:r>
        <w:rPr>
          <w:color w:val="231F20"/>
        </w:rPr>
        <w:t>As part of the impairment review process, the Corporation undertakes a specific targeted review of its road pavement assets</w:t>
      </w:r>
      <w:r>
        <w:rPr>
          <w:color w:val="231F20"/>
          <w:spacing w:val="-12"/>
        </w:rPr>
        <w:t> </w:t>
      </w:r>
      <w:r>
        <w:rPr>
          <w:color w:val="231F20"/>
        </w:rPr>
        <w:t>where</w:t>
      </w:r>
      <w:r>
        <w:rPr>
          <w:color w:val="231F20"/>
          <w:spacing w:val="-12"/>
        </w:rPr>
        <w:t> </w:t>
      </w:r>
      <w:r>
        <w:rPr>
          <w:color w:val="231F20"/>
        </w:rPr>
        <w:t>performance</w:t>
      </w:r>
      <w:r>
        <w:rPr>
          <w:color w:val="231F20"/>
          <w:spacing w:val="-12"/>
        </w:rPr>
        <w:t> </w:t>
      </w:r>
      <w:r>
        <w:rPr>
          <w:color w:val="231F20"/>
        </w:rPr>
        <w:t>is</w:t>
      </w:r>
      <w:r>
        <w:rPr>
          <w:color w:val="231F20"/>
          <w:spacing w:val="-12"/>
        </w:rPr>
        <w:t> </w:t>
      </w:r>
      <w:r>
        <w:rPr>
          <w:color w:val="231F20"/>
        </w:rPr>
        <w:t>being</w:t>
      </w:r>
      <w:r>
        <w:rPr>
          <w:color w:val="231F20"/>
          <w:spacing w:val="-11"/>
        </w:rPr>
        <w:t> </w:t>
      </w:r>
      <w:r>
        <w:rPr>
          <w:color w:val="231F20"/>
        </w:rPr>
        <w:t>closely</w:t>
      </w:r>
      <w:r>
        <w:rPr>
          <w:color w:val="231F20"/>
          <w:spacing w:val="-11"/>
        </w:rPr>
        <w:t> </w:t>
      </w:r>
      <w:r>
        <w:rPr>
          <w:color w:val="231F20"/>
        </w:rPr>
        <w:t>monitored,</w:t>
      </w:r>
      <w:r>
        <w:rPr>
          <w:color w:val="231F20"/>
          <w:spacing w:val="-11"/>
        </w:rPr>
        <w:t> </w:t>
      </w:r>
      <w:r>
        <w:rPr>
          <w:color w:val="231F20"/>
        </w:rPr>
        <w:t>and</w:t>
      </w:r>
      <w:r>
        <w:rPr>
          <w:color w:val="231F20"/>
          <w:spacing w:val="-12"/>
        </w:rPr>
        <w:t> </w:t>
      </w:r>
      <w:r>
        <w:rPr>
          <w:color w:val="231F20"/>
        </w:rPr>
        <w:t>considers</w:t>
      </w:r>
      <w:r>
        <w:rPr>
          <w:color w:val="231F20"/>
          <w:spacing w:val="-11"/>
        </w:rPr>
        <w:t> </w:t>
      </w:r>
      <w:r>
        <w:rPr>
          <w:color w:val="231F20"/>
        </w:rPr>
        <w:t>impairment</w:t>
      </w:r>
      <w:r>
        <w:rPr>
          <w:color w:val="231F20"/>
          <w:spacing w:val="-12"/>
        </w:rPr>
        <w:t> </w:t>
      </w:r>
      <w:r>
        <w:rPr>
          <w:color w:val="231F20"/>
        </w:rPr>
        <w:t>indicators</w:t>
      </w:r>
      <w:r>
        <w:rPr>
          <w:color w:val="231F20"/>
          <w:spacing w:val="-11"/>
        </w:rPr>
        <w:t> </w:t>
      </w:r>
      <w:r>
        <w:rPr>
          <w:color w:val="231F20"/>
        </w:rPr>
        <w:t>including</w:t>
      </w:r>
      <w:r>
        <w:rPr>
          <w:color w:val="231F20"/>
          <w:spacing w:val="-12"/>
        </w:rPr>
        <w:t> </w:t>
      </w:r>
      <w:r>
        <w:rPr>
          <w:color w:val="231F20"/>
        </w:rPr>
        <w:t>where</w:t>
      </w:r>
      <w:r>
        <w:rPr>
          <w:color w:val="231F20"/>
          <w:spacing w:val="-12"/>
        </w:rPr>
        <w:t> </w:t>
      </w:r>
      <w:r>
        <w:rPr>
          <w:color w:val="231F20"/>
        </w:rPr>
        <w:t>an</w:t>
      </w:r>
      <w:r>
        <w:rPr>
          <w:color w:val="231F20"/>
          <w:spacing w:val="-12"/>
        </w:rPr>
        <w:t> </w:t>
      </w:r>
      <w:r>
        <w:rPr>
          <w:color w:val="231F20"/>
        </w:rPr>
        <w:t>asset</w:t>
      </w:r>
      <w:r>
        <w:rPr>
          <w:color w:val="231F20"/>
          <w:spacing w:val="-11"/>
        </w:rPr>
        <w:t> </w:t>
      </w:r>
      <w:r>
        <w:rPr>
          <w:color w:val="231F20"/>
          <w:spacing w:val="-2"/>
        </w:rPr>
        <w:t>is:</w:t>
      </w:r>
    </w:p>
    <w:p>
      <w:pPr>
        <w:pStyle w:val="ListParagraph"/>
        <w:numPr>
          <w:ilvl w:val="0"/>
          <w:numId w:val="21"/>
        </w:numPr>
        <w:tabs>
          <w:tab w:pos="360" w:val="left" w:leader="none"/>
        </w:tabs>
        <w:spacing w:line="240" w:lineRule="auto" w:before="115" w:after="0"/>
        <w:ind w:left="360" w:right="0" w:hanging="227"/>
        <w:jc w:val="left"/>
        <w:rPr>
          <w:sz w:val="20"/>
        </w:rPr>
      </w:pPr>
      <w:r>
        <w:rPr>
          <w:color w:val="231F20"/>
          <w:sz w:val="20"/>
        </w:rPr>
        <w:t>recorded as being in poor</w:t>
      </w:r>
      <w:r>
        <w:rPr>
          <w:color w:val="231F20"/>
          <w:spacing w:val="-13"/>
          <w:sz w:val="20"/>
        </w:rPr>
        <w:t> </w:t>
      </w:r>
      <w:r>
        <w:rPr>
          <w:color w:val="231F20"/>
          <w:sz w:val="20"/>
        </w:rPr>
        <w:t>condition;</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subject to speed restrictions;</w:t>
      </w:r>
      <w:r>
        <w:rPr>
          <w:color w:val="231F20"/>
          <w:spacing w:val="-6"/>
          <w:sz w:val="20"/>
        </w:rPr>
        <w:t> </w:t>
      </w:r>
      <w:r>
        <w:rPr>
          <w:color w:val="231F20"/>
          <w:sz w:val="20"/>
        </w:rPr>
        <w:t>and/or</w:t>
      </w:r>
    </w:p>
    <w:p>
      <w:pPr>
        <w:pStyle w:val="ListParagraph"/>
        <w:numPr>
          <w:ilvl w:val="0"/>
          <w:numId w:val="21"/>
        </w:numPr>
        <w:tabs>
          <w:tab w:pos="360" w:val="left" w:leader="none"/>
        </w:tabs>
        <w:spacing w:line="240" w:lineRule="auto" w:before="66" w:after="0"/>
        <w:ind w:left="360" w:right="0" w:hanging="227"/>
        <w:jc w:val="left"/>
        <w:rPr>
          <w:sz w:val="20"/>
        </w:rPr>
      </w:pPr>
      <w:r>
        <w:rPr>
          <w:color w:val="231F20"/>
          <w:sz w:val="20"/>
        </w:rPr>
        <w:t>impacted by natural disaster</w:t>
      </w:r>
      <w:r>
        <w:rPr>
          <w:color w:val="231F20"/>
          <w:spacing w:val="-32"/>
          <w:sz w:val="20"/>
        </w:rPr>
        <w:t> </w:t>
      </w:r>
      <w:r>
        <w:rPr>
          <w:color w:val="231F20"/>
          <w:sz w:val="20"/>
        </w:rPr>
        <w:t>events.</w:t>
      </w:r>
    </w:p>
    <w:p>
      <w:pPr>
        <w:pStyle w:val="BodyText"/>
        <w:spacing w:before="7"/>
      </w:pPr>
    </w:p>
    <w:p>
      <w:pPr>
        <w:pStyle w:val="BodyText"/>
        <w:spacing w:line="249" w:lineRule="auto"/>
        <w:ind w:left="120" w:right="664"/>
      </w:pPr>
      <w:r>
        <w:rPr>
          <w:color w:val="231F20"/>
        </w:rPr>
        <w:t>As part of the 2018–19 review of road pavement assets considering the above factors, the Corporation recorded an impairment write-down of $364 million to reflect its overall assessment of the condition of the road network.</w:t>
      </w:r>
    </w:p>
    <w:p>
      <w:pPr>
        <w:spacing w:after="0" w:line="249" w:lineRule="auto"/>
        <w:sectPr>
          <w:pgSz w:w="11910" w:h="16840"/>
          <w:pgMar w:header="0" w:footer="1285" w:top="580" w:bottom="1480" w:left="600" w:right="600"/>
        </w:sectPr>
      </w:pPr>
    </w:p>
    <w:p>
      <w:pPr>
        <w:pStyle w:val="Heading2"/>
        <w:numPr>
          <w:ilvl w:val="0"/>
          <w:numId w:val="18"/>
        </w:numPr>
        <w:tabs>
          <w:tab w:pos="839" w:val="left" w:leader="none"/>
          <w:tab w:pos="840" w:val="left" w:leader="none"/>
        </w:tabs>
        <w:spacing w:line="240" w:lineRule="auto" w:before="71" w:after="0"/>
        <w:ind w:left="840" w:right="0" w:hanging="720"/>
        <w:jc w:val="left"/>
      </w:pPr>
      <w:bookmarkStart w:name="_TOC_250058" w:id="79"/>
      <w:r>
        <w:rPr>
          <w:color w:val="231F20"/>
        </w:rPr>
        <w:t>Other assets and</w:t>
      </w:r>
      <w:r>
        <w:rPr>
          <w:color w:val="231F20"/>
          <w:spacing w:val="-3"/>
        </w:rPr>
        <w:t> </w:t>
      </w:r>
      <w:bookmarkEnd w:id="79"/>
      <w:r>
        <w:rPr>
          <w:color w:val="231F20"/>
        </w:rPr>
        <w:t>liabilities</w:t>
      </w:r>
    </w:p>
    <w:p>
      <w:pPr>
        <w:pStyle w:val="Heading4"/>
        <w:spacing w:before="214"/>
      </w:pPr>
      <w:r>
        <w:rPr>
          <w:color w:val="231F20"/>
        </w:rPr>
        <w:t>Introduction</w:t>
      </w:r>
    </w:p>
    <w:p>
      <w:pPr>
        <w:pStyle w:val="BodyText"/>
        <w:spacing w:before="58"/>
        <w:ind w:left="120"/>
      </w:pPr>
      <w:r>
        <w:rPr>
          <w:color w:val="231F20"/>
        </w:rPr>
        <w:t>This note sets out the details of other assets and liabilities that have arisen from the </w:t>
      </w:r>
      <w:r>
        <w:rPr>
          <w:color w:val="231F20"/>
          <w:spacing w:val="-3"/>
        </w:rPr>
        <w:t>Corporation’s </w:t>
      </w:r>
      <w:r>
        <w:rPr>
          <w:color w:val="231F20"/>
        </w:rPr>
        <w:t>controlled operations.</w:t>
      </w:r>
    </w:p>
    <w:p>
      <w:pPr>
        <w:pStyle w:val="Heading5"/>
        <w:tabs>
          <w:tab w:pos="10059" w:val="left" w:leader="dot"/>
        </w:tabs>
        <w:spacing w:before="181"/>
      </w:pPr>
      <w:r>
        <w:rPr>
          <w:color w:val="231F20"/>
        </w:rPr>
        <w:t>Structure</w:t>
        <w:tab/>
        <w:t>Page</w:t>
      </w:r>
    </w:p>
    <w:p>
      <w:pPr>
        <w:pStyle w:val="ListParagraph"/>
        <w:numPr>
          <w:ilvl w:val="1"/>
          <w:numId w:val="18"/>
        </w:numPr>
        <w:tabs>
          <w:tab w:pos="794" w:val="left" w:leader="none"/>
          <w:tab w:pos="10585" w:val="right" w:leader="dot"/>
        </w:tabs>
        <w:spacing w:line="240" w:lineRule="auto" w:before="63" w:after="0"/>
        <w:ind w:left="793" w:right="0" w:hanging="334"/>
        <w:jc w:val="left"/>
        <w:rPr>
          <w:sz w:val="20"/>
        </w:rPr>
      </w:pPr>
      <w:r>
        <w:rPr>
          <w:color w:val="231F20"/>
          <w:sz w:val="20"/>
        </w:rPr>
        <w:t>Receivables</w:t>
        <w:tab/>
        <w:t>82</w:t>
      </w:r>
    </w:p>
    <w:p>
      <w:pPr>
        <w:pStyle w:val="ListParagraph"/>
        <w:numPr>
          <w:ilvl w:val="1"/>
          <w:numId w:val="18"/>
        </w:numPr>
        <w:tabs>
          <w:tab w:pos="794" w:val="left" w:leader="none"/>
          <w:tab w:pos="10585" w:val="right" w:leader="dot"/>
        </w:tabs>
        <w:spacing w:line="240" w:lineRule="auto" w:before="66" w:after="0"/>
        <w:ind w:left="793" w:right="0" w:hanging="334"/>
        <w:jc w:val="left"/>
        <w:rPr>
          <w:sz w:val="20"/>
        </w:rPr>
      </w:pPr>
      <w:r>
        <w:rPr>
          <w:color w:val="231F20"/>
          <w:sz w:val="20"/>
        </w:rPr>
        <w:t>Non-financial physical assets classified as held</w:t>
      </w:r>
      <w:r>
        <w:rPr>
          <w:color w:val="231F20"/>
          <w:spacing w:val="-7"/>
          <w:sz w:val="20"/>
        </w:rPr>
        <w:t> </w:t>
      </w:r>
      <w:r>
        <w:rPr>
          <w:color w:val="231F20"/>
          <w:sz w:val="20"/>
        </w:rPr>
        <w:t>for</w:t>
      </w:r>
      <w:r>
        <w:rPr>
          <w:color w:val="231F20"/>
          <w:spacing w:val="-1"/>
          <w:sz w:val="20"/>
        </w:rPr>
        <w:t> </w:t>
      </w:r>
      <w:r>
        <w:rPr>
          <w:color w:val="231F20"/>
          <w:sz w:val="20"/>
        </w:rPr>
        <w:t>sale</w:t>
        <w:tab/>
        <w:t>83</w:t>
      </w:r>
    </w:p>
    <w:p>
      <w:pPr>
        <w:pStyle w:val="ListParagraph"/>
        <w:numPr>
          <w:ilvl w:val="1"/>
          <w:numId w:val="18"/>
        </w:numPr>
        <w:tabs>
          <w:tab w:pos="794" w:val="left" w:leader="none"/>
          <w:tab w:pos="10585" w:val="right" w:leader="dot"/>
        </w:tabs>
        <w:spacing w:line="240" w:lineRule="auto" w:before="67" w:after="0"/>
        <w:ind w:left="793" w:right="0" w:hanging="334"/>
        <w:jc w:val="left"/>
        <w:rPr>
          <w:sz w:val="20"/>
        </w:rPr>
      </w:pPr>
      <w:r>
        <w:rPr>
          <w:color w:val="231F20"/>
          <w:sz w:val="20"/>
        </w:rPr>
        <w:t>Payables</w:t>
        <w:tab/>
        <w:t>84</w:t>
      </w:r>
    </w:p>
    <w:p>
      <w:pPr>
        <w:pStyle w:val="ListParagraph"/>
        <w:numPr>
          <w:ilvl w:val="2"/>
          <w:numId w:val="18"/>
        </w:numPr>
        <w:tabs>
          <w:tab w:pos="1358" w:val="left" w:leader="none"/>
          <w:tab w:pos="10585" w:val="right" w:leader="dot"/>
        </w:tabs>
        <w:spacing w:line="240" w:lineRule="auto" w:before="124" w:after="0"/>
        <w:ind w:left="1357" w:right="0" w:hanging="501"/>
        <w:jc w:val="left"/>
        <w:rPr>
          <w:sz w:val="20"/>
        </w:rPr>
      </w:pPr>
      <w:r>
        <w:rPr>
          <w:color w:val="231F20"/>
          <w:sz w:val="20"/>
        </w:rPr>
        <w:t>Maturity analysis of contractual</w:t>
      </w:r>
      <w:r>
        <w:rPr>
          <w:color w:val="231F20"/>
          <w:spacing w:val="-3"/>
          <w:sz w:val="20"/>
        </w:rPr>
        <w:t> </w:t>
      </w:r>
      <w:r>
        <w:rPr>
          <w:color w:val="231F20"/>
          <w:sz w:val="20"/>
        </w:rPr>
        <w:t>payables</w:t>
      </w:r>
      <w:r>
        <w:rPr>
          <w:color w:val="231F20"/>
          <w:spacing w:val="-1"/>
          <w:sz w:val="20"/>
        </w:rPr>
        <w:t> </w:t>
      </w:r>
      <w:r>
        <w:rPr>
          <w:color w:val="231F20"/>
          <w:sz w:val="20"/>
        </w:rPr>
        <w:t>(i)</w:t>
        <w:tab/>
        <w:t>85</w:t>
      </w:r>
    </w:p>
    <w:p>
      <w:pPr>
        <w:pStyle w:val="ListParagraph"/>
        <w:numPr>
          <w:ilvl w:val="1"/>
          <w:numId w:val="18"/>
        </w:numPr>
        <w:tabs>
          <w:tab w:pos="794" w:val="left" w:leader="none"/>
          <w:tab w:pos="10585" w:val="right" w:leader="dot"/>
        </w:tabs>
        <w:spacing w:line="240" w:lineRule="auto" w:before="66" w:after="0"/>
        <w:ind w:left="793" w:right="0" w:hanging="334"/>
        <w:jc w:val="left"/>
        <w:rPr>
          <w:sz w:val="20"/>
        </w:rPr>
      </w:pPr>
      <w:r>
        <w:rPr>
          <w:color w:val="231F20"/>
          <w:sz w:val="20"/>
        </w:rPr>
        <w:t>Unearned</w:t>
      </w:r>
      <w:r>
        <w:rPr>
          <w:color w:val="231F20"/>
          <w:spacing w:val="-2"/>
          <w:sz w:val="20"/>
        </w:rPr>
        <w:t> </w:t>
      </w:r>
      <w:r>
        <w:rPr>
          <w:color w:val="231F20"/>
          <w:sz w:val="20"/>
        </w:rPr>
        <w:t>Income</w:t>
        <w:tab/>
        <w:t>86</w:t>
      </w:r>
    </w:p>
    <w:p>
      <w:pPr>
        <w:pStyle w:val="ListParagraph"/>
        <w:numPr>
          <w:ilvl w:val="1"/>
          <w:numId w:val="18"/>
        </w:numPr>
        <w:tabs>
          <w:tab w:pos="794" w:val="left" w:leader="none"/>
          <w:tab w:pos="10585" w:val="right" w:leader="dot"/>
        </w:tabs>
        <w:spacing w:line="240" w:lineRule="auto" w:before="67" w:after="0"/>
        <w:ind w:left="793" w:right="0" w:hanging="334"/>
        <w:jc w:val="left"/>
        <w:rPr>
          <w:sz w:val="20"/>
        </w:rPr>
      </w:pPr>
      <w:r>
        <w:rPr>
          <w:color w:val="231F20"/>
          <w:sz w:val="20"/>
        </w:rPr>
        <w:t>Other</w:t>
      </w:r>
      <w:r>
        <w:rPr>
          <w:color w:val="231F20"/>
          <w:spacing w:val="-1"/>
          <w:sz w:val="20"/>
        </w:rPr>
        <w:t> </w:t>
      </w:r>
      <w:r>
        <w:rPr>
          <w:color w:val="231F20"/>
          <w:sz w:val="20"/>
        </w:rPr>
        <w:t>provisions</w:t>
        <w:tab/>
        <w:t>86</w:t>
      </w:r>
    </w:p>
    <w:p>
      <w:pPr>
        <w:pStyle w:val="ListParagraph"/>
        <w:numPr>
          <w:ilvl w:val="2"/>
          <w:numId w:val="18"/>
        </w:numPr>
        <w:tabs>
          <w:tab w:pos="1358" w:val="left" w:leader="none"/>
          <w:tab w:pos="10585" w:val="right" w:leader="dot"/>
        </w:tabs>
        <w:spacing w:line="240" w:lineRule="auto" w:before="123" w:after="0"/>
        <w:ind w:left="1357" w:right="0" w:hanging="501"/>
        <w:jc w:val="left"/>
        <w:rPr>
          <w:sz w:val="20"/>
        </w:rPr>
      </w:pPr>
      <w:r>
        <w:rPr>
          <w:color w:val="231F20"/>
          <w:sz w:val="20"/>
        </w:rPr>
        <w:t>Reconciliation of movements in</w:t>
      </w:r>
      <w:r>
        <w:rPr>
          <w:color w:val="231F20"/>
          <w:spacing w:val="-5"/>
          <w:sz w:val="20"/>
        </w:rPr>
        <w:t> </w:t>
      </w:r>
      <w:r>
        <w:rPr>
          <w:color w:val="231F20"/>
          <w:sz w:val="20"/>
        </w:rPr>
        <w:t>other</w:t>
      </w:r>
      <w:r>
        <w:rPr>
          <w:color w:val="231F20"/>
          <w:spacing w:val="-1"/>
          <w:sz w:val="20"/>
        </w:rPr>
        <w:t> </w:t>
      </w:r>
      <w:r>
        <w:rPr>
          <w:color w:val="231F20"/>
          <w:sz w:val="20"/>
        </w:rPr>
        <w:t>provisions</w:t>
        <w:tab/>
        <w:t>87</w:t>
      </w:r>
    </w:p>
    <w:p>
      <w:pPr>
        <w:pStyle w:val="Heading3"/>
        <w:numPr>
          <w:ilvl w:val="1"/>
          <w:numId w:val="24"/>
        </w:numPr>
        <w:tabs>
          <w:tab w:pos="839" w:val="left" w:leader="none"/>
          <w:tab w:pos="840" w:val="left" w:leader="none"/>
        </w:tabs>
        <w:spacing w:line="240" w:lineRule="auto" w:before="185" w:after="0"/>
        <w:ind w:left="839" w:right="0" w:hanging="720"/>
        <w:jc w:val="left"/>
      </w:pPr>
      <w:bookmarkStart w:name="_TOC_250057" w:id="80"/>
      <w:bookmarkEnd w:id="80"/>
      <w:r>
        <w:rPr>
          <w:color w:val="231F20"/>
        </w:rPr>
        <w:t>Receivables</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8"/>
        <w:gridCol w:w="1318"/>
      </w:tblGrid>
      <w:tr>
        <w:trPr>
          <w:trHeight w:val="720"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8" w:type="dxa"/>
            <w:tcBorders>
              <w:top w:val="nil"/>
            </w:tcBorders>
            <w:shd w:val="clear" w:color="auto" w:fill="231F20"/>
          </w:tcPr>
          <w:p>
            <w:pPr>
              <w:pStyle w:val="TableParagraph"/>
              <w:spacing w:before="128"/>
              <w:ind w:left="767"/>
              <w:jc w:val="left"/>
              <w:rPr>
                <w:b/>
                <w:sz w:val="20"/>
              </w:rPr>
            </w:pPr>
            <w:r>
              <w:rPr>
                <w:b/>
                <w:color w:val="FFFFFF"/>
                <w:sz w:val="20"/>
              </w:rPr>
              <w:t>2019</w:t>
            </w:r>
          </w:p>
          <w:p>
            <w:pPr>
              <w:pStyle w:val="TableParagraph"/>
              <w:spacing w:before="10"/>
              <w:ind w:left="712"/>
              <w:jc w:val="left"/>
              <w:rPr>
                <w:b/>
                <w:sz w:val="20"/>
              </w:rPr>
            </w:pPr>
            <w:r>
              <w:rPr>
                <w:b/>
                <w:color w:val="FFFFFF"/>
                <w:sz w:val="20"/>
              </w:rPr>
              <w:t>$’000</w:t>
            </w:r>
          </w:p>
        </w:tc>
        <w:tc>
          <w:tcPr>
            <w:tcW w:w="1318" w:type="dxa"/>
            <w:tcBorders>
              <w:top w:val="nil"/>
              <w:right w:val="nil"/>
            </w:tcBorders>
            <w:shd w:val="clear" w:color="auto" w:fill="231F20"/>
          </w:tcPr>
          <w:p>
            <w:pPr>
              <w:pStyle w:val="TableParagraph"/>
              <w:spacing w:before="128"/>
              <w:ind w:left="767"/>
              <w:jc w:val="left"/>
              <w:rPr>
                <w:b/>
                <w:sz w:val="20"/>
              </w:rPr>
            </w:pPr>
            <w:r>
              <w:rPr>
                <w:b/>
                <w:color w:val="FFFFFF"/>
                <w:sz w:val="20"/>
              </w:rPr>
              <w:t>2018</w:t>
            </w:r>
          </w:p>
          <w:p>
            <w:pPr>
              <w:pStyle w:val="TableParagraph"/>
              <w:spacing w:before="10"/>
              <w:ind w:left="711"/>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Current receivables</w:t>
            </w:r>
          </w:p>
        </w:tc>
        <w:tc>
          <w:tcPr>
            <w:tcW w:w="1318" w:type="dxa"/>
            <w:tcBorders>
              <w:left w:val="nil"/>
              <w:bottom w:val="single" w:sz="4" w:space="0" w:color="231F20"/>
              <w:right w:val="nil"/>
            </w:tcBorders>
          </w:tcPr>
          <w:p>
            <w:pPr>
              <w:pStyle w:val="TableParagraph"/>
              <w:spacing w:before="0"/>
              <w:jc w:val="left"/>
              <w:rPr>
                <w:rFonts w:ascii="Times New Roman"/>
                <w:sz w:val="20"/>
              </w:rPr>
            </w:pPr>
          </w:p>
        </w:tc>
        <w:tc>
          <w:tcPr>
            <w:tcW w:w="1318"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Contractual</w:t>
            </w: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Sale of goods and services</w:t>
            </w:r>
          </w:p>
        </w:tc>
        <w:tc>
          <w:tcPr>
            <w:tcW w:w="1318" w:type="dxa"/>
            <w:tcBorders>
              <w:top w:val="single" w:sz="4" w:space="0" w:color="231F20"/>
              <w:left w:val="nil"/>
              <w:bottom w:val="single" w:sz="4" w:space="0" w:color="231F20"/>
              <w:right w:val="nil"/>
            </w:tcBorders>
          </w:tcPr>
          <w:p>
            <w:pPr>
              <w:pStyle w:val="TableParagraph"/>
              <w:ind w:right="100"/>
              <w:rPr>
                <w:sz w:val="20"/>
              </w:rPr>
            </w:pPr>
            <w:r>
              <w:rPr>
                <w:color w:val="231F20"/>
                <w:sz w:val="20"/>
              </w:rPr>
              <w:t>59,010</w:t>
            </w:r>
          </w:p>
        </w:tc>
        <w:tc>
          <w:tcPr>
            <w:tcW w:w="1318" w:type="dxa"/>
            <w:tcBorders>
              <w:top w:val="single" w:sz="4" w:space="0" w:color="231F20"/>
              <w:left w:val="nil"/>
              <w:bottom w:val="single" w:sz="4" w:space="0" w:color="231F20"/>
              <w:right w:val="nil"/>
            </w:tcBorders>
          </w:tcPr>
          <w:p>
            <w:pPr>
              <w:pStyle w:val="TableParagraph"/>
              <w:ind w:right="101"/>
              <w:rPr>
                <w:sz w:val="20"/>
              </w:rPr>
            </w:pPr>
            <w:r>
              <w:rPr>
                <w:color w:val="231F20"/>
                <w:sz w:val="20"/>
              </w:rPr>
              <w:t>105,345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Loans</w:t>
            </w:r>
          </w:p>
        </w:tc>
        <w:tc>
          <w:tcPr>
            <w:tcW w:w="1318" w:type="dxa"/>
            <w:tcBorders>
              <w:top w:val="single" w:sz="4" w:space="0" w:color="231F20"/>
              <w:left w:val="nil"/>
              <w:bottom w:val="single" w:sz="4" w:space="0" w:color="231F20"/>
              <w:right w:val="nil"/>
            </w:tcBorders>
          </w:tcPr>
          <w:p>
            <w:pPr>
              <w:pStyle w:val="TableParagraph"/>
              <w:ind w:right="100"/>
              <w:rPr>
                <w:sz w:val="20"/>
              </w:rPr>
            </w:pPr>
            <w:r>
              <w:rPr>
                <w:color w:val="231F20"/>
                <w:sz w:val="20"/>
              </w:rPr>
              <w:t>2,177</w:t>
            </w:r>
          </w:p>
        </w:tc>
        <w:tc>
          <w:tcPr>
            <w:tcW w:w="1318" w:type="dxa"/>
            <w:tcBorders>
              <w:top w:val="single" w:sz="4" w:space="0" w:color="231F20"/>
              <w:left w:val="nil"/>
              <w:bottom w:val="single" w:sz="4" w:space="0" w:color="231F20"/>
              <w:right w:val="nil"/>
            </w:tcBorders>
          </w:tcPr>
          <w:p>
            <w:pPr>
              <w:pStyle w:val="TableParagraph"/>
              <w:ind w:right="101"/>
              <w:rPr>
                <w:sz w:val="20"/>
              </w:rPr>
            </w:pPr>
            <w:r>
              <w:rPr>
                <w:color w:val="231F20"/>
                <w:sz w:val="20"/>
              </w:rPr>
              <w:t>1,640</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Other receivables</w:t>
            </w:r>
          </w:p>
        </w:tc>
        <w:tc>
          <w:tcPr>
            <w:tcW w:w="1318" w:type="dxa"/>
            <w:tcBorders>
              <w:top w:val="single" w:sz="4" w:space="0" w:color="231F20"/>
              <w:left w:val="nil"/>
              <w:bottom w:val="single" w:sz="12" w:space="0" w:color="231F20"/>
              <w:right w:val="nil"/>
            </w:tcBorders>
          </w:tcPr>
          <w:p>
            <w:pPr>
              <w:pStyle w:val="TableParagraph"/>
              <w:ind w:right="100"/>
              <w:rPr>
                <w:sz w:val="20"/>
              </w:rPr>
            </w:pPr>
            <w:r>
              <w:rPr>
                <w:color w:val="231F20"/>
                <w:sz w:val="20"/>
              </w:rPr>
              <w:t>118,835</w:t>
            </w:r>
          </w:p>
        </w:tc>
        <w:tc>
          <w:tcPr>
            <w:tcW w:w="1318" w:type="dxa"/>
            <w:tcBorders>
              <w:top w:val="single" w:sz="4" w:space="0" w:color="231F20"/>
              <w:left w:val="nil"/>
              <w:bottom w:val="single" w:sz="12" w:space="0" w:color="231F20"/>
              <w:right w:val="nil"/>
            </w:tcBorders>
          </w:tcPr>
          <w:p>
            <w:pPr>
              <w:pStyle w:val="TableParagraph"/>
              <w:ind w:right="101"/>
              <w:rPr>
                <w:sz w:val="20"/>
              </w:rPr>
            </w:pPr>
            <w:r>
              <w:rPr>
                <w:color w:val="231F20"/>
                <w:sz w:val="20"/>
              </w:rPr>
              <w:t>82,467</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Subtotal Contractual receivables</w:t>
            </w:r>
          </w:p>
        </w:tc>
        <w:tc>
          <w:tcPr>
            <w:tcW w:w="1318" w:type="dxa"/>
            <w:tcBorders>
              <w:top w:val="single" w:sz="12" w:space="0" w:color="231F20"/>
              <w:left w:val="nil"/>
              <w:bottom w:val="single" w:sz="12" w:space="0" w:color="231F20"/>
              <w:right w:val="nil"/>
            </w:tcBorders>
          </w:tcPr>
          <w:p>
            <w:pPr>
              <w:pStyle w:val="TableParagraph"/>
              <w:spacing w:before="42"/>
              <w:ind w:right="98"/>
              <w:rPr>
                <w:b/>
                <w:sz w:val="20"/>
              </w:rPr>
            </w:pPr>
            <w:r>
              <w:rPr>
                <w:b/>
                <w:color w:val="231F20"/>
                <w:sz w:val="20"/>
              </w:rPr>
              <w:t>180,022</w:t>
            </w:r>
          </w:p>
        </w:tc>
        <w:tc>
          <w:tcPr>
            <w:tcW w:w="1318" w:type="dxa"/>
            <w:tcBorders>
              <w:top w:val="single" w:sz="12" w:space="0" w:color="231F20"/>
              <w:left w:val="nil"/>
              <w:bottom w:val="single" w:sz="12" w:space="0" w:color="231F20"/>
              <w:right w:val="nil"/>
            </w:tcBorders>
          </w:tcPr>
          <w:p>
            <w:pPr>
              <w:pStyle w:val="TableParagraph"/>
              <w:spacing w:before="42"/>
              <w:ind w:right="99"/>
              <w:rPr>
                <w:b/>
                <w:sz w:val="20"/>
              </w:rPr>
            </w:pPr>
            <w:r>
              <w:rPr>
                <w:b/>
                <w:color w:val="231F20"/>
                <w:sz w:val="20"/>
              </w:rPr>
              <w:t>189,452</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sz w:val="20"/>
              </w:rPr>
            </w:pPr>
            <w:r>
              <w:rPr>
                <w:color w:val="231F20"/>
                <w:sz w:val="20"/>
              </w:rPr>
              <w:t>Allowance for impairment losses of contractual receivables</w:t>
            </w:r>
          </w:p>
        </w:tc>
        <w:tc>
          <w:tcPr>
            <w:tcW w:w="1318" w:type="dxa"/>
            <w:tcBorders>
              <w:top w:val="single" w:sz="12" w:space="0" w:color="231F20"/>
              <w:left w:val="nil"/>
              <w:bottom w:val="single" w:sz="4" w:space="0" w:color="231F20"/>
              <w:right w:val="nil"/>
            </w:tcBorders>
          </w:tcPr>
          <w:p>
            <w:pPr>
              <w:pStyle w:val="TableParagraph"/>
              <w:spacing w:before="42"/>
              <w:ind w:right="100"/>
              <w:rPr>
                <w:sz w:val="20"/>
              </w:rPr>
            </w:pPr>
            <w:r>
              <w:rPr>
                <w:color w:val="231F20"/>
                <w:sz w:val="20"/>
              </w:rPr>
              <w:t>(966)</w:t>
            </w:r>
          </w:p>
        </w:tc>
        <w:tc>
          <w:tcPr>
            <w:tcW w:w="1318" w:type="dxa"/>
            <w:tcBorders>
              <w:top w:val="single" w:sz="12" w:space="0" w:color="231F20"/>
              <w:left w:val="nil"/>
              <w:bottom w:val="single" w:sz="4" w:space="0" w:color="231F20"/>
              <w:right w:val="nil"/>
            </w:tcBorders>
          </w:tcPr>
          <w:p>
            <w:pPr>
              <w:pStyle w:val="TableParagraph"/>
              <w:spacing w:before="42"/>
              <w:ind w:right="100"/>
              <w:rPr>
                <w:sz w:val="20"/>
              </w:rPr>
            </w:pPr>
            <w:r>
              <w:rPr>
                <w:color w:val="231F20"/>
                <w:sz w:val="20"/>
              </w:rPr>
              <w:t>(2,864)</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Statutory</w:t>
            </w: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Amounts owing from the Victorian Government</w:t>
            </w:r>
          </w:p>
        </w:tc>
        <w:tc>
          <w:tcPr>
            <w:tcW w:w="1318" w:type="dxa"/>
            <w:tcBorders>
              <w:top w:val="single" w:sz="4" w:space="0" w:color="231F20"/>
              <w:left w:val="nil"/>
              <w:bottom w:val="single" w:sz="4" w:space="0" w:color="231F20"/>
              <w:right w:val="nil"/>
            </w:tcBorders>
          </w:tcPr>
          <w:p>
            <w:pPr>
              <w:pStyle w:val="TableParagraph"/>
              <w:ind w:right="100"/>
              <w:rPr>
                <w:sz w:val="20"/>
              </w:rPr>
            </w:pPr>
            <w:r>
              <w:rPr>
                <w:color w:val="231F20"/>
                <w:sz w:val="20"/>
              </w:rPr>
              <w:t>372,163</w:t>
            </w:r>
          </w:p>
        </w:tc>
        <w:tc>
          <w:tcPr>
            <w:tcW w:w="1318" w:type="dxa"/>
            <w:tcBorders>
              <w:top w:val="single" w:sz="4" w:space="0" w:color="231F20"/>
              <w:left w:val="nil"/>
              <w:bottom w:val="single" w:sz="4" w:space="0" w:color="231F20"/>
              <w:right w:val="nil"/>
            </w:tcBorders>
          </w:tcPr>
          <w:p>
            <w:pPr>
              <w:pStyle w:val="TableParagraph"/>
              <w:ind w:right="101"/>
              <w:rPr>
                <w:sz w:val="20"/>
              </w:rPr>
            </w:pPr>
            <w:r>
              <w:rPr>
                <w:color w:val="231F20"/>
                <w:sz w:val="20"/>
              </w:rPr>
              <w:t>610,387</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Goods and Services Tax input tax credit recoverable</w:t>
            </w:r>
          </w:p>
        </w:tc>
        <w:tc>
          <w:tcPr>
            <w:tcW w:w="1318" w:type="dxa"/>
            <w:tcBorders>
              <w:top w:val="single" w:sz="4" w:space="0" w:color="231F20"/>
              <w:left w:val="nil"/>
              <w:bottom w:val="single" w:sz="12" w:space="0" w:color="231F20"/>
              <w:right w:val="nil"/>
            </w:tcBorders>
          </w:tcPr>
          <w:p>
            <w:pPr>
              <w:pStyle w:val="TableParagraph"/>
              <w:ind w:right="100"/>
              <w:rPr>
                <w:sz w:val="20"/>
              </w:rPr>
            </w:pPr>
            <w:r>
              <w:rPr>
                <w:color w:val="231F20"/>
                <w:sz w:val="20"/>
              </w:rPr>
              <w:t>6,362</w:t>
            </w:r>
          </w:p>
        </w:tc>
        <w:tc>
          <w:tcPr>
            <w:tcW w:w="1318" w:type="dxa"/>
            <w:tcBorders>
              <w:top w:val="single" w:sz="4" w:space="0" w:color="231F20"/>
              <w:left w:val="nil"/>
              <w:bottom w:val="single" w:sz="12" w:space="0" w:color="231F20"/>
              <w:right w:val="nil"/>
            </w:tcBorders>
          </w:tcPr>
          <w:p>
            <w:pPr>
              <w:pStyle w:val="TableParagraph"/>
              <w:ind w:right="100"/>
              <w:rPr>
                <w:sz w:val="20"/>
              </w:rPr>
            </w:pPr>
            <w:r>
              <w:rPr>
                <w:color w:val="231F20"/>
                <w:sz w:val="20"/>
              </w:rPr>
              <w:t>(343)</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current receivables</w:t>
            </w:r>
          </w:p>
        </w:tc>
        <w:tc>
          <w:tcPr>
            <w:tcW w:w="1318" w:type="dxa"/>
            <w:tcBorders>
              <w:top w:val="single" w:sz="12" w:space="0" w:color="231F20"/>
              <w:left w:val="nil"/>
              <w:bottom w:val="single" w:sz="12" w:space="0" w:color="231F20"/>
              <w:right w:val="nil"/>
            </w:tcBorders>
          </w:tcPr>
          <w:p>
            <w:pPr>
              <w:pStyle w:val="TableParagraph"/>
              <w:spacing w:before="42"/>
              <w:ind w:right="98"/>
              <w:rPr>
                <w:b/>
                <w:sz w:val="20"/>
              </w:rPr>
            </w:pPr>
            <w:r>
              <w:rPr>
                <w:b/>
                <w:color w:val="231F20"/>
                <w:sz w:val="20"/>
              </w:rPr>
              <w:t>557,581</w:t>
            </w:r>
          </w:p>
        </w:tc>
        <w:tc>
          <w:tcPr>
            <w:tcW w:w="1318" w:type="dxa"/>
            <w:tcBorders>
              <w:top w:val="single" w:sz="12" w:space="0" w:color="231F20"/>
              <w:left w:val="nil"/>
              <w:bottom w:val="single" w:sz="12" w:space="0" w:color="231F20"/>
              <w:right w:val="nil"/>
            </w:tcBorders>
          </w:tcPr>
          <w:p>
            <w:pPr>
              <w:pStyle w:val="TableParagraph"/>
              <w:spacing w:before="42"/>
              <w:ind w:right="99"/>
              <w:rPr>
                <w:b/>
                <w:sz w:val="20"/>
              </w:rPr>
            </w:pPr>
            <w:r>
              <w:rPr>
                <w:b/>
                <w:color w:val="231F20"/>
                <w:sz w:val="20"/>
              </w:rPr>
              <w:t>796,632</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Non-current receivables</w:t>
            </w:r>
          </w:p>
        </w:tc>
        <w:tc>
          <w:tcPr>
            <w:tcW w:w="1318"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8"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Contractual</w:t>
            </w: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Compensation payments recoverable</w:t>
            </w:r>
          </w:p>
        </w:tc>
        <w:tc>
          <w:tcPr>
            <w:tcW w:w="1318" w:type="dxa"/>
            <w:tcBorders>
              <w:top w:val="single" w:sz="4" w:space="0" w:color="231F20"/>
              <w:left w:val="nil"/>
              <w:bottom w:val="single" w:sz="4" w:space="0" w:color="231F20"/>
              <w:right w:val="nil"/>
            </w:tcBorders>
          </w:tcPr>
          <w:p>
            <w:pPr>
              <w:pStyle w:val="TableParagraph"/>
              <w:ind w:right="100"/>
              <w:rPr>
                <w:sz w:val="20"/>
              </w:rPr>
            </w:pPr>
            <w:r>
              <w:rPr>
                <w:color w:val="231F20"/>
                <w:sz w:val="20"/>
              </w:rPr>
              <w:t>96,842</w:t>
            </w:r>
          </w:p>
        </w:tc>
        <w:tc>
          <w:tcPr>
            <w:tcW w:w="1318" w:type="dxa"/>
            <w:tcBorders>
              <w:top w:val="single" w:sz="4" w:space="0" w:color="231F20"/>
              <w:left w:val="nil"/>
              <w:bottom w:val="single" w:sz="4" w:space="0" w:color="231F20"/>
              <w:right w:val="nil"/>
            </w:tcBorders>
          </w:tcPr>
          <w:p>
            <w:pPr>
              <w:pStyle w:val="TableParagraph"/>
              <w:ind w:right="101"/>
              <w:rPr>
                <w:sz w:val="20"/>
              </w:rPr>
            </w:pPr>
            <w:r>
              <w:rPr>
                <w:color w:val="231F20"/>
                <w:sz w:val="20"/>
              </w:rPr>
              <w:t>77,793</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Loans</w:t>
            </w:r>
          </w:p>
        </w:tc>
        <w:tc>
          <w:tcPr>
            <w:tcW w:w="1318" w:type="dxa"/>
            <w:tcBorders>
              <w:top w:val="single" w:sz="4" w:space="0" w:color="231F20"/>
              <w:left w:val="nil"/>
              <w:bottom w:val="single" w:sz="12" w:space="0" w:color="231F20"/>
              <w:right w:val="nil"/>
            </w:tcBorders>
          </w:tcPr>
          <w:p>
            <w:pPr>
              <w:pStyle w:val="TableParagraph"/>
              <w:ind w:right="100"/>
              <w:rPr>
                <w:sz w:val="20"/>
              </w:rPr>
            </w:pPr>
            <w:r>
              <w:rPr>
                <w:color w:val="231F20"/>
                <w:sz w:val="20"/>
              </w:rPr>
              <w:t>4,043</w:t>
            </w:r>
          </w:p>
        </w:tc>
        <w:tc>
          <w:tcPr>
            <w:tcW w:w="1318" w:type="dxa"/>
            <w:tcBorders>
              <w:top w:val="single" w:sz="4" w:space="0" w:color="231F20"/>
              <w:left w:val="nil"/>
              <w:bottom w:val="single" w:sz="12" w:space="0" w:color="231F20"/>
              <w:right w:val="nil"/>
            </w:tcBorders>
          </w:tcPr>
          <w:p>
            <w:pPr>
              <w:pStyle w:val="TableParagraph"/>
              <w:ind w:right="101"/>
              <w:rPr>
                <w:sz w:val="20"/>
              </w:rPr>
            </w:pPr>
            <w:r>
              <w:rPr>
                <w:color w:val="231F20"/>
                <w:sz w:val="20"/>
              </w:rPr>
              <w:t>6,220</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non-current receivables</w:t>
            </w:r>
          </w:p>
        </w:tc>
        <w:tc>
          <w:tcPr>
            <w:tcW w:w="1318" w:type="dxa"/>
            <w:tcBorders>
              <w:top w:val="single" w:sz="12" w:space="0" w:color="231F20"/>
              <w:left w:val="nil"/>
              <w:bottom w:val="single" w:sz="4" w:space="0" w:color="231F20"/>
              <w:right w:val="nil"/>
            </w:tcBorders>
          </w:tcPr>
          <w:p>
            <w:pPr>
              <w:pStyle w:val="TableParagraph"/>
              <w:spacing w:before="42"/>
              <w:ind w:right="98"/>
              <w:rPr>
                <w:b/>
                <w:sz w:val="20"/>
              </w:rPr>
            </w:pPr>
            <w:r>
              <w:rPr>
                <w:b/>
                <w:color w:val="231F20"/>
                <w:sz w:val="20"/>
              </w:rPr>
              <w:t>100,885</w:t>
            </w:r>
          </w:p>
        </w:tc>
        <w:tc>
          <w:tcPr>
            <w:tcW w:w="1318" w:type="dxa"/>
            <w:tcBorders>
              <w:top w:val="single" w:sz="12" w:space="0" w:color="231F20"/>
              <w:left w:val="nil"/>
              <w:bottom w:val="single" w:sz="4" w:space="0" w:color="231F20"/>
              <w:right w:val="nil"/>
            </w:tcBorders>
          </w:tcPr>
          <w:p>
            <w:pPr>
              <w:pStyle w:val="TableParagraph"/>
              <w:spacing w:before="42"/>
              <w:ind w:right="99"/>
              <w:rPr>
                <w:b/>
                <w:sz w:val="20"/>
              </w:rPr>
            </w:pPr>
            <w:r>
              <w:rPr>
                <w:b/>
                <w:color w:val="231F20"/>
                <w:sz w:val="20"/>
              </w:rPr>
              <w:t>84,013</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Aggregate carrying amount of receivables</w:t>
            </w: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Current</w:t>
            </w:r>
          </w:p>
        </w:tc>
        <w:tc>
          <w:tcPr>
            <w:tcW w:w="1318" w:type="dxa"/>
            <w:tcBorders>
              <w:top w:val="single" w:sz="4" w:space="0" w:color="231F20"/>
              <w:left w:val="nil"/>
              <w:bottom w:val="single" w:sz="4" w:space="0" w:color="231F20"/>
              <w:right w:val="nil"/>
            </w:tcBorders>
          </w:tcPr>
          <w:p>
            <w:pPr>
              <w:pStyle w:val="TableParagraph"/>
              <w:ind w:right="100"/>
              <w:rPr>
                <w:sz w:val="20"/>
              </w:rPr>
            </w:pPr>
            <w:r>
              <w:rPr>
                <w:color w:val="231F20"/>
                <w:sz w:val="20"/>
              </w:rPr>
              <w:t>557,581</w:t>
            </w:r>
          </w:p>
        </w:tc>
        <w:tc>
          <w:tcPr>
            <w:tcW w:w="1318" w:type="dxa"/>
            <w:tcBorders>
              <w:top w:val="single" w:sz="4" w:space="0" w:color="231F20"/>
              <w:left w:val="nil"/>
              <w:bottom w:val="single" w:sz="4" w:space="0" w:color="231F20"/>
              <w:right w:val="nil"/>
            </w:tcBorders>
          </w:tcPr>
          <w:p>
            <w:pPr>
              <w:pStyle w:val="TableParagraph"/>
              <w:ind w:right="101"/>
              <w:rPr>
                <w:sz w:val="20"/>
              </w:rPr>
            </w:pPr>
            <w:r>
              <w:rPr>
                <w:color w:val="231F20"/>
                <w:sz w:val="20"/>
              </w:rPr>
              <w:t>796,632</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Non-current</w:t>
            </w:r>
          </w:p>
        </w:tc>
        <w:tc>
          <w:tcPr>
            <w:tcW w:w="1318" w:type="dxa"/>
            <w:tcBorders>
              <w:top w:val="single" w:sz="4" w:space="0" w:color="231F20"/>
              <w:left w:val="nil"/>
              <w:bottom w:val="single" w:sz="12" w:space="0" w:color="231F20"/>
              <w:right w:val="nil"/>
            </w:tcBorders>
          </w:tcPr>
          <w:p>
            <w:pPr>
              <w:pStyle w:val="TableParagraph"/>
              <w:ind w:right="100"/>
              <w:rPr>
                <w:sz w:val="20"/>
              </w:rPr>
            </w:pPr>
            <w:r>
              <w:rPr>
                <w:color w:val="231F20"/>
                <w:sz w:val="20"/>
              </w:rPr>
              <w:t>100,885</w:t>
            </w:r>
          </w:p>
        </w:tc>
        <w:tc>
          <w:tcPr>
            <w:tcW w:w="1318" w:type="dxa"/>
            <w:tcBorders>
              <w:top w:val="single" w:sz="4" w:space="0" w:color="231F20"/>
              <w:left w:val="nil"/>
              <w:bottom w:val="single" w:sz="12" w:space="0" w:color="231F20"/>
              <w:right w:val="nil"/>
            </w:tcBorders>
          </w:tcPr>
          <w:p>
            <w:pPr>
              <w:pStyle w:val="TableParagraph"/>
              <w:ind w:right="101"/>
              <w:rPr>
                <w:sz w:val="20"/>
              </w:rPr>
            </w:pPr>
            <w:r>
              <w:rPr>
                <w:color w:val="231F20"/>
                <w:sz w:val="20"/>
              </w:rPr>
              <w:t>84,013</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receivables</w:t>
            </w:r>
          </w:p>
        </w:tc>
        <w:tc>
          <w:tcPr>
            <w:tcW w:w="1318" w:type="dxa"/>
            <w:tcBorders>
              <w:top w:val="single" w:sz="12" w:space="0" w:color="231F20"/>
              <w:left w:val="nil"/>
              <w:bottom w:val="single" w:sz="12" w:space="0" w:color="231F20"/>
              <w:right w:val="nil"/>
            </w:tcBorders>
          </w:tcPr>
          <w:p>
            <w:pPr>
              <w:pStyle w:val="TableParagraph"/>
              <w:spacing w:before="42"/>
              <w:ind w:right="98"/>
              <w:rPr>
                <w:b/>
                <w:sz w:val="20"/>
              </w:rPr>
            </w:pPr>
            <w:r>
              <w:rPr>
                <w:b/>
                <w:color w:val="231F20"/>
                <w:sz w:val="20"/>
              </w:rPr>
              <w:t>658,466</w:t>
            </w:r>
          </w:p>
        </w:tc>
        <w:tc>
          <w:tcPr>
            <w:tcW w:w="1318" w:type="dxa"/>
            <w:tcBorders>
              <w:top w:val="single" w:sz="12" w:space="0" w:color="231F20"/>
              <w:left w:val="nil"/>
              <w:bottom w:val="single" w:sz="12" w:space="0" w:color="231F20"/>
              <w:right w:val="nil"/>
            </w:tcBorders>
          </w:tcPr>
          <w:p>
            <w:pPr>
              <w:pStyle w:val="TableParagraph"/>
              <w:spacing w:before="42"/>
              <w:ind w:right="99"/>
              <w:rPr>
                <w:b/>
                <w:sz w:val="20"/>
              </w:rPr>
            </w:pPr>
            <w:r>
              <w:rPr>
                <w:b/>
                <w:color w:val="231F20"/>
                <w:sz w:val="20"/>
              </w:rPr>
              <w:t>880,645</w:t>
            </w:r>
          </w:p>
        </w:tc>
      </w:tr>
    </w:tbl>
    <w:p>
      <w:pPr>
        <w:spacing w:after="0"/>
        <w:rPr>
          <w:sz w:val="20"/>
        </w:rPr>
        <w:sectPr>
          <w:pgSz w:w="11910" w:h="16840"/>
          <w:pgMar w:header="0" w:footer="1285" w:top="560" w:bottom="1480" w:left="600" w:right="600"/>
        </w:sectPr>
      </w:pPr>
    </w:p>
    <w:p>
      <w:pPr>
        <w:pStyle w:val="BodyText"/>
        <w:spacing w:before="77"/>
        <w:ind w:left="120"/>
      </w:pPr>
      <w:r>
        <w:rPr>
          <w:color w:val="231F20"/>
        </w:rPr>
        <w:t>Receivables consist of:</w:t>
      </w:r>
    </w:p>
    <w:p>
      <w:pPr>
        <w:pStyle w:val="ListParagraph"/>
        <w:numPr>
          <w:ilvl w:val="0"/>
          <w:numId w:val="21"/>
        </w:numPr>
        <w:tabs>
          <w:tab w:pos="360" w:val="left" w:leader="none"/>
        </w:tabs>
        <w:spacing w:line="249" w:lineRule="auto" w:before="124" w:after="0"/>
        <w:ind w:left="360" w:right="306" w:hanging="227"/>
        <w:jc w:val="left"/>
        <w:rPr>
          <w:sz w:val="20"/>
        </w:rPr>
      </w:pPr>
      <w:r>
        <w:rPr>
          <w:color w:val="231F20"/>
          <w:sz w:val="20"/>
        </w:rPr>
        <w:t>contractual receivables, such as debtors and accruals in relation to goods and services, and loans to third parties; and</w:t>
      </w:r>
    </w:p>
    <w:p>
      <w:pPr>
        <w:pStyle w:val="ListParagraph"/>
        <w:numPr>
          <w:ilvl w:val="0"/>
          <w:numId w:val="21"/>
        </w:numPr>
        <w:tabs>
          <w:tab w:pos="360" w:val="left" w:leader="none"/>
        </w:tabs>
        <w:spacing w:line="249" w:lineRule="auto" w:before="58" w:after="0"/>
        <w:ind w:left="360" w:right="378" w:hanging="227"/>
        <w:jc w:val="left"/>
        <w:rPr>
          <w:sz w:val="20"/>
        </w:rPr>
      </w:pPr>
      <w:r>
        <w:rPr>
          <w:color w:val="231F20"/>
          <w:sz w:val="20"/>
        </w:rPr>
        <w:t>statutory receivables, such as amounts owing from the Victorian Government, and Goods and Services </w:t>
      </w:r>
      <w:r>
        <w:rPr>
          <w:color w:val="231F20"/>
          <w:spacing w:val="-8"/>
          <w:sz w:val="20"/>
        </w:rPr>
        <w:t>Tax </w:t>
      </w:r>
      <w:r>
        <w:rPr>
          <w:color w:val="231F20"/>
          <w:sz w:val="20"/>
        </w:rPr>
        <w:t>input tax credits recoverable.</w:t>
      </w:r>
    </w:p>
    <w:p>
      <w:pPr>
        <w:pStyle w:val="BodyText"/>
        <w:spacing w:before="10"/>
        <w:rPr>
          <w:sz w:val="19"/>
        </w:rPr>
      </w:pPr>
    </w:p>
    <w:p>
      <w:pPr>
        <w:pStyle w:val="BodyText"/>
        <w:spacing w:line="249" w:lineRule="auto"/>
        <w:ind w:left="120" w:right="309"/>
      </w:pPr>
      <w:r>
        <w:rPr>
          <w:color w:val="231F20"/>
        </w:rPr>
        <w:t>Contractual receivables are classified as financial instruments. They are initially recognised at fair value plus any directly attributable transaction costs. Subsequent to initial measurement they are measured at amortised cost using the effective interest method, less any impairment.</w:t>
      </w:r>
    </w:p>
    <w:p>
      <w:pPr>
        <w:pStyle w:val="BodyText"/>
        <w:spacing w:line="249" w:lineRule="auto" w:before="116"/>
        <w:ind w:left="120" w:right="443"/>
        <w:rPr>
          <w:i/>
        </w:rPr>
      </w:pPr>
      <w:r>
        <w:rPr>
          <w:color w:val="231F20"/>
        </w:rPr>
        <w:t>Statutory receivables are recognised and measured similarly to contractual receivables (except for impairment), but</w:t>
      </w:r>
      <w:r>
        <w:rPr>
          <w:color w:val="231F20"/>
          <w:spacing w:val="-4"/>
        </w:rPr>
        <w:t> </w:t>
      </w:r>
      <w:r>
        <w:rPr>
          <w:color w:val="231F20"/>
        </w:rPr>
        <w:t>are</w:t>
      </w:r>
      <w:r>
        <w:rPr>
          <w:color w:val="231F20"/>
          <w:spacing w:val="-3"/>
        </w:rPr>
        <w:t> </w:t>
      </w:r>
      <w:r>
        <w:rPr>
          <w:color w:val="231F20"/>
        </w:rPr>
        <w:t>not</w:t>
      </w:r>
      <w:r>
        <w:rPr>
          <w:color w:val="231F20"/>
          <w:spacing w:val="-3"/>
        </w:rPr>
        <w:t> </w:t>
      </w:r>
      <w:r>
        <w:rPr>
          <w:color w:val="231F20"/>
        </w:rPr>
        <w:t>classified</w:t>
      </w:r>
      <w:r>
        <w:rPr>
          <w:color w:val="231F20"/>
          <w:spacing w:val="-2"/>
        </w:rPr>
        <w:t> </w:t>
      </w:r>
      <w:r>
        <w:rPr>
          <w:color w:val="231F20"/>
        </w:rPr>
        <w:t>as</w:t>
      </w:r>
      <w:r>
        <w:rPr>
          <w:color w:val="231F20"/>
          <w:spacing w:val="-3"/>
        </w:rPr>
        <w:t> </w:t>
      </w:r>
      <w:r>
        <w:rPr>
          <w:color w:val="231F20"/>
        </w:rPr>
        <w:t>financial</w:t>
      </w:r>
      <w:r>
        <w:rPr>
          <w:color w:val="231F20"/>
          <w:spacing w:val="-2"/>
        </w:rPr>
        <w:t> </w:t>
      </w:r>
      <w:r>
        <w:rPr>
          <w:color w:val="231F20"/>
        </w:rPr>
        <w:t>instruments</w:t>
      </w:r>
      <w:r>
        <w:rPr>
          <w:color w:val="231F20"/>
          <w:spacing w:val="-3"/>
        </w:rPr>
        <w:t> </w:t>
      </w:r>
      <w:r>
        <w:rPr>
          <w:color w:val="231F20"/>
        </w:rPr>
        <w:t>as</w:t>
      </w:r>
      <w:r>
        <w:rPr>
          <w:color w:val="231F20"/>
          <w:spacing w:val="-3"/>
        </w:rPr>
        <w:t> </w:t>
      </w:r>
      <w:r>
        <w:rPr>
          <w:color w:val="231F20"/>
        </w:rPr>
        <w:t>they</w:t>
      </w:r>
      <w:r>
        <w:rPr>
          <w:color w:val="231F20"/>
          <w:spacing w:val="-2"/>
        </w:rPr>
        <w:t> </w:t>
      </w:r>
      <w:r>
        <w:rPr>
          <w:color w:val="231F20"/>
        </w:rPr>
        <w:t>do</w:t>
      </w:r>
      <w:r>
        <w:rPr>
          <w:color w:val="231F20"/>
          <w:spacing w:val="-3"/>
        </w:rPr>
        <w:t> </w:t>
      </w:r>
      <w:r>
        <w:rPr>
          <w:color w:val="231F20"/>
        </w:rPr>
        <w:t>not</w:t>
      </w:r>
      <w:r>
        <w:rPr>
          <w:color w:val="231F20"/>
          <w:spacing w:val="-3"/>
        </w:rPr>
        <w:t> </w:t>
      </w:r>
      <w:r>
        <w:rPr>
          <w:color w:val="231F20"/>
        </w:rPr>
        <w:t>arise</w:t>
      </w:r>
      <w:r>
        <w:rPr>
          <w:color w:val="231F20"/>
          <w:spacing w:val="-3"/>
        </w:rPr>
        <w:t> </w:t>
      </w:r>
      <w:r>
        <w:rPr>
          <w:color w:val="231F20"/>
        </w:rPr>
        <w:t>from</w:t>
      </w:r>
      <w:r>
        <w:rPr>
          <w:color w:val="231F20"/>
          <w:spacing w:val="-2"/>
        </w:rPr>
        <w:t> </w:t>
      </w:r>
      <w:r>
        <w:rPr>
          <w:color w:val="231F20"/>
        </w:rPr>
        <w:t>a</w:t>
      </w:r>
      <w:r>
        <w:rPr>
          <w:color w:val="231F20"/>
          <w:spacing w:val="-3"/>
        </w:rPr>
        <w:t> </w:t>
      </w:r>
      <w:r>
        <w:rPr>
          <w:color w:val="231F20"/>
        </w:rPr>
        <w:t>contract.</w:t>
      </w:r>
      <w:r>
        <w:rPr>
          <w:color w:val="231F20"/>
          <w:spacing w:val="-5"/>
        </w:rPr>
        <w:t> </w:t>
      </w:r>
      <w:r>
        <w:rPr>
          <w:color w:val="231F20"/>
        </w:rPr>
        <w:t>The</w:t>
      </w:r>
      <w:r>
        <w:rPr>
          <w:color w:val="231F20"/>
          <w:spacing w:val="-2"/>
        </w:rPr>
        <w:t> </w:t>
      </w:r>
      <w:r>
        <w:rPr>
          <w:color w:val="231F20"/>
        </w:rPr>
        <w:t>Corporation</w:t>
      </w:r>
      <w:r>
        <w:rPr>
          <w:color w:val="231F20"/>
          <w:spacing w:val="-3"/>
        </w:rPr>
        <w:t> </w:t>
      </w:r>
      <w:r>
        <w:rPr>
          <w:color w:val="231F20"/>
        </w:rPr>
        <w:t>applies</w:t>
      </w:r>
      <w:r>
        <w:rPr>
          <w:color w:val="231F20"/>
          <w:spacing w:val="-2"/>
        </w:rPr>
        <w:t> </w:t>
      </w:r>
      <w:r>
        <w:rPr>
          <w:i/>
          <w:color w:val="231F20"/>
        </w:rPr>
        <w:t>AASB</w:t>
      </w:r>
      <w:r>
        <w:rPr>
          <w:i/>
          <w:color w:val="231F20"/>
          <w:spacing w:val="-2"/>
        </w:rPr>
        <w:t> </w:t>
      </w:r>
      <w:r>
        <w:rPr>
          <w:i/>
          <w:color w:val="231F20"/>
        </w:rPr>
        <w:t>9</w:t>
      </w:r>
    </w:p>
    <w:p>
      <w:pPr>
        <w:pStyle w:val="BodyText"/>
        <w:spacing w:line="249" w:lineRule="auto" w:before="2"/>
        <w:ind w:left="120" w:right="353"/>
      </w:pPr>
      <w:r>
        <w:rPr>
          <w:color w:val="231F20"/>
        </w:rPr>
        <w:t>for initial measurement of the statutory receivables and as a result statutory receivable are initially recognised at fair value plus directly attributable transaction costs. Amounts owing from the Victorian Government represent funding for commitments incurred and are drawn from the Consolidated Fund as the commitments fall due.</w:t>
      </w:r>
    </w:p>
    <w:p>
      <w:pPr>
        <w:pStyle w:val="BodyText"/>
        <w:spacing w:line="249" w:lineRule="auto" w:before="115"/>
        <w:ind w:left="120" w:right="175"/>
      </w:pPr>
      <w:r>
        <w:rPr>
          <w:color w:val="231F20"/>
        </w:rPr>
        <w:t>Loans are repayable in accordance with the terms of each loan. Where payment is not expected within twelve months after the reporting period, these balances are classified as non-current.</w:t>
      </w:r>
    </w:p>
    <w:p>
      <w:pPr>
        <w:spacing w:line="249" w:lineRule="auto" w:before="116"/>
        <w:ind w:left="120" w:right="453" w:firstLine="0"/>
        <w:jc w:val="left"/>
        <w:rPr>
          <w:sz w:val="20"/>
        </w:rPr>
      </w:pPr>
      <w:r>
        <w:rPr>
          <w:color w:val="231F20"/>
          <w:sz w:val="20"/>
        </w:rPr>
        <w:t>Details of the Corporation’s impairment policies and the Corporations exposure to credit risk, and calculation of the loss allowance are set out in </w:t>
      </w:r>
      <w:r>
        <w:rPr>
          <w:i/>
          <w:color w:val="231F20"/>
          <w:sz w:val="20"/>
        </w:rPr>
        <w:t>Note 8.1 Financial Instruments specific disclosures</w:t>
      </w:r>
      <w:r>
        <w:rPr>
          <w:color w:val="231F20"/>
          <w:sz w:val="20"/>
        </w:rPr>
        <w:t>.</w:t>
      </w:r>
    </w:p>
    <w:p>
      <w:pPr>
        <w:pStyle w:val="BodyText"/>
        <w:spacing w:before="3"/>
      </w:pPr>
    </w:p>
    <w:p>
      <w:pPr>
        <w:pStyle w:val="Heading3"/>
        <w:numPr>
          <w:ilvl w:val="1"/>
          <w:numId w:val="24"/>
        </w:numPr>
        <w:tabs>
          <w:tab w:pos="839" w:val="left" w:leader="none"/>
          <w:tab w:pos="840" w:val="left" w:leader="none"/>
        </w:tabs>
        <w:spacing w:line="240" w:lineRule="auto" w:before="0" w:after="0"/>
        <w:ind w:left="839" w:right="0" w:hanging="720"/>
        <w:jc w:val="left"/>
      </w:pPr>
      <w:bookmarkStart w:name="_TOC_250056" w:id="81"/>
      <w:r>
        <w:rPr>
          <w:color w:val="231F20"/>
        </w:rPr>
        <w:t>Non-financial physical assets classified as held for</w:t>
      </w:r>
      <w:r>
        <w:rPr>
          <w:color w:val="231F20"/>
          <w:spacing w:val="-10"/>
        </w:rPr>
        <w:t> </w:t>
      </w:r>
      <w:bookmarkEnd w:id="81"/>
      <w:r>
        <w:rPr>
          <w:color w:val="231F20"/>
        </w:rPr>
        <w:t>sale</w:t>
      </w:r>
    </w:p>
    <w:p>
      <w:pPr>
        <w:pStyle w:val="BodyText"/>
        <w:spacing w:before="4"/>
        <w:rPr>
          <w:b/>
          <w:sz w:val="29"/>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1318"/>
        <w:gridCol w:w="1318"/>
      </w:tblGrid>
      <w:tr>
        <w:trPr>
          <w:trHeight w:val="720" w:hRule="atLeast"/>
        </w:trPr>
        <w:tc>
          <w:tcPr>
            <w:tcW w:w="7002" w:type="dxa"/>
            <w:tcBorders>
              <w:bottom w:val="single" w:sz="4" w:space="0" w:color="FFFFFF"/>
              <w:right w:val="single" w:sz="4" w:space="0" w:color="FFFFFF"/>
            </w:tcBorders>
            <w:shd w:val="clear" w:color="auto" w:fill="231F20"/>
          </w:tcPr>
          <w:p>
            <w:pPr>
              <w:pStyle w:val="TableParagraph"/>
              <w:spacing w:before="0"/>
              <w:jc w:val="left"/>
              <w:rPr>
                <w:b/>
                <w:sz w:val="32"/>
              </w:rPr>
            </w:pPr>
          </w:p>
          <w:p>
            <w:pPr>
              <w:pStyle w:val="TableParagraph"/>
              <w:spacing w:before="0"/>
              <w:ind w:left="170"/>
              <w:jc w:val="left"/>
              <w:rPr>
                <w:b/>
                <w:sz w:val="20"/>
              </w:rPr>
            </w:pPr>
            <w:r>
              <w:rPr>
                <w:b/>
                <w:color w:val="FFFFFF"/>
                <w:sz w:val="20"/>
              </w:rPr>
              <w:t>Reconciliation</w:t>
            </w:r>
          </w:p>
        </w:tc>
        <w:tc>
          <w:tcPr>
            <w:tcW w:w="1318" w:type="dxa"/>
            <w:tcBorders>
              <w:left w:val="single" w:sz="4" w:space="0" w:color="FFFFFF"/>
              <w:bottom w:val="single" w:sz="4" w:space="0" w:color="FFFFFF"/>
              <w:right w:val="single" w:sz="4" w:space="0" w:color="FFFFFF"/>
            </w:tcBorders>
            <w:shd w:val="clear" w:color="auto" w:fill="231F20"/>
          </w:tcPr>
          <w:p>
            <w:pPr>
              <w:pStyle w:val="TableParagraph"/>
              <w:spacing w:before="128"/>
              <w:ind w:left="696"/>
              <w:jc w:val="left"/>
              <w:rPr>
                <w:b/>
                <w:sz w:val="20"/>
              </w:rPr>
            </w:pPr>
            <w:r>
              <w:rPr>
                <w:b/>
                <w:color w:val="FFFFFF"/>
                <w:sz w:val="20"/>
              </w:rPr>
              <w:t>2019</w:t>
            </w:r>
          </w:p>
          <w:p>
            <w:pPr>
              <w:pStyle w:val="TableParagraph"/>
              <w:spacing w:before="10"/>
              <w:ind w:left="641"/>
              <w:jc w:val="left"/>
              <w:rPr>
                <w:b/>
                <w:sz w:val="20"/>
              </w:rPr>
            </w:pPr>
            <w:r>
              <w:rPr>
                <w:b/>
                <w:color w:val="FFFFFF"/>
                <w:sz w:val="20"/>
              </w:rPr>
              <w:t>$’000</w:t>
            </w:r>
          </w:p>
        </w:tc>
        <w:tc>
          <w:tcPr>
            <w:tcW w:w="1318" w:type="dxa"/>
            <w:tcBorders>
              <w:left w:val="single" w:sz="4" w:space="0" w:color="FFFFFF"/>
              <w:bottom w:val="single" w:sz="4" w:space="0" w:color="FFFFFF"/>
            </w:tcBorders>
            <w:shd w:val="clear" w:color="auto" w:fill="231F20"/>
          </w:tcPr>
          <w:p>
            <w:pPr>
              <w:pStyle w:val="TableParagraph"/>
              <w:spacing w:before="128"/>
              <w:ind w:left="696"/>
              <w:jc w:val="left"/>
              <w:rPr>
                <w:b/>
                <w:sz w:val="20"/>
              </w:rPr>
            </w:pPr>
            <w:r>
              <w:rPr>
                <w:b/>
                <w:color w:val="FFFFFF"/>
                <w:sz w:val="20"/>
              </w:rPr>
              <w:t>2018</w:t>
            </w:r>
          </w:p>
          <w:p>
            <w:pPr>
              <w:pStyle w:val="TableParagraph"/>
              <w:spacing w:before="10"/>
              <w:ind w:left="640"/>
              <w:jc w:val="left"/>
              <w:rPr>
                <w:b/>
                <w:sz w:val="20"/>
              </w:rPr>
            </w:pPr>
            <w:r>
              <w:rPr>
                <w:b/>
                <w:color w:val="FFFFFF"/>
                <w:sz w:val="20"/>
              </w:rPr>
              <w:t>$’000</w:t>
            </w:r>
          </w:p>
        </w:tc>
      </w:tr>
      <w:tr>
        <w:trPr>
          <w:trHeight w:val="334" w:hRule="atLeast"/>
        </w:trPr>
        <w:tc>
          <w:tcPr>
            <w:tcW w:w="7002" w:type="dxa"/>
            <w:tcBorders>
              <w:top w:val="single" w:sz="4" w:space="0" w:color="FFFFFF"/>
              <w:bottom w:val="single" w:sz="4" w:space="0" w:color="231F20"/>
            </w:tcBorders>
          </w:tcPr>
          <w:p>
            <w:pPr>
              <w:pStyle w:val="TableParagraph"/>
              <w:ind w:left="85"/>
              <w:jc w:val="left"/>
              <w:rPr>
                <w:b/>
                <w:sz w:val="20"/>
              </w:rPr>
            </w:pPr>
            <w:r>
              <w:rPr>
                <w:b/>
                <w:color w:val="231F20"/>
                <w:sz w:val="20"/>
              </w:rPr>
              <w:t>Carrying amount at the beginning of the year</w:t>
            </w:r>
          </w:p>
        </w:tc>
        <w:tc>
          <w:tcPr>
            <w:tcW w:w="1318" w:type="dxa"/>
            <w:tcBorders>
              <w:top w:val="single" w:sz="4" w:space="0" w:color="FFFFFF"/>
              <w:bottom w:val="single" w:sz="4" w:space="0" w:color="231F20"/>
            </w:tcBorders>
          </w:tcPr>
          <w:p>
            <w:pPr>
              <w:pStyle w:val="TableParagraph"/>
              <w:ind w:right="84"/>
              <w:rPr>
                <w:b/>
                <w:sz w:val="20"/>
              </w:rPr>
            </w:pPr>
            <w:r>
              <w:rPr>
                <w:b/>
                <w:color w:val="231F20"/>
                <w:sz w:val="20"/>
              </w:rPr>
              <w:t>26,154</w:t>
            </w:r>
          </w:p>
        </w:tc>
        <w:tc>
          <w:tcPr>
            <w:tcW w:w="1318" w:type="dxa"/>
            <w:tcBorders>
              <w:top w:val="single" w:sz="4" w:space="0" w:color="FFFFFF"/>
              <w:bottom w:val="single" w:sz="4" w:space="0" w:color="231F20"/>
            </w:tcBorders>
          </w:tcPr>
          <w:p>
            <w:pPr>
              <w:pStyle w:val="TableParagraph"/>
              <w:ind w:right="84"/>
              <w:rPr>
                <w:b/>
                <w:sz w:val="20"/>
              </w:rPr>
            </w:pPr>
            <w:r>
              <w:rPr>
                <w:b/>
                <w:color w:val="231F20"/>
                <w:sz w:val="20"/>
              </w:rPr>
              <w:t>17,771</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Transfers from/(to) land</w:t>
            </w:r>
          </w:p>
        </w:tc>
        <w:tc>
          <w:tcPr>
            <w:tcW w:w="1318" w:type="dxa"/>
            <w:tcBorders>
              <w:top w:val="single" w:sz="4" w:space="0" w:color="231F20"/>
              <w:bottom w:val="single" w:sz="4" w:space="0" w:color="231F20"/>
            </w:tcBorders>
          </w:tcPr>
          <w:p>
            <w:pPr>
              <w:pStyle w:val="TableParagraph"/>
              <w:ind w:right="86"/>
              <w:rPr>
                <w:sz w:val="20"/>
              </w:rPr>
            </w:pPr>
            <w:r>
              <w:rPr>
                <w:color w:val="231F20"/>
                <w:sz w:val="20"/>
              </w:rPr>
              <w:t>(611)</w:t>
            </w:r>
          </w:p>
        </w:tc>
        <w:tc>
          <w:tcPr>
            <w:tcW w:w="1318" w:type="dxa"/>
            <w:tcBorders>
              <w:top w:val="single" w:sz="4" w:space="0" w:color="231F20"/>
              <w:bottom w:val="single" w:sz="4" w:space="0" w:color="231F20"/>
            </w:tcBorders>
          </w:tcPr>
          <w:p>
            <w:pPr>
              <w:pStyle w:val="TableParagraph"/>
              <w:ind w:right="86"/>
              <w:rPr>
                <w:sz w:val="20"/>
              </w:rPr>
            </w:pPr>
            <w:r>
              <w:rPr>
                <w:color w:val="231F20"/>
                <w:sz w:val="20"/>
              </w:rPr>
              <w:t>21,774</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Transfers from buildings</w:t>
            </w:r>
          </w:p>
        </w:tc>
        <w:tc>
          <w:tcPr>
            <w:tcW w:w="1318" w:type="dxa"/>
            <w:tcBorders>
              <w:top w:val="single" w:sz="4" w:space="0" w:color="231F20"/>
              <w:bottom w:val="single" w:sz="4" w:space="0" w:color="231F20"/>
            </w:tcBorders>
          </w:tcPr>
          <w:p>
            <w:pPr>
              <w:pStyle w:val="TableParagraph"/>
              <w:ind w:right="84"/>
              <w:rPr>
                <w:sz w:val="20"/>
              </w:rPr>
            </w:pPr>
            <w:r>
              <w:rPr>
                <w:color w:val="231F20"/>
                <w:sz w:val="20"/>
              </w:rPr>
              <w:t>–</w:t>
            </w:r>
          </w:p>
        </w:tc>
        <w:tc>
          <w:tcPr>
            <w:tcW w:w="1318" w:type="dxa"/>
            <w:tcBorders>
              <w:top w:val="single" w:sz="4" w:space="0" w:color="231F20"/>
              <w:bottom w:val="single" w:sz="4" w:space="0" w:color="231F20"/>
            </w:tcBorders>
          </w:tcPr>
          <w:p>
            <w:pPr>
              <w:pStyle w:val="TableParagraph"/>
              <w:ind w:right="86"/>
              <w:rPr>
                <w:sz w:val="20"/>
              </w:rPr>
            </w:pPr>
            <w:r>
              <w:rPr>
                <w:color w:val="231F20"/>
                <w:sz w:val="20"/>
              </w:rPr>
              <w:t>(361)</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Assets transferred to Victorian Government as contributed capital (i)</w:t>
            </w:r>
          </w:p>
        </w:tc>
        <w:tc>
          <w:tcPr>
            <w:tcW w:w="1318" w:type="dxa"/>
            <w:tcBorders>
              <w:top w:val="single" w:sz="4" w:space="0" w:color="231F20"/>
              <w:bottom w:val="single" w:sz="4" w:space="0" w:color="231F20"/>
            </w:tcBorders>
          </w:tcPr>
          <w:p>
            <w:pPr>
              <w:pStyle w:val="TableParagraph"/>
              <w:ind w:right="86"/>
              <w:rPr>
                <w:sz w:val="20"/>
              </w:rPr>
            </w:pPr>
            <w:r>
              <w:rPr>
                <w:color w:val="231F20"/>
                <w:sz w:val="20"/>
              </w:rPr>
              <w:t>(19,024)</w:t>
            </w:r>
          </w:p>
        </w:tc>
        <w:tc>
          <w:tcPr>
            <w:tcW w:w="1318" w:type="dxa"/>
            <w:tcBorders>
              <w:top w:val="single" w:sz="4" w:space="0" w:color="231F20"/>
              <w:bottom w:val="single" w:sz="4" w:space="0" w:color="231F20"/>
            </w:tcBorders>
          </w:tcPr>
          <w:p>
            <w:pPr>
              <w:pStyle w:val="TableParagraph"/>
              <w:ind w:right="86"/>
              <w:rPr>
                <w:sz w:val="20"/>
              </w:rPr>
            </w:pPr>
            <w:r>
              <w:rPr>
                <w:color w:val="231F20"/>
                <w:sz w:val="20"/>
              </w:rPr>
              <w:t>(7,225)</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Disposals</w:t>
            </w:r>
          </w:p>
        </w:tc>
        <w:tc>
          <w:tcPr>
            <w:tcW w:w="1318" w:type="dxa"/>
            <w:tcBorders>
              <w:top w:val="single" w:sz="4" w:space="0" w:color="231F20"/>
              <w:bottom w:val="single" w:sz="12" w:space="0" w:color="231F20"/>
            </w:tcBorders>
          </w:tcPr>
          <w:p>
            <w:pPr>
              <w:pStyle w:val="TableParagraph"/>
              <w:ind w:right="86"/>
              <w:rPr>
                <w:sz w:val="20"/>
              </w:rPr>
            </w:pPr>
            <w:r>
              <w:rPr>
                <w:color w:val="231F20"/>
                <w:sz w:val="20"/>
              </w:rPr>
              <w:t>(585)</w:t>
            </w:r>
          </w:p>
        </w:tc>
        <w:tc>
          <w:tcPr>
            <w:tcW w:w="1318" w:type="dxa"/>
            <w:tcBorders>
              <w:top w:val="single" w:sz="4" w:space="0" w:color="231F20"/>
              <w:bottom w:val="single" w:sz="12" w:space="0" w:color="231F20"/>
            </w:tcBorders>
          </w:tcPr>
          <w:p>
            <w:pPr>
              <w:pStyle w:val="TableParagraph"/>
              <w:ind w:right="86"/>
              <w:rPr>
                <w:sz w:val="20"/>
              </w:rPr>
            </w:pPr>
            <w:r>
              <w:rPr>
                <w:color w:val="231F20"/>
                <w:sz w:val="20"/>
              </w:rPr>
              <w:t>(5,805)</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Carrying amount at the end of the year</w:t>
            </w:r>
          </w:p>
        </w:tc>
        <w:tc>
          <w:tcPr>
            <w:tcW w:w="1318" w:type="dxa"/>
            <w:tcBorders>
              <w:top w:val="single" w:sz="12" w:space="0" w:color="231F20"/>
              <w:bottom w:val="single" w:sz="12" w:space="0" w:color="231F20"/>
            </w:tcBorders>
          </w:tcPr>
          <w:p>
            <w:pPr>
              <w:pStyle w:val="TableParagraph"/>
              <w:spacing w:before="42"/>
              <w:ind w:right="84"/>
              <w:rPr>
                <w:b/>
                <w:sz w:val="20"/>
              </w:rPr>
            </w:pPr>
            <w:r>
              <w:rPr>
                <w:b/>
                <w:color w:val="231F20"/>
                <w:sz w:val="20"/>
              </w:rPr>
              <w:t>5,934</w:t>
            </w:r>
          </w:p>
        </w:tc>
        <w:tc>
          <w:tcPr>
            <w:tcW w:w="1318" w:type="dxa"/>
            <w:tcBorders>
              <w:top w:val="single" w:sz="12" w:space="0" w:color="231F20"/>
              <w:bottom w:val="single" w:sz="12" w:space="0" w:color="231F20"/>
            </w:tcBorders>
          </w:tcPr>
          <w:p>
            <w:pPr>
              <w:pStyle w:val="TableParagraph"/>
              <w:spacing w:before="42"/>
              <w:ind w:right="84"/>
              <w:rPr>
                <w:b/>
                <w:sz w:val="20"/>
              </w:rPr>
            </w:pPr>
            <w:r>
              <w:rPr>
                <w:b/>
                <w:color w:val="231F20"/>
                <w:sz w:val="20"/>
              </w:rPr>
              <w:t>26,154</w:t>
            </w:r>
          </w:p>
        </w:tc>
      </w:tr>
      <w:tr>
        <w:trPr>
          <w:trHeight w:val="750" w:hRule="atLeast"/>
        </w:trPr>
        <w:tc>
          <w:tcPr>
            <w:tcW w:w="9638" w:type="dxa"/>
            <w:gridSpan w:val="3"/>
            <w:tcBorders>
              <w:top w:val="single" w:sz="12" w:space="0" w:color="231F20"/>
            </w:tcBorders>
          </w:tcPr>
          <w:p>
            <w:pPr>
              <w:pStyle w:val="TableParagraph"/>
              <w:spacing w:before="6"/>
              <w:jc w:val="left"/>
              <w:rPr>
                <w:b/>
                <w:sz w:val="23"/>
              </w:rPr>
            </w:pPr>
          </w:p>
          <w:p>
            <w:pPr>
              <w:pStyle w:val="TableParagraph"/>
              <w:spacing w:line="240" w:lineRule="atLeast" w:before="0"/>
              <w:ind w:left="283" w:hanging="284"/>
              <w:jc w:val="left"/>
              <w:rPr>
                <w:i/>
                <w:sz w:val="20"/>
              </w:rPr>
            </w:pPr>
            <w:r>
              <w:rPr>
                <w:i/>
                <w:color w:val="231F20"/>
                <w:sz w:val="20"/>
              </w:rPr>
              <w:t>(i) Fair value of assets transferred to ‘administered items’ and sold, with proceeds being returned to the Victorian Government.</w:t>
            </w:r>
          </w:p>
        </w:tc>
      </w:tr>
    </w:tbl>
    <w:p>
      <w:pPr>
        <w:pStyle w:val="BodyText"/>
        <w:spacing w:before="1"/>
        <w:rPr>
          <w:b/>
          <w:sz w:val="28"/>
        </w:rPr>
      </w:pPr>
    </w:p>
    <w:p>
      <w:pPr>
        <w:pStyle w:val="BodyText"/>
        <w:spacing w:line="249" w:lineRule="auto"/>
        <w:ind w:left="120" w:right="264"/>
      </w:pPr>
      <w:r>
        <w:rPr>
          <w:color w:val="231F20"/>
        </w:rPr>
        <w:t>Non-financial physical assets classified as held for sale comprise properties identified as surplus to the Corporation’s requirements. These properties are in a state ready for sale, are being actively marketed for sale, the sale is highly probable, and the sale is expected to be completed within twelve months.</w:t>
      </w:r>
    </w:p>
    <w:p>
      <w:pPr>
        <w:pStyle w:val="BodyText"/>
        <w:spacing w:line="249" w:lineRule="auto" w:before="116"/>
        <w:ind w:left="120" w:right="365"/>
      </w:pPr>
      <w:r>
        <w:rPr>
          <w:color w:val="231F20"/>
        </w:rPr>
        <w:t>Non-financial physical assets classified held for sale are measured at the lower of carrying amount or fair value less cost of disposal, and are not subject to depreciation.</w:t>
      </w:r>
    </w:p>
    <w:p>
      <w:pPr>
        <w:spacing w:after="0" w:line="249" w:lineRule="auto"/>
        <w:sectPr>
          <w:pgSz w:w="11910" w:h="16840"/>
          <w:pgMar w:header="0" w:footer="1285" w:top="580" w:bottom="1480" w:left="600" w:right="600"/>
        </w:sectPr>
      </w:pPr>
    </w:p>
    <w:p>
      <w:pPr>
        <w:pStyle w:val="Heading3"/>
        <w:numPr>
          <w:ilvl w:val="1"/>
          <w:numId w:val="24"/>
        </w:numPr>
        <w:tabs>
          <w:tab w:pos="839" w:val="left" w:leader="none"/>
          <w:tab w:pos="840" w:val="left" w:leader="none"/>
        </w:tabs>
        <w:spacing w:line="240" w:lineRule="auto" w:before="80" w:after="0"/>
        <w:ind w:left="839" w:right="0" w:hanging="720"/>
        <w:jc w:val="left"/>
      </w:pPr>
      <w:bookmarkStart w:name="_TOC_250055" w:id="82"/>
      <w:bookmarkEnd w:id="82"/>
      <w:r>
        <w:rPr>
          <w:color w:val="231F20"/>
        </w:rPr>
        <w:t>Payables</w:t>
      </w:r>
    </w:p>
    <w:p>
      <w:pPr>
        <w:pStyle w:val="BodyText"/>
        <w:spacing w:before="5"/>
        <w:rPr>
          <w:b/>
          <w:sz w:val="19"/>
        </w:rPr>
      </w:pPr>
    </w:p>
    <w:tbl>
      <w:tblPr>
        <w:tblW w:w="0" w:type="auto"/>
        <w:jc w:val="left"/>
        <w:tblInd w:w="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295" w:hRule="atLeast"/>
        </w:trPr>
        <w:tc>
          <w:tcPr>
            <w:tcW w:w="7002" w:type="dxa"/>
            <w:tcBorders>
              <w:top w:val="nil"/>
              <w:bottom w:val="nil"/>
            </w:tcBorders>
            <w:shd w:val="clear" w:color="auto" w:fill="231F20"/>
          </w:tcPr>
          <w:p>
            <w:pPr>
              <w:pStyle w:val="TableParagraph"/>
              <w:spacing w:before="0"/>
              <w:jc w:val="left"/>
              <w:rPr>
                <w:rFonts w:ascii="Times New Roman"/>
                <w:sz w:val="20"/>
              </w:rPr>
            </w:pPr>
          </w:p>
        </w:tc>
        <w:tc>
          <w:tcPr>
            <w:tcW w:w="1317" w:type="dxa"/>
            <w:tcBorders>
              <w:top w:val="nil"/>
              <w:bottom w:val="nil"/>
            </w:tcBorders>
            <w:shd w:val="clear" w:color="auto" w:fill="231F20"/>
          </w:tcPr>
          <w:p>
            <w:pPr>
              <w:pStyle w:val="TableParagraph"/>
              <w:spacing w:line="218" w:lineRule="exact" w:before="57"/>
              <w:ind w:right="72"/>
              <w:rPr>
                <w:b/>
                <w:sz w:val="20"/>
              </w:rPr>
            </w:pPr>
            <w:r>
              <w:rPr>
                <w:b/>
                <w:color w:val="FFFFFF"/>
                <w:sz w:val="20"/>
              </w:rPr>
              <w:t>2019</w:t>
            </w:r>
          </w:p>
        </w:tc>
        <w:tc>
          <w:tcPr>
            <w:tcW w:w="1317" w:type="dxa"/>
            <w:tcBorders>
              <w:top w:val="nil"/>
              <w:bottom w:val="nil"/>
            </w:tcBorders>
            <w:shd w:val="clear" w:color="auto" w:fill="231F20"/>
          </w:tcPr>
          <w:p>
            <w:pPr>
              <w:pStyle w:val="TableParagraph"/>
              <w:spacing w:line="218" w:lineRule="exact" w:before="57"/>
              <w:ind w:right="72"/>
              <w:rPr>
                <w:b/>
                <w:sz w:val="20"/>
              </w:rPr>
            </w:pPr>
            <w:r>
              <w:rPr>
                <w:b/>
                <w:color w:val="FFFFFF"/>
                <w:sz w:val="20"/>
              </w:rPr>
              <w:t>2018</w:t>
            </w:r>
          </w:p>
        </w:tc>
      </w:tr>
      <w:tr>
        <w:trPr>
          <w:trHeight w:val="283" w:hRule="atLeast"/>
        </w:trPr>
        <w:tc>
          <w:tcPr>
            <w:tcW w:w="7002" w:type="dxa"/>
            <w:tcBorders>
              <w:top w:val="nil"/>
            </w:tcBorders>
            <w:shd w:val="clear" w:color="auto" w:fill="231F20"/>
          </w:tcPr>
          <w:p>
            <w:pPr>
              <w:pStyle w:val="TableParagraph"/>
              <w:spacing w:before="1"/>
              <w:ind w:left="85"/>
              <w:jc w:val="left"/>
              <w:rPr>
                <w:b/>
                <w:sz w:val="20"/>
              </w:rPr>
            </w:pPr>
            <w:r>
              <w:rPr>
                <w:b/>
                <w:color w:val="FFFFFF"/>
                <w:sz w:val="20"/>
              </w:rPr>
              <w:t>Payables</w:t>
            </w:r>
          </w:p>
        </w:tc>
        <w:tc>
          <w:tcPr>
            <w:tcW w:w="1317" w:type="dxa"/>
            <w:tcBorders>
              <w:top w:val="nil"/>
            </w:tcBorders>
            <w:shd w:val="clear" w:color="auto" w:fill="231F20"/>
          </w:tcPr>
          <w:p>
            <w:pPr>
              <w:pStyle w:val="TableParagraph"/>
              <w:spacing w:before="1"/>
              <w:ind w:right="72"/>
              <w:rPr>
                <w:b/>
                <w:sz w:val="20"/>
              </w:rPr>
            </w:pPr>
            <w:r>
              <w:rPr>
                <w:b/>
                <w:color w:val="FFFFFF"/>
                <w:sz w:val="20"/>
              </w:rPr>
              <w:t>$’000</w:t>
            </w:r>
          </w:p>
        </w:tc>
        <w:tc>
          <w:tcPr>
            <w:tcW w:w="1317" w:type="dxa"/>
            <w:tcBorders>
              <w:top w:val="nil"/>
            </w:tcBorders>
            <w:shd w:val="clear" w:color="auto" w:fill="231F20"/>
          </w:tcPr>
          <w:p>
            <w:pPr>
              <w:pStyle w:val="TableParagraph"/>
              <w:spacing w:before="1"/>
              <w:ind w:right="72"/>
              <w:rPr>
                <w:b/>
                <w:sz w:val="20"/>
              </w:rPr>
            </w:pPr>
            <w:r>
              <w:rPr>
                <w:b/>
                <w:color w:val="FFFFFF"/>
                <w:sz w:val="20"/>
              </w:rPr>
              <w:t>$’000</w:t>
            </w:r>
          </w:p>
        </w:tc>
      </w:tr>
    </w:tbl>
    <w:p>
      <w:pPr>
        <w:pStyle w:val="Heading6"/>
        <w:spacing w:line="360" w:lineRule="auto" w:before="52"/>
        <w:ind w:left="210" w:right="8846"/>
      </w:pPr>
      <w:r>
        <w:rPr/>
        <w:pict>
          <v:group style="position:absolute;margin-left:36.25pt;margin-top:16.690508pt;width:481.9pt;height:.5pt;mso-position-horizontal-relative:page;mso-position-vertical-relative:paragraph;z-index:-273193984" coordorigin="725,334" coordsize="9638,10">
            <v:line style="position:absolute" from="725,339" to="7727,339" stroked="true" strokeweight=".5pt" strokecolor="#231f20">
              <v:stroke dashstyle="solid"/>
            </v:line>
            <v:line style="position:absolute" from="7727,339" to="9045,339" stroked="true" strokeweight=".5pt" strokecolor="#231f20">
              <v:stroke dashstyle="solid"/>
            </v:line>
            <v:line style="position:absolute" from="9045,339" to="10362,339" stroked="true" strokeweight=".5pt" strokecolor="#231f20">
              <v:stroke dashstyle="solid"/>
            </v:line>
            <w10:wrap type="none"/>
          </v:group>
        </w:pict>
      </w:r>
      <w:r>
        <w:rPr/>
        <w:pict>
          <v:group style="position:absolute;margin-left:36.25pt;margin-top:33.892006pt;width:481.9pt;height:.5pt;mso-position-horizontal-relative:page;mso-position-vertical-relative:paragraph;z-index:-273192960" coordorigin="725,678" coordsize="9638,10">
            <v:line style="position:absolute" from="725,683" to="7727,683" stroked="true" strokeweight=".5pt" strokecolor="#231f20">
              <v:stroke dashstyle="solid"/>
            </v:line>
            <v:line style="position:absolute" from="7727,683" to="9045,683" stroked="true" strokeweight=".5pt" strokecolor="#231f20">
              <v:stroke dashstyle="solid"/>
            </v:line>
            <v:line style="position:absolute" from="9045,683" to="10362,683" stroked="true" strokeweight=".5pt" strokecolor="#231f20">
              <v:stroke dashstyle="solid"/>
            </v:line>
            <w10:wrap type="none"/>
          </v:group>
        </w:pict>
      </w:r>
      <w:r>
        <w:rPr>
          <w:color w:val="231F20"/>
        </w:rPr>
        <w:t>Current payables Contractual</w:t>
      </w:r>
    </w:p>
    <w:p>
      <w:pPr>
        <w:pStyle w:val="BodyText"/>
        <w:tabs>
          <w:tab w:pos="7648" w:val="left" w:leader="none"/>
          <w:tab w:pos="8965" w:val="left" w:leader="none"/>
        </w:tabs>
        <w:spacing w:line="228" w:lineRule="exact"/>
        <w:ind w:left="210"/>
      </w:pPr>
      <w:r>
        <w:rPr/>
        <w:pict>
          <v:group style="position:absolute;margin-left:36.25pt;margin-top:13.996537pt;width:481.9pt;height:.5pt;mso-position-horizontal-relative:page;mso-position-vertical-relative:paragraph;z-index:251711488" coordorigin="725,280" coordsize="9638,10">
            <v:line style="position:absolute" from="725,285" to="7727,285" stroked="true" strokeweight=".5pt" strokecolor="#231f20">
              <v:stroke dashstyle="solid"/>
            </v:line>
            <v:line style="position:absolute" from="7727,285" to="9045,285" stroked="true" strokeweight=".5pt" strokecolor="#231f20">
              <v:stroke dashstyle="solid"/>
            </v:line>
            <v:line style="position:absolute" from="9045,285" to="10362,285" stroked="true" strokeweight=".5pt" strokecolor="#231f20">
              <v:stroke dashstyle="solid"/>
            </v:line>
            <w10:wrap type="none"/>
          </v:group>
        </w:pict>
      </w:r>
      <w:r>
        <w:rPr>
          <w:color w:val="231F20"/>
          <w:spacing w:val="-3"/>
        </w:rPr>
        <w:t>Creditors</w:t>
      </w:r>
      <w:r>
        <w:rPr>
          <w:color w:val="231F20"/>
          <w:spacing w:val="-5"/>
        </w:rPr>
        <w:t> </w:t>
      </w:r>
      <w:r>
        <w:rPr>
          <w:color w:val="231F20"/>
        </w:rPr>
        <w:t>and</w:t>
      </w:r>
      <w:r>
        <w:rPr>
          <w:color w:val="231F20"/>
          <w:spacing w:val="-5"/>
        </w:rPr>
        <w:t> </w:t>
      </w:r>
      <w:r>
        <w:rPr>
          <w:color w:val="231F20"/>
          <w:spacing w:val="-3"/>
        </w:rPr>
        <w:t>accruals</w:t>
        <w:tab/>
        <w:t>243,194</w:t>
        <w:tab/>
        <w:t>360,582</w:t>
      </w:r>
    </w:p>
    <w:p>
      <w:pPr>
        <w:spacing w:after="0" w:line="228" w:lineRule="exact"/>
        <w:sectPr>
          <w:pgSz w:w="11910" w:h="16840"/>
          <w:pgMar w:header="0" w:footer="1285" w:top="560" w:bottom="1480" w:left="600" w:right="600"/>
        </w:sectPr>
      </w:pPr>
    </w:p>
    <w:p>
      <w:pPr>
        <w:pStyle w:val="BodyText"/>
        <w:spacing w:line="249" w:lineRule="auto" w:before="114"/>
        <w:ind w:left="210" w:right="-17"/>
      </w:pPr>
      <w:r>
        <w:rPr/>
        <w:pict>
          <v:group style="position:absolute;margin-left:36.25pt;margin-top:31.790493pt;width:481.9pt;height:.5pt;mso-position-horizontal-relative:page;mso-position-vertical-relative:paragraph;z-index:251712512" coordorigin="725,636" coordsize="9638,10">
            <v:line style="position:absolute" from="725,641" to="7727,641" stroked="true" strokeweight=".5pt" strokecolor="#231f20">
              <v:stroke dashstyle="solid"/>
            </v:line>
            <v:line style="position:absolute" from="7727,641" to="9045,641" stroked="true" strokeweight=".5pt" strokecolor="#231f20">
              <v:stroke dashstyle="solid"/>
            </v:line>
            <v:line style="position:absolute" from="9045,641" to="10362,641" stroked="true" strokeweight=".5pt" strokecolor="#231f20">
              <v:stroke dashstyle="solid"/>
            </v:line>
            <w10:wrap type="none"/>
          </v:group>
        </w:pict>
      </w:r>
      <w:r>
        <w:rPr>
          <w:color w:val="231F20"/>
        </w:rPr>
        <w:t>Amounts Payable to </w:t>
      </w:r>
      <w:r>
        <w:rPr>
          <w:color w:val="231F20"/>
          <w:spacing w:val="-3"/>
        </w:rPr>
        <w:t>Victorian </w:t>
      </w:r>
      <w:r>
        <w:rPr>
          <w:color w:val="231F20"/>
        </w:rPr>
        <w:t>Government, </w:t>
      </w:r>
      <w:r>
        <w:rPr>
          <w:color w:val="231F20"/>
          <w:spacing w:val="-3"/>
        </w:rPr>
        <w:t>government agencies </w:t>
      </w:r>
      <w:r>
        <w:rPr>
          <w:color w:val="231F20"/>
        </w:rPr>
        <w:t>and </w:t>
      </w:r>
      <w:r>
        <w:rPr>
          <w:color w:val="231F20"/>
          <w:spacing w:val="-3"/>
        </w:rPr>
        <w:t>other entities</w:t>
      </w:r>
    </w:p>
    <w:p>
      <w:pPr>
        <w:pStyle w:val="Heading6"/>
        <w:spacing w:before="106"/>
        <w:ind w:left="210"/>
      </w:pPr>
      <w:r>
        <w:rPr/>
        <w:pict>
          <v:group style="position:absolute;margin-left:36.25pt;margin-top:19.390554pt;width:481.9pt;height:.5pt;mso-position-horizontal-relative:page;mso-position-vertical-relative:paragraph;z-index:251713536" coordorigin="725,388" coordsize="9638,10">
            <v:line style="position:absolute" from="725,393" to="7727,393" stroked="true" strokeweight=".5pt" strokecolor="#231f20">
              <v:stroke dashstyle="solid"/>
            </v:line>
            <v:line style="position:absolute" from="7727,393" to="9045,393" stroked="true" strokeweight=".5pt" strokecolor="#231f20">
              <v:stroke dashstyle="solid"/>
            </v:line>
            <v:line style="position:absolute" from="9045,393" to="10362,393" stroked="true" strokeweight=".5pt" strokecolor="#231f20">
              <v:stroke dashstyle="solid"/>
            </v:line>
            <w10:wrap type="none"/>
          </v:group>
        </w:pict>
      </w:r>
      <w:r>
        <w:rPr>
          <w:color w:val="231F20"/>
        </w:rPr>
        <w:t>Statutory</w:t>
      </w:r>
    </w:p>
    <w:p>
      <w:pPr>
        <w:pStyle w:val="BodyText"/>
        <w:spacing w:before="114"/>
        <w:ind w:left="210"/>
      </w:pPr>
      <w:r>
        <w:rPr>
          <w:color w:val="231F20"/>
        </w:rPr>
        <w:t>Amounts Payable to </w:t>
      </w:r>
      <w:r>
        <w:rPr>
          <w:color w:val="231F20"/>
          <w:spacing w:val="-3"/>
        </w:rPr>
        <w:t>Victorian </w:t>
      </w:r>
      <w:r>
        <w:rPr>
          <w:color w:val="231F20"/>
        </w:rPr>
        <w:t>Government, </w:t>
      </w:r>
      <w:r>
        <w:rPr>
          <w:color w:val="231F20"/>
          <w:spacing w:val="-3"/>
        </w:rPr>
        <w:t>government agencies</w:t>
      </w:r>
    </w:p>
    <w:p>
      <w:pPr>
        <w:pStyle w:val="BodyText"/>
        <w:spacing w:before="4"/>
      </w:pPr>
      <w:r>
        <w:rPr/>
        <w:br w:type="column"/>
      </w:r>
      <w:r>
        <w:rPr/>
      </w:r>
    </w:p>
    <w:p>
      <w:pPr>
        <w:pStyle w:val="BodyText"/>
        <w:tabs>
          <w:tab w:pos="1527" w:val="left" w:leader="none"/>
        </w:tabs>
        <w:ind w:left="210"/>
      </w:pPr>
      <w:r>
        <w:rPr>
          <w:color w:val="231F20"/>
          <w:spacing w:val="-3"/>
        </w:rPr>
        <w:t>22,387</w:t>
        <w:tab/>
        <w:t>18,054</w:t>
      </w:r>
    </w:p>
    <w:p>
      <w:pPr>
        <w:pStyle w:val="BodyText"/>
        <w:rPr>
          <w:sz w:val="22"/>
        </w:rPr>
      </w:pPr>
    </w:p>
    <w:p>
      <w:pPr>
        <w:pStyle w:val="BodyText"/>
        <w:rPr>
          <w:sz w:val="22"/>
        </w:rPr>
      </w:pPr>
    </w:p>
    <w:p>
      <w:pPr>
        <w:pStyle w:val="BodyText"/>
        <w:tabs>
          <w:tab w:pos="1527" w:val="left" w:leader="none"/>
        </w:tabs>
        <w:spacing w:before="192"/>
        <w:ind w:left="210"/>
      </w:pPr>
      <w:r>
        <w:rPr/>
        <w:pict>
          <v:shape style="position:absolute;margin-left:36pt;margin-top:15.927143pt;width:482.4pt;height:101.55pt;mso-position-horizontal-relative:page;mso-position-vertical-relative:paragraph;z-index:2517145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7"/>
                    <w:gridCol w:w="2850"/>
                    <w:gridCol w:w="1110"/>
                  </w:tblGrid>
                  <w:tr>
                    <w:trPr>
                      <w:trHeight w:val="265" w:hRule="atLeast"/>
                    </w:trPr>
                    <w:tc>
                      <w:tcPr>
                        <w:tcW w:w="5687" w:type="dxa"/>
                        <w:tcBorders>
                          <w:bottom w:val="single" w:sz="12" w:space="0" w:color="231F20"/>
                        </w:tcBorders>
                      </w:tcPr>
                      <w:p>
                        <w:pPr>
                          <w:pStyle w:val="TableParagraph"/>
                          <w:spacing w:line="223" w:lineRule="exact" w:before="0"/>
                          <w:ind w:left="90"/>
                          <w:jc w:val="left"/>
                          <w:rPr>
                            <w:sz w:val="20"/>
                          </w:rPr>
                        </w:pPr>
                        <w:r>
                          <w:rPr>
                            <w:color w:val="231F20"/>
                            <w:sz w:val="20"/>
                          </w:rPr>
                          <w:t>and other entities</w:t>
                        </w:r>
                      </w:p>
                    </w:tc>
                    <w:tc>
                      <w:tcPr>
                        <w:tcW w:w="3960" w:type="dxa"/>
                        <w:gridSpan w:val="2"/>
                        <w:tcBorders>
                          <w:bottom w:val="single" w:sz="12" w:space="0" w:color="231F20"/>
                        </w:tcBorders>
                      </w:tcPr>
                      <w:p>
                        <w:pPr>
                          <w:pStyle w:val="TableParagraph"/>
                          <w:spacing w:before="0"/>
                          <w:jc w:val="left"/>
                          <w:rPr>
                            <w:rFonts w:ascii="Times New Roman"/>
                            <w:sz w:val="18"/>
                          </w:rPr>
                        </w:pPr>
                      </w:p>
                    </w:tc>
                  </w:tr>
                  <w:tr>
                    <w:trPr>
                      <w:trHeight w:val="324" w:hRule="atLeast"/>
                    </w:trPr>
                    <w:tc>
                      <w:tcPr>
                        <w:tcW w:w="5687" w:type="dxa"/>
                        <w:tcBorders>
                          <w:top w:val="single" w:sz="12" w:space="0" w:color="231F20"/>
                          <w:bottom w:val="single" w:sz="4" w:space="0" w:color="231F20"/>
                        </w:tcBorders>
                      </w:tcPr>
                      <w:p>
                        <w:pPr>
                          <w:pStyle w:val="TableParagraph"/>
                          <w:spacing w:before="42"/>
                          <w:ind w:left="90"/>
                          <w:jc w:val="left"/>
                          <w:rPr>
                            <w:b/>
                            <w:sz w:val="20"/>
                          </w:rPr>
                        </w:pPr>
                        <w:r>
                          <w:rPr>
                            <w:b/>
                            <w:color w:val="231F20"/>
                            <w:sz w:val="20"/>
                          </w:rPr>
                          <w:t>Total current payables</w:t>
                        </w:r>
                      </w:p>
                    </w:tc>
                    <w:tc>
                      <w:tcPr>
                        <w:tcW w:w="2850" w:type="dxa"/>
                        <w:tcBorders>
                          <w:top w:val="single" w:sz="12" w:space="0" w:color="231F20"/>
                          <w:bottom w:val="single" w:sz="4" w:space="0" w:color="231F20"/>
                        </w:tcBorders>
                      </w:tcPr>
                      <w:p>
                        <w:pPr>
                          <w:pStyle w:val="TableParagraph"/>
                          <w:spacing w:before="42"/>
                          <w:ind w:right="295"/>
                          <w:rPr>
                            <w:b/>
                            <w:sz w:val="20"/>
                          </w:rPr>
                        </w:pPr>
                        <w:r>
                          <w:rPr>
                            <w:b/>
                            <w:color w:val="231F20"/>
                            <w:sz w:val="20"/>
                          </w:rPr>
                          <w:t>299,982</w:t>
                        </w:r>
                      </w:p>
                    </w:tc>
                    <w:tc>
                      <w:tcPr>
                        <w:tcW w:w="1110" w:type="dxa"/>
                        <w:tcBorders>
                          <w:top w:val="single" w:sz="12" w:space="0" w:color="231F20"/>
                          <w:bottom w:val="single" w:sz="4" w:space="0" w:color="231F20"/>
                        </w:tcBorders>
                      </w:tcPr>
                      <w:p>
                        <w:pPr>
                          <w:pStyle w:val="TableParagraph"/>
                          <w:spacing w:before="42"/>
                          <w:ind w:right="88"/>
                          <w:rPr>
                            <w:b/>
                            <w:sz w:val="20"/>
                          </w:rPr>
                        </w:pPr>
                        <w:r>
                          <w:rPr>
                            <w:b/>
                            <w:color w:val="231F20"/>
                            <w:sz w:val="20"/>
                          </w:rPr>
                          <w:t>400,593</w:t>
                        </w:r>
                      </w:p>
                    </w:tc>
                  </w:tr>
                  <w:tr>
                    <w:trPr>
                      <w:trHeight w:val="334" w:hRule="atLeast"/>
                    </w:trPr>
                    <w:tc>
                      <w:tcPr>
                        <w:tcW w:w="5687" w:type="dxa"/>
                        <w:tcBorders>
                          <w:top w:val="single" w:sz="4" w:space="0" w:color="231F20"/>
                          <w:bottom w:val="single" w:sz="4" w:space="0" w:color="231F20"/>
                        </w:tcBorders>
                      </w:tcPr>
                      <w:p>
                        <w:pPr>
                          <w:pStyle w:val="TableParagraph"/>
                          <w:ind w:left="90"/>
                          <w:jc w:val="left"/>
                          <w:rPr>
                            <w:b/>
                            <w:sz w:val="20"/>
                          </w:rPr>
                        </w:pPr>
                        <w:r>
                          <w:rPr>
                            <w:b/>
                            <w:color w:val="231F20"/>
                            <w:sz w:val="20"/>
                          </w:rPr>
                          <w:t>Aggregate carrying amount of payables</w:t>
                        </w:r>
                      </w:p>
                    </w:tc>
                    <w:tc>
                      <w:tcPr>
                        <w:tcW w:w="2850" w:type="dxa"/>
                        <w:tcBorders>
                          <w:top w:val="single" w:sz="4" w:space="0" w:color="231F20"/>
                          <w:bottom w:val="single" w:sz="4" w:space="0" w:color="231F20"/>
                        </w:tcBorders>
                      </w:tcPr>
                      <w:p>
                        <w:pPr>
                          <w:pStyle w:val="TableParagraph"/>
                          <w:spacing w:before="0"/>
                          <w:jc w:val="left"/>
                          <w:rPr>
                            <w:rFonts w:ascii="Times New Roman"/>
                            <w:sz w:val="20"/>
                          </w:rPr>
                        </w:pPr>
                      </w:p>
                    </w:tc>
                    <w:tc>
                      <w:tcPr>
                        <w:tcW w:w="111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687" w:type="dxa"/>
                        <w:tcBorders>
                          <w:top w:val="single" w:sz="4" w:space="0" w:color="231F20"/>
                          <w:bottom w:val="single" w:sz="4" w:space="0" w:color="231F20"/>
                        </w:tcBorders>
                      </w:tcPr>
                      <w:p>
                        <w:pPr>
                          <w:pStyle w:val="TableParagraph"/>
                          <w:ind w:left="90"/>
                          <w:jc w:val="left"/>
                          <w:rPr>
                            <w:sz w:val="20"/>
                          </w:rPr>
                        </w:pPr>
                        <w:r>
                          <w:rPr>
                            <w:color w:val="231F20"/>
                            <w:sz w:val="20"/>
                          </w:rPr>
                          <w:t>Current</w:t>
                        </w:r>
                      </w:p>
                    </w:tc>
                    <w:tc>
                      <w:tcPr>
                        <w:tcW w:w="2850" w:type="dxa"/>
                        <w:tcBorders>
                          <w:top w:val="single" w:sz="4" w:space="0" w:color="231F20"/>
                          <w:bottom w:val="single" w:sz="4" w:space="0" w:color="231F20"/>
                        </w:tcBorders>
                      </w:tcPr>
                      <w:p>
                        <w:pPr>
                          <w:pStyle w:val="TableParagraph"/>
                          <w:ind w:right="297"/>
                          <w:rPr>
                            <w:sz w:val="20"/>
                          </w:rPr>
                        </w:pPr>
                        <w:r>
                          <w:rPr>
                            <w:color w:val="231F20"/>
                            <w:sz w:val="20"/>
                          </w:rPr>
                          <w:t>299,982</w:t>
                        </w:r>
                      </w:p>
                    </w:tc>
                    <w:tc>
                      <w:tcPr>
                        <w:tcW w:w="1110" w:type="dxa"/>
                        <w:tcBorders>
                          <w:top w:val="single" w:sz="4" w:space="0" w:color="231F20"/>
                          <w:bottom w:val="single" w:sz="4" w:space="0" w:color="231F20"/>
                        </w:tcBorders>
                      </w:tcPr>
                      <w:p>
                        <w:pPr>
                          <w:pStyle w:val="TableParagraph"/>
                          <w:ind w:right="90"/>
                          <w:rPr>
                            <w:sz w:val="20"/>
                          </w:rPr>
                        </w:pPr>
                        <w:r>
                          <w:rPr>
                            <w:color w:val="231F20"/>
                            <w:sz w:val="20"/>
                          </w:rPr>
                          <w:t>400,593</w:t>
                        </w:r>
                      </w:p>
                    </w:tc>
                  </w:tr>
                  <w:tr>
                    <w:trPr>
                      <w:trHeight w:val="324" w:hRule="atLeast"/>
                    </w:trPr>
                    <w:tc>
                      <w:tcPr>
                        <w:tcW w:w="5687" w:type="dxa"/>
                        <w:tcBorders>
                          <w:top w:val="single" w:sz="4" w:space="0" w:color="231F20"/>
                          <w:bottom w:val="single" w:sz="12" w:space="0" w:color="231F20"/>
                        </w:tcBorders>
                      </w:tcPr>
                      <w:p>
                        <w:pPr>
                          <w:pStyle w:val="TableParagraph"/>
                          <w:ind w:left="90"/>
                          <w:jc w:val="left"/>
                          <w:rPr>
                            <w:sz w:val="20"/>
                          </w:rPr>
                        </w:pPr>
                        <w:r>
                          <w:rPr>
                            <w:color w:val="231F20"/>
                            <w:sz w:val="20"/>
                          </w:rPr>
                          <w:t>Non-current</w:t>
                        </w:r>
                      </w:p>
                    </w:tc>
                    <w:tc>
                      <w:tcPr>
                        <w:tcW w:w="2850" w:type="dxa"/>
                        <w:tcBorders>
                          <w:top w:val="single" w:sz="4" w:space="0" w:color="231F20"/>
                          <w:bottom w:val="single" w:sz="12" w:space="0" w:color="231F20"/>
                        </w:tcBorders>
                      </w:tcPr>
                      <w:p>
                        <w:pPr>
                          <w:pStyle w:val="TableParagraph"/>
                          <w:ind w:right="295"/>
                          <w:rPr>
                            <w:sz w:val="20"/>
                          </w:rPr>
                        </w:pPr>
                        <w:r>
                          <w:rPr>
                            <w:color w:val="231F20"/>
                            <w:sz w:val="20"/>
                          </w:rPr>
                          <w:t>–</w:t>
                        </w:r>
                      </w:p>
                    </w:tc>
                    <w:tc>
                      <w:tcPr>
                        <w:tcW w:w="1110" w:type="dxa"/>
                        <w:tcBorders>
                          <w:top w:val="single" w:sz="4" w:space="0" w:color="231F20"/>
                          <w:bottom w:val="single" w:sz="12" w:space="0" w:color="231F20"/>
                        </w:tcBorders>
                      </w:tcPr>
                      <w:p>
                        <w:pPr>
                          <w:pStyle w:val="TableParagraph"/>
                          <w:ind w:right="88"/>
                          <w:rPr>
                            <w:sz w:val="20"/>
                          </w:rPr>
                        </w:pPr>
                        <w:r>
                          <w:rPr>
                            <w:color w:val="231F20"/>
                            <w:sz w:val="20"/>
                          </w:rPr>
                          <w:t>–</w:t>
                        </w:r>
                      </w:p>
                    </w:tc>
                  </w:tr>
                  <w:tr>
                    <w:trPr>
                      <w:trHeight w:val="314" w:hRule="atLeast"/>
                    </w:trPr>
                    <w:tc>
                      <w:tcPr>
                        <w:tcW w:w="5687" w:type="dxa"/>
                        <w:tcBorders>
                          <w:top w:val="single" w:sz="12" w:space="0" w:color="231F20"/>
                          <w:bottom w:val="single" w:sz="12" w:space="0" w:color="231F20"/>
                        </w:tcBorders>
                      </w:tcPr>
                      <w:p>
                        <w:pPr>
                          <w:pStyle w:val="TableParagraph"/>
                          <w:spacing w:before="42"/>
                          <w:ind w:left="90"/>
                          <w:jc w:val="left"/>
                          <w:rPr>
                            <w:b/>
                            <w:sz w:val="20"/>
                          </w:rPr>
                        </w:pPr>
                        <w:r>
                          <w:rPr>
                            <w:b/>
                            <w:color w:val="231F20"/>
                            <w:sz w:val="20"/>
                          </w:rPr>
                          <w:t>Total payables</w:t>
                        </w:r>
                      </w:p>
                    </w:tc>
                    <w:tc>
                      <w:tcPr>
                        <w:tcW w:w="2850" w:type="dxa"/>
                        <w:tcBorders>
                          <w:top w:val="single" w:sz="12" w:space="0" w:color="231F20"/>
                          <w:bottom w:val="single" w:sz="12" w:space="0" w:color="231F20"/>
                        </w:tcBorders>
                      </w:tcPr>
                      <w:p>
                        <w:pPr>
                          <w:pStyle w:val="TableParagraph"/>
                          <w:spacing w:before="42"/>
                          <w:ind w:right="295"/>
                          <w:rPr>
                            <w:b/>
                            <w:sz w:val="20"/>
                          </w:rPr>
                        </w:pPr>
                        <w:r>
                          <w:rPr>
                            <w:b/>
                            <w:color w:val="231F20"/>
                            <w:sz w:val="20"/>
                          </w:rPr>
                          <w:t>299,982</w:t>
                        </w:r>
                      </w:p>
                    </w:tc>
                    <w:tc>
                      <w:tcPr>
                        <w:tcW w:w="1110" w:type="dxa"/>
                        <w:tcBorders>
                          <w:top w:val="single" w:sz="12" w:space="0" w:color="231F20"/>
                          <w:bottom w:val="single" w:sz="12" w:space="0" w:color="231F20"/>
                        </w:tcBorders>
                      </w:tcPr>
                      <w:p>
                        <w:pPr>
                          <w:pStyle w:val="TableParagraph"/>
                          <w:spacing w:before="42"/>
                          <w:ind w:right="88"/>
                          <w:rPr>
                            <w:b/>
                            <w:sz w:val="20"/>
                          </w:rPr>
                        </w:pPr>
                        <w:r>
                          <w:rPr>
                            <w:b/>
                            <w:color w:val="231F20"/>
                            <w:sz w:val="20"/>
                          </w:rPr>
                          <w:t>400,593</w:t>
                        </w:r>
                      </w:p>
                    </w:tc>
                  </w:tr>
                </w:tbl>
                <w:p>
                  <w:pPr>
                    <w:pStyle w:val="BodyText"/>
                  </w:pPr>
                </w:p>
              </w:txbxContent>
            </v:textbox>
            <w10:wrap type="none"/>
          </v:shape>
        </w:pict>
      </w:r>
      <w:r>
        <w:rPr>
          <w:color w:val="231F20"/>
          <w:spacing w:val="-3"/>
        </w:rPr>
        <w:t>34,401</w:t>
        <w:tab/>
        <w:t>21,957</w:t>
      </w:r>
    </w:p>
    <w:p>
      <w:pPr>
        <w:spacing w:after="0"/>
        <w:sectPr>
          <w:type w:val="continuous"/>
          <w:pgSz w:w="11910" w:h="16840"/>
          <w:pgMar w:top="520" w:bottom="280" w:left="600" w:right="600"/>
          <w:cols w:num="2" w:equalWidth="0">
            <w:col w:w="5930" w:space="1618"/>
            <w:col w:w="3162"/>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p>
    <w:p>
      <w:pPr>
        <w:pStyle w:val="BodyText"/>
        <w:spacing w:before="94"/>
        <w:ind w:left="120"/>
      </w:pPr>
      <w:r>
        <w:rPr>
          <w:color w:val="231F20"/>
        </w:rPr>
        <w:t>Payables consist of:</w:t>
      </w:r>
    </w:p>
    <w:p>
      <w:pPr>
        <w:pStyle w:val="ListParagraph"/>
        <w:numPr>
          <w:ilvl w:val="0"/>
          <w:numId w:val="21"/>
        </w:numPr>
        <w:tabs>
          <w:tab w:pos="360" w:val="left" w:leader="none"/>
        </w:tabs>
        <w:spacing w:line="240" w:lineRule="auto" w:before="10" w:after="0"/>
        <w:ind w:left="360" w:right="0" w:hanging="227"/>
        <w:jc w:val="left"/>
        <w:rPr>
          <w:sz w:val="20"/>
        </w:rPr>
      </w:pPr>
      <w:r>
        <w:rPr>
          <w:color w:val="231F20"/>
          <w:sz w:val="20"/>
        </w:rPr>
        <w:t>contractual payables, such as creditors and accruals in relation to goods and</w:t>
      </w:r>
      <w:r>
        <w:rPr>
          <w:color w:val="231F20"/>
          <w:spacing w:val="-12"/>
          <w:sz w:val="20"/>
        </w:rPr>
        <w:t> </w:t>
      </w:r>
      <w:r>
        <w:rPr>
          <w:color w:val="231F20"/>
          <w:sz w:val="20"/>
        </w:rPr>
        <w:t>services</w:t>
      </w:r>
    </w:p>
    <w:p>
      <w:pPr>
        <w:pStyle w:val="ListParagraph"/>
        <w:numPr>
          <w:ilvl w:val="0"/>
          <w:numId w:val="21"/>
        </w:numPr>
        <w:tabs>
          <w:tab w:pos="360" w:val="left" w:leader="none"/>
        </w:tabs>
        <w:spacing w:line="249" w:lineRule="auto" w:before="67" w:after="0"/>
        <w:ind w:left="360" w:right="1134" w:hanging="227"/>
        <w:jc w:val="left"/>
        <w:rPr>
          <w:sz w:val="20"/>
        </w:rPr>
      </w:pPr>
      <w:r>
        <w:rPr>
          <w:color w:val="231F20"/>
          <w:sz w:val="20"/>
        </w:rPr>
        <w:t>statutory payables, such as amounts payable to the Victorian Government, and Goods and Services </w:t>
      </w:r>
      <w:r>
        <w:rPr>
          <w:color w:val="231F20"/>
          <w:spacing w:val="-9"/>
          <w:sz w:val="20"/>
        </w:rPr>
        <w:t>Tax </w:t>
      </w:r>
      <w:r>
        <w:rPr>
          <w:color w:val="231F20"/>
          <w:sz w:val="20"/>
        </w:rPr>
        <w:t>and Fringe Benefits </w:t>
      </w:r>
      <w:r>
        <w:rPr>
          <w:color w:val="231F20"/>
          <w:spacing w:val="-8"/>
          <w:sz w:val="20"/>
        </w:rPr>
        <w:t>Tax</w:t>
      </w:r>
      <w:r>
        <w:rPr>
          <w:color w:val="231F20"/>
          <w:spacing w:val="-7"/>
          <w:sz w:val="20"/>
        </w:rPr>
        <w:t> </w:t>
      </w:r>
      <w:r>
        <w:rPr>
          <w:color w:val="231F20"/>
          <w:sz w:val="20"/>
        </w:rPr>
        <w:t>payables.</w:t>
      </w:r>
    </w:p>
    <w:p>
      <w:pPr>
        <w:pStyle w:val="BodyText"/>
        <w:spacing w:before="10"/>
        <w:rPr>
          <w:sz w:val="19"/>
        </w:rPr>
      </w:pPr>
    </w:p>
    <w:p>
      <w:pPr>
        <w:pStyle w:val="BodyText"/>
        <w:ind w:left="120"/>
      </w:pPr>
      <w:r>
        <w:rPr>
          <w:color w:val="231F20"/>
        </w:rPr>
        <w:t>Contractual payables are classified as financial instruments and measured at amortised cost.</w:t>
      </w:r>
    </w:p>
    <w:p>
      <w:pPr>
        <w:pStyle w:val="BodyText"/>
        <w:spacing w:line="249" w:lineRule="auto" w:before="123"/>
        <w:ind w:left="120" w:right="323"/>
      </w:pPr>
      <w:r>
        <w:rPr>
          <w:color w:val="231F20"/>
        </w:rPr>
        <w:t>Statutory payables are recognised and measured similarly to contractual payables, but are not classified as financial instruments and not included in the category of financial liabilities at amortised cost because they do not arise from a</w:t>
      </w:r>
      <w:r>
        <w:rPr>
          <w:color w:val="231F20"/>
          <w:spacing w:val="-1"/>
        </w:rPr>
        <w:t> </w:t>
      </w:r>
      <w:r>
        <w:rPr>
          <w:color w:val="231F20"/>
        </w:rPr>
        <w:t>contract.</w:t>
      </w:r>
    </w:p>
    <w:p>
      <w:pPr>
        <w:pStyle w:val="BodyText"/>
        <w:spacing w:line="249" w:lineRule="auto" w:before="116"/>
        <w:ind w:left="120" w:right="1009"/>
      </w:pPr>
      <w:r>
        <w:rPr>
          <w:color w:val="231F20"/>
        </w:rPr>
        <w:t>Creditors</w:t>
      </w:r>
      <w:r>
        <w:rPr>
          <w:color w:val="231F20"/>
          <w:spacing w:val="-11"/>
        </w:rPr>
        <w:t> </w:t>
      </w:r>
      <w:r>
        <w:rPr>
          <w:color w:val="231F20"/>
        </w:rPr>
        <w:t>and</w:t>
      </w:r>
      <w:r>
        <w:rPr>
          <w:color w:val="231F20"/>
          <w:spacing w:val="-10"/>
        </w:rPr>
        <w:t> </w:t>
      </w:r>
      <w:r>
        <w:rPr>
          <w:color w:val="231F20"/>
        </w:rPr>
        <w:t>accruals</w:t>
      </w:r>
      <w:r>
        <w:rPr>
          <w:color w:val="231F20"/>
          <w:spacing w:val="-11"/>
        </w:rPr>
        <w:t> </w:t>
      </w:r>
      <w:r>
        <w:rPr>
          <w:color w:val="231F20"/>
        </w:rPr>
        <w:t>represent</w:t>
      </w:r>
      <w:r>
        <w:rPr>
          <w:color w:val="231F20"/>
          <w:spacing w:val="-10"/>
        </w:rPr>
        <w:t> </w:t>
      </w:r>
      <w:r>
        <w:rPr>
          <w:color w:val="231F20"/>
        </w:rPr>
        <w:t>liabilities</w:t>
      </w:r>
      <w:r>
        <w:rPr>
          <w:color w:val="231F20"/>
          <w:spacing w:val="-10"/>
        </w:rPr>
        <w:t> </w:t>
      </w:r>
      <w:r>
        <w:rPr>
          <w:color w:val="231F20"/>
        </w:rPr>
        <w:t>for</w:t>
      </w:r>
      <w:r>
        <w:rPr>
          <w:color w:val="231F20"/>
          <w:spacing w:val="-10"/>
        </w:rPr>
        <w:t> </w:t>
      </w:r>
      <w:r>
        <w:rPr>
          <w:color w:val="231F20"/>
        </w:rPr>
        <w:t>goods</w:t>
      </w:r>
      <w:r>
        <w:rPr>
          <w:color w:val="231F20"/>
          <w:spacing w:val="-10"/>
        </w:rPr>
        <w:t> </w:t>
      </w:r>
      <w:r>
        <w:rPr>
          <w:color w:val="231F20"/>
        </w:rPr>
        <w:t>and</w:t>
      </w:r>
      <w:r>
        <w:rPr>
          <w:color w:val="231F20"/>
          <w:spacing w:val="-11"/>
        </w:rPr>
        <w:t> </w:t>
      </w:r>
      <w:r>
        <w:rPr>
          <w:color w:val="231F20"/>
        </w:rPr>
        <w:t>services</w:t>
      </w:r>
      <w:r>
        <w:rPr>
          <w:color w:val="231F20"/>
          <w:spacing w:val="-9"/>
        </w:rPr>
        <w:t> </w:t>
      </w:r>
      <w:r>
        <w:rPr>
          <w:color w:val="231F20"/>
        </w:rPr>
        <w:t>provided</w:t>
      </w:r>
      <w:r>
        <w:rPr>
          <w:color w:val="231F20"/>
          <w:spacing w:val="-11"/>
        </w:rPr>
        <w:t> </w:t>
      </w:r>
      <w:r>
        <w:rPr>
          <w:color w:val="231F20"/>
        </w:rPr>
        <w:t>to</w:t>
      </w:r>
      <w:r>
        <w:rPr>
          <w:color w:val="231F20"/>
          <w:spacing w:val="-10"/>
        </w:rPr>
        <w:t> </w:t>
      </w:r>
      <w:r>
        <w:rPr>
          <w:color w:val="231F20"/>
        </w:rPr>
        <w:t>the</w:t>
      </w:r>
      <w:r>
        <w:rPr>
          <w:color w:val="231F20"/>
          <w:spacing w:val="-9"/>
        </w:rPr>
        <w:t> </w:t>
      </w:r>
      <w:r>
        <w:rPr>
          <w:color w:val="231F20"/>
        </w:rPr>
        <w:t>Corporation</w:t>
      </w:r>
      <w:r>
        <w:rPr>
          <w:color w:val="231F20"/>
          <w:spacing w:val="-11"/>
        </w:rPr>
        <w:t> </w:t>
      </w:r>
      <w:r>
        <w:rPr>
          <w:color w:val="231F20"/>
        </w:rPr>
        <w:t>prior</w:t>
      </w:r>
      <w:r>
        <w:rPr>
          <w:color w:val="231F20"/>
          <w:spacing w:val="-10"/>
        </w:rPr>
        <w:t> </w:t>
      </w:r>
      <w:r>
        <w:rPr>
          <w:color w:val="231F20"/>
        </w:rPr>
        <w:t>to</w:t>
      </w:r>
      <w:r>
        <w:rPr>
          <w:color w:val="231F20"/>
          <w:spacing w:val="-10"/>
        </w:rPr>
        <w:t> </w:t>
      </w:r>
      <w:r>
        <w:rPr>
          <w:color w:val="231F20"/>
        </w:rPr>
        <w:t>the</w:t>
      </w:r>
      <w:r>
        <w:rPr>
          <w:color w:val="231F20"/>
          <w:spacing w:val="-9"/>
        </w:rPr>
        <w:t> </w:t>
      </w:r>
      <w:r>
        <w:rPr>
          <w:color w:val="231F20"/>
          <w:spacing w:val="-2"/>
        </w:rPr>
        <w:t>end </w:t>
      </w:r>
      <w:r>
        <w:rPr>
          <w:color w:val="231F20"/>
        </w:rPr>
        <w:t>of</w:t>
      </w:r>
      <w:r>
        <w:rPr>
          <w:color w:val="231F20"/>
          <w:spacing w:val="-8"/>
        </w:rPr>
        <w:t> </w:t>
      </w:r>
      <w:r>
        <w:rPr>
          <w:color w:val="231F20"/>
        </w:rPr>
        <w:t>the</w:t>
      </w:r>
      <w:r>
        <w:rPr>
          <w:color w:val="231F20"/>
          <w:spacing w:val="-6"/>
        </w:rPr>
        <w:t> </w:t>
      </w:r>
      <w:r>
        <w:rPr>
          <w:color w:val="231F20"/>
        </w:rPr>
        <w:t>reporting</w:t>
      </w:r>
      <w:r>
        <w:rPr>
          <w:color w:val="231F20"/>
          <w:spacing w:val="-6"/>
        </w:rPr>
        <w:t> </w:t>
      </w:r>
      <w:r>
        <w:rPr>
          <w:color w:val="231F20"/>
        </w:rPr>
        <w:t>period</w:t>
      </w:r>
      <w:r>
        <w:rPr>
          <w:color w:val="231F20"/>
          <w:spacing w:val="-7"/>
        </w:rPr>
        <w:t> </w:t>
      </w:r>
      <w:r>
        <w:rPr>
          <w:color w:val="231F20"/>
        </w:rPr>
        <w:t>and</w:t>
      </w:r>
      <w:r>
        <w:rPr>
          <w:color w:val="231F20"/>
          <w:spacing w:val="-7"/>
        </w:rPr>
        <w:t> </w:t>
      </w:r>
      <w:r>
        <w:rPr>
          <w:color w:val="231F20"/>
        </w:rPr>
        <w:t>which</w:t>
      </w:r>
      <w:r>
        <w:rPr>
          <w:color w:val="231F20"/>
          <w:spacing w:val="-8"/>
        </w:rPr>
        <w:t> </w:t>
      </w:r>
      <w:r>
        <w:rPr>
          <w:color w:val="231F20"/>
        </w:rPr>
        <w:t>are</w:t>
      </w:r>
      <w:r>
        <w:rPr>
          <w:color w:val="231F20"/>
          <w:spacing w:val="-7"/>
        </w:rPr>
        <w:t> </w:t>
      </w:r>
      <w:r>
        <w:rPr>
          <w:color w:val="231F20"/>
        </w:rPr>
        <w:t>unpaid.</w:t>
      </w:r>
      <w:r>
        <w:rPr>
          <w:color w:val="231F20"/>
          <w:spacing w:val="-10"/>
        </w:rPr>
        <w:t> </w:t>
      </w:r>
      <w:r>
        <w:rPr>
          <w:color w:val="231F20"/>
        </w:rPr>
        <w:t>These</w:t>
      </w:r>
      <w:r>
        <w:rPr>
          <w:color w:val="231F20"/>
          <w:spacing w:val="-6"/>
        </w:rPr>
        <w:t> </w:t>
      </w:r>
      <w:r>
        <w:rPr>
          <w:color w:val="231F20"/>
        </w:rPr>
        <w:t>amounts</w:t>
      </w:r>
      <w:r>
        <w:rPr>
          <w:color w:val="231F20"/>
          <w:spacing w:val="-7"/>
        </w:rPr>
        <w:t> </w:t>
      </w:r>
      <w:r>
        <w:rPr>
          <w:color w:val="231F20"/>
        </w:rPr>
        <w:t>are</w:t>
      </w:r>
      <w:r>
        <w:rPr>
          <w:color w:val="231F20"/>
          <w:spacing w:val="-7"/>
        </w:rPr>
        <w:t> </w:t>
      </w:r>
      <w:r>
        <w:rPr>
          <w:color w:val="231F20"/>
        </w:rPr>
        <w:t>unsecured</w:t>
      </w:r>
      <w:r>
        <w:rPr>
          <w:color w:val="231F20"/>
          <w:spacing w:val="-7"/>
        </w:rPr>
        <w:t> </w:t>
      </w:r>
      <w:r>
        <w:rPr>
          <w:color w:val="231F20"/>
        </w:rPr>
        <w:t>and</w:t>
      </w:r>
      <w:r>
        <w:rPr>
          <w:color w:val="231F20"/>
          <w:spacing w:val="-8"/>
        </w:rPr>
        <w:t> </w:t>
      </w:r>
      <w:r>
        <w:rPr>
          <w:color w:val="231F20"/>
        </w:rPr>
        <w:t>are</w:t>
      </w:r>
      <w:r>
        <w:rPr>
          <w:color w:val="231F20"/>
          <w:spacing w:val="-7"/>
        </w:rPr>
        <w:t> </w:t>
      </w:r>
      <w:r>
        <w:rPr>
          <w:color w:val="231F20"/>
        </w:rPr>
        <w:t>usually</w:t>
      </w:r>
      <w:r>
        <w:rPr>
          <w:color w:val="231F20"/>
          <w:spacing w:val="-7"/>
        </w:rPr>
        <w:t> </w:t>
      </w:r>
      <w:r>
        <w:rPr>
          <w:color w:val="231F20"/>
        </w:rPr>
        <w:t>paid</w:t>
      </w:r>
      <w:r>
        <w:rPr>
          <w:color w:val="231F20"/>
          <w:spacing w:val="-7"/>
        </w:rPr>
        <w:t> </w:t>
      </w:r>
      <w:r>
        <w:rPr>
          <w:color w:val="231F20"/>
          <w:spacing w:val="-2"/>
        </w:rPr>
        <w:t>within</w:t>
      </w:r>
    </w:p>
    <w:p>
      <w:pPr>
        <w:pStyle w:val="BodyText"/>
        <w:spacing w:before="2"/>
        <w:ind w:left="120"/>
      </w:pPr>
      <w:r>
        <w:rPr>
          <w:color w:val="231F20"/>
        </w:rPr>
        <w:t>30 days of recognition.</w:t>
      </w:r>
    </w:p>
    <w:p>
      <w:pPr>
        <w:pStyle w:val="BodyText"/>
        <w:spacing w:line="249" w:lineRule="auto" w:before="123"/>
        <w:ind w:left="120" w:right="609"/>
      </w:pPr>
      <w:r>
        <w:rPr>
          <w:color w:val="231F20"/>
        </w:rPr>
        <w:t>Terms and conditions of amounts payable to the Victorian Government, Government agencies and other entities vary according to the relevant agreements.</w:t>
      </w:r>
    </w:p>
    <w:p>
      <w:pPr>
        <w:spacing w:after="0" w:line="249" w:lineRule="auto"/>
        <w:sectPr>
          <w:type w:val="continuous"/>
          <w:pgSz w:w="11910" w:h="16840"/>
          <w:pgMar w:top="520" w:bottom="280" w:left="600" w:right="600"/>
        </w:sectPr>
      </w:pPr>
    </w:p>
    <w:p>
      <w:pPr>
        <w:pStyle w:val="ListParagraph"/>
        <w:numPr>
          <w:ilvl w:val="2"/>
          <w:numId w:val="24"/>
        </w:numPr>
        <w:tabs>
          <w:tab w:pos="970" w:val="left" w:leader="none"/>
          <w:tab w:pos="971" w:val="left" w:leader="none"/>
        </w:tabs>
        <w:spacing w:line="240" w:lineRule="auto" w:before="69" w:after="0"/>
        <w:ind w:left="970" w:right="0" w:hanging="851"/>
        <w:jc w:val="left"/>
        <w:rPr>
          <w:b/>
          <w:sz w:val="24"/>
        </w:rPr>
      </w:pPr>
      <w:r>
        <w:rPr>
          <w:b/>
          <w:color w:val="231F20"/>
          <w:sz w:val="24"/>
        </w:rPr>
        <w:t>Maturity analysis of contractual payables</w:t>
      </w:r>
      <w:r>
        <w:rPr>
          <w:b/>
          <w:color w:val="231F20"/>
          <w:spacing w:val="-4"/>
          <w:sz w:val="24"/>
        </w:rPr>
        <w:t> </w:t>
      </w:r>
      <w:r>
        <w:rPr>
          <w:b/>
          <w:color w:val="231F20"/>
          <w:sz w:val="24"/>
        </w:rPr>
        <w:t>(i)</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551"/>
        <w:gridCol w:w="1012"/>
        <w:gridCol w:w="1012"/>
        <w:gridCol w:w="1012"/>
        <w:gridCol w:w="1012"/>
        <w:gridCol w:w="1012"/>
        <w:gridCol w:w="1012"/>
        <w:gridCol w:w="1012"/>
      </w:tblGrid>
      <w:tr>
        <w:trPr>
          <w:trHeight w:val="339" w:hRule="atLeast"/>
        </w:trPr>
        <w:tc>
          <w:tcPr>
            <w:tcW w:w="2551" w:type="dxa"/>
            <w:vMerge w:val="restart"/>
            <w:tcBorders>
              <w:top w:val="nil"/>
              <w:left w:val="nil"/>
            </w:tcBorders>
            <w:shd w:val="clear" w:color="auto" w:fill="231F20"/>
          </w:tcPr>
          <w:p>
            <w:pPr>
              <w:pStyle w:val="TableParagraph"/>
              <w:spacing w:before="0"/>
              <w:jc w:val="left"/>
              <w:rPr>
                <w:rFonts w:ascii="Times New Roman"/>
                <w:sz w:val="20"/>
              </w:rPr>
            </w:pPr>
          </w:p>
        </w:tc>
        <w:tc>
          <w:tcPr>
            <w:tcW w:w="1012" w:type="dxa"/>
            <w:vMerge w:val="restart"/>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line="249" w:lineRule="auto" w:before="135"/>
              <w:ind w:left="200" w:right="77" w:hanging="101"/>
              <w:rPr>
                <w:b/>
                <w:sz w:val="20"/>
              </w:rPr>
            </w:pPr>
            <w:r>
              <w:rPr>
                <w:b/>
                <w:color w:val="FFFFFF"/>
                <w:spacing w:val="-1"/>
                <w:sz w:val="20"/>
              </w:rPr>
              <w:t>Carrying amount</w:t>
            </w:r>
          </w:p>
          <w:p>
            <w:pPr>
              <w:pStyle w:val="TableParagraph"/>
              <w:spacing w:before="2"/>
              <w:ind w:right="77"/>
              <w:rPr>
                <w:b/>
                <w:sz w:val="20"/>
              </w:rPr>
            </w:pPr>
            <w:r>
              <w:rPr>
                <w:b/>
                <w:color w:val="FFFFFF"/>
                <w:spacing w:val="-1"/>
                <w:sz w:val="20"/>
              </w:rPr>
              <w:t>2019</w:t>
            </w:r>
          </w:p>
          <w:p>
            <w:pPr>
              <w:pStyle w:val="TableParagraph"/>
              <w:spacing w:before="10"/>
              <w:ind w:right="77"/>
              <w:rPr>
                <w:b/>
                <w:sz w:val="20"/>
              </w:rPr>
            </w:pPr>
            <w:r>
              <w:rPr>
                <w:b/>
                <w:color w:val="FFFFFF"/>
                <w:spacing w:val="-1"/>
                <w:sz w:val="20"/>
              </w:rPr>
              <w:t>$’000</w:t>
            </w:r>
          </w:p>
        </w:tc>
        <w:tc>
          <w:tcPr>
            <w:tcW w:w="1012" w:type="dxa"/>
            <w:vMerge w:val="restart"/>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line="249" w:lineRule="auto" w:before="135"/>
              <w:ind w:left="200" w:right="77" w:hanging="67"/>
              <w:rPr>
                <w:b/>
                <w:sz w:val="20"/>
              </w:rPr>
            </w:pPr>
            <w:r>
              <w:rPr>
                <w:b/>
                <w:color w:val="FFFFFF"/>
                <w:spacing w:val="-1"/>
                <w:sz w:val="20"/>
              </w:rPr>
              <w:t>Nominal amount</w:t>
            </w:r>
          </w:p>
          <w:p>
            <w:pPr>
              <w:pStyle w:val="TableParagraph"/>
              <w:spacing w:before="2"/>
              <w:ind w:right="77"/>
              <w:rPr>
                <w:b/>
                <w:sz w:val="20"/>
              </w:rPr>
            </w:pPr>
            <w:r>
              <w:rPr>
                <w:b/>
                <w:color w:val="FFFFFF"/>
                <w:spacing w:val="-1"/>
                <w:sz w:val="20"/>
              </w:rPr>
              <w:t>2019</w:t>
            </w:r>
          </w:p>
          <w:p>
            <w:pPr>
              <w:pStyle w:val="TableParagraph"/>
              <w:spacing w:before="10"/>
              <w:ind w:right="77"/>
              <w:rPr>
                <w:b/>
                <w:sz w:val="20"/>
              </w:rPr>
            </w:pPr>
            <w:r>
              <w:rPr>
                <w:b/>
                <w:color w:val="FFFFFF"/>
                <w:spacing w:val="-1"/>
                <w:sz w:val="20"/>
              </w:rPr>
              <w:t>$’000</w:t>
            </w:r>
          </w:p>
        </w:tc>
        <w:tc>
          <w:tcPr>
            <w:tcW w:w="5060" w:type="dxa"/>
            <w:gridSpan w:val="5"/>
            <w:tcBorders>
              <w:top w:val="nil"/>
              <w:bottom w:val="nil"/>
              <w:right w:val="nil"/>
            </w:tcBorders>
            <w:shd w:val="clear" w:color="auto" w:fill="231F20"/>
          </w:tcPr>
          <w:p>
            <w:pPr>
              <w:pStyle w:val="TableParagraph"/>
              <w:spacing w:before="57"/>
              <w:ind w:left="1829" w:right="1830"/>
              <w:jc w:val="center"/>
              <w:rPr>
                <w:b/>
                <w:sz w:val="20"/>
              </w:rPr>
            </w:pPr>
            <w:r>
              <w:rPr>
                <w:b/>
                <w:color w:val="FFFFFF"/>
                <w:sz w:val="20"/>
              </w:rPr>
              <w:t>Maturity dates</w:t>
            </w:r>
          </w:p>
        </w:tc>
      </w:tr>
      <w:tr>
        <w:trPr>
          <w:trHeight w:val="1294" w:hRule="atLeast"/>
        </w:trPr>
        <w:tc>
          <w:tcPr>
            <w:tcW w:w="2551" w:type="dxa"/>
            <w:vMerge/>
            <w:tcBorders>
              <w:top w:val="nil"/>
              <w:left w:val="nil"/>
            </w:tcBorders>
            <w:shd w:val="clear" w:color="auto" w:fill="231F20"/>
          </w:tcPr>
          <w:p>
            <w:pPr>
              <w:rPr>
                <w:sz w:val="2"/>
                <w:szCs w:val="2"/>
              </w:rPr>
            </w:pPr>
          </w:p>
        </w:tc>
        <w:tc>
          <w:tcPr>
            <w:tcW w:w="1012" w:type="dxa"/>
            <w:vMerge/>
            <w:tcBorders>
              <w:top w:val="nil"/>
            </w:tcBorders>
            <w:shd w:val="clear" w:color="auto" w:fill="231F20"/>
          </w:tcPr>
          <w:p>
            <w:pPr>
              <w:rPr>
                <w:sz w:val="2"/>
                <w:szCs w:val="2"/>
              </w:rPr>
            </w:pPr>
          </w:p>
        </w:tc>
        <w:tc>
          <w:tcPr>
            <w:tcW w:w="1012" w:type="dxa"/>
            <w:vMerge/>
            <w:tcBorders>
              <w:top w:val="nil"/>
            </w:tcBorders>
            <w:shd w:val="clear" w:color="auto" w:fill="231F20"/>
          </w:tcPr>
          <w:p>
            <w:pPr>
              <w:rPr>
                <w:sz w:val="2"/>
                <w:szCs w:val="2"/>
              </w:rPr>
            </w:pPr>
          </w:p>
        </w:tc>
        <w:tc>
          <w:tcPr>
            <w:tcW w:w="1012" w:type="dxa"/>
            <w:tcBorders>
              <w:top w:val="nil"/>
            </w:tcBorders>
            <w:shd w:val="clear" w:color="auto" w:fill="231F20"/>
          </w:tcPr>
          <w:p>
            <w:pPr>
              <w:pStyle w:val="TableParagraph"/>
              <w:spacing w:line="249" w:lineRule="auto"/>
              <w:ind w:left="312" w:right="76" w:firstLine="155"/>
              <w:rPr>
                <w:b/>
                <w:sz w:val="20"/>
              </w:rPr>
            </w:pPr>
            <w:r>
              <w:rPr>
                <w:b/>
                <w:color w:val="FFFFFF"/>
                <w:sz w:val="20"/>
              </w:rPr>
              <w:t>Less than 1 </w:t>
            </w:r>
            <w:r>
              <w:rPr>
                <w:b/>
                <w:color w:val="FFFFFF"/>
                <w:spacing w:val="-1"/>
                <w:sz w:val="20"/>
              </w:rPr>
              <w:t>month 2019</w:t>
            </w:r>
          </w:p>
          <w:p>
            <w:pPr>
              <w:pStyle w:val="TableParagraph"/>
              <w:spacing w:before="3"/>
              <w:ind w:right="76"/>
              <w:rPr>
                <w:b/>
                <w:sz w:val="20"/>
              </w:rPr>
            </w:pPr>
            <w:r>
              <w:rPr>
                <w:b/>
                <w:color w:val="FFFFFF"/>
                <w:spacing w:val="-1"/>
                <w:sz w:val="20"/>
              </w:rPr>
              <w:t>$’000</w:t>
            </w:r>
          </w:p>
        </w:tc>
        <w:tc>
          <w:tcPr>
            <w:tcW w:w="1012" w:type="dxa"/>
            <w:tcBorders>
              <w:top w:val="nil"/>
            </w:tcBorders>
            <w:shd w:val="clear" w:color="auto" w:fill="231F20"/>
          </w:tcPr>
          <w:p>
            <w:pPr>
              <w:pStyle w:val="TableParagraph"/>
              <w:spacing w:before="4"/>
              <w:jc w:val="left"/>
              <w:rPr>
                <w:b/>
                <w:sz w:val="25"/>
              </w:rPr>
            </w:pPr>
          </w:p>
          <w:p>
            <w:pPr>
              <w:pStyle w:val="TableParagraph"/>
              <w:spacing w:before="0"/>
              <w:ind w:right="76"/>
              <w:rPr>
                <w:b/>
                <w:sz w:val="20"/>
              </w:rPr>
            </w:pPr>
            <w:r>
              <w:rPr>
                <w:b/>
                <w:color w:val="FFFFFF"/>
                <w:spacing w:val="-1"/>
                <w:sz w:val="20"/>
              </w:rPr>
              <w:t>1–3</w:t>
            </w:r>
          </w:p>
          <w:p>
            <w:pPr>
              <w:pStyle w:val="TableParagraph"/>
              <w:spacing w:before="10"/>
              <w:ind w:right="76"/>
              <w:rPr>
                <w:b/>
                <w:sz w:val="20"/>
              </w:rPr>
            </w:pPr>
            <w:r>
              <w:rPr>
                <w:b/>
                <w:color w:val="FFFFFF"/>
                <w:spacing w:val="-1"/>
                <w:sz w:val="20"/>
              </w:rPr>
              <w:t>months</w:t>
            </w:r>
          </w:p>
          <w:p>
            <w:pPr>
              <w:pStyle w:val="TableParagraph"/>
              <w:spacing w:before="10"/>
              <w:ind w:right="76"/>
              <w:rPr>
                <w:b/>
                <w:sz w:val="20"/>
              </w:rPr>
            </w:pPr>
            <w:r>
              <w:rPr>
                <w:b/>
                <w:color w:val="FFFFFF"/>
                <w:spacing w:val="-1"/>
                <w:sz w:val="20"/>
              </w:rPr>
              <w:t>2019</w:t>
            </w:r>
          </w:p>
          <w:p>
            <w:pPr>
              <w:pStyle w:val="TableParagraph"/>
              <w:spacing w:before="11"/>
              <w:ind w:right="76"/>
              <w:rPr>
                <w:b/>
                <w:sz w:val="20"/>
              </w:rPr>
            </w:pPr>
            <w:r>
              <w:rPr>
                <w:b/>
                <w:color w:val="FFFFFF"/>
                <w:spacing w:val="-1"/>
                <w:sz w:val="20"/>
              </w:rPr>
              <w:t>$’000</w:t>
            </w:r>
          </w:p>
        </w:tc>
        <w:tc>
          <w:tcPr>
            <w:tcW w:w="1012" w:type="dxa"/>
            <w:tcBorders>
              <w:top w:val="nil"/>
            </w:tcBorders>
            <w:shd w:val="clear" w:color="auto" w:fill="231F20"/>
          </w:tcPr>
          <w:p>
            <w:pPr>
              <w:pStyle w:val="TableParagraph"/>
              <w:spacing w:before="4"/>
              <w:jc w:val="left"/>
              <w:rPr>
                <w:b/>
                <w:sz w:val="25"/>
              </w:rPr>
            </w:pPr>
          </w:p>
          <w:p>
            <w:pPr>
              <w:pStyle w:val="TableParagraph"/>
              <w:spacing w:before="0"/>
              <w:ind w:right="76"/>
              <w:rPr>
                <w:b/>
                <w:sz w:val="20"/>
              </w:rPr>
            </w:pPr>
            <w:r>
              <w:rPr>
                <w:b/>
                <w:color w:val="FFFFFF"/>
                <w:spacing w:val="-1"/>
                <w:sz w:val="20"/>
              </w:rPr>
              <w:t>3–12</w:t>
            </w:r>
          </w:p>
          <w:p>
            <w:pPr>
              <w:pStyle w:val="TableParagraph"/>
              <w:spacing w:before="10"/>
              <w:ind w:right="76"/>
              <w:rPr>
                <w:b/>
                <w:sz w:val="20"/>
              </w:rPr>
            </w:pPr>
            <w:r>
              <w:rPr>
                <w:b/>
                <w:color w:val="FFFFFF"/>
                <w:spacing w:val="-1"/>
                <w:sz w:val="20"/>
              </w:rPr>
              <w:t>months</w:t>
            </w:r>
          </w:p>
          <w:p>
            <w:pPr>
              <w:pStyle w:val="TableParagraph"/>
              <w:spacing w:before="10"/>
              <w:ind w:right="76"/>
              <w:rPr>
                <w:b/>
                <w:sz w:val="20"/>
              </w:rPr>
            </w:pPr>
            <w:r>
              <w:rPr>
                <w:b/>
                <w:color w:val="FFFFFF"/>
                <w:spacing w:val="-1"/>
                <w:sz w:val="20"/>
              </w:rPr>
              <w:t>2019</w:t>
            </w:r>
          </w:p>
          <w:p>
            <w:pPr>
              <w:pStyle w:val="TableParagraph"/>
              <w:spacing w:before="11"/>
              <w:ind w:right="76"/>
              <w:rPr>
                <w:b/>
                <w:sz w:val="20"/>
              </w:rPr>
            </w:pPr>
            <w:r>
              <w:rPr>
                <w:b/>
                <w:color w:val="FFFFFF"/>
                <w:spacing w:val="-1"/>
                <w:sz w:val="20"/>
              </w:rPr>
              <w:t>$’000</w:t>
            </w:r>
          </w:p>
        </w:tc>
        <w:tc>
          <w:tcPr>
            <w:tcW w:w="1012" w:type="dxa"/>
            <w:tcBorders>
              <w:top w:val="nil"/>
            </w:tcBorders>
            <w:shd w:val="clear" w:color="auto" w:fill="231F20"/>
          </w:tcPr>
          <w:p>
            <w:pPr>
              <w:pStyle w:val="TableParagraph"/>
              <w:spacing w:before="4"/>
              <w:jc w:val="left"/>
              <w:rPr>
                <w:b/>
                <w:sz w:val="25"/>
              </w:rPr>
            </w:pPr>
          </w:p>
          <w:p>
            <w:pPr>
              <w:pStyle w:val="TableParagraph"/>
              <w:spacing w:before="0"/>
              <w:ind w:left="590"/>
              <w:jc w:val="left"/>
              <w:rPr>
                <w:b/>
                <w:sz w:val="20"/>
              </w:rPr>
            </w:pPr>
            <w:r>
              <w:rPr>
                <w:b/>
                <w:color w:val="FFFFFF"/>
                <w:sz w:val="20"/>
              </w:rPr>
              <w:t>1–5</w:t>
            </w:r>
          </w:p>
          <w:p>
            <w:pPr>
              <w:pStyle w:val="TableParagraph"/>
              <w:spacing w:line="249" w:lineRule="auto" w:before="10"/>
              <w:ind w:left="479" w:right="58" w:hanging="78"/>
              <w:jc w:val="left"/>
              <w:rPr>
                <w:b/>
                <w:sz w:val="20"/>
              </w:rPr>
            </w:pPr>
            <w:r>
              <w:rPr>
                <w:b/>
                <w:color w:val="FFFFFF"/>
                <w:sz w:val="20"/>
              </w:rPr>
              <w:t>years 2019</w:t>
            </w:r>
          </w:p>
          <w:p>
            <w:pPr>
              <w:pStyle w:val="TableParagraph"/>
              <w:spacing w:before="2"/>
              <w:ind w:left="423"/>
              <w:jc w:val="left"/>
              <w:rPr>
                <w:b/>
                <w:sz w:val="20"/>
              </w:rPr>
            </w:pPr>
            <w:r>
              <w:rPr>
                <w:b/>
                <w:color w:val="FFFFFF"/>
                <w:sz w:val="20"/>
              </w:rPr>
              <w:t>$’000</w:t>
            </w:r>
          </w:p>
        </w:tc>
        <w:tc>
          <w:tcPr>
            <w:tcW w:w="1012" w:type="dxa"/>
            <w:tcBorders>
              <w:top w:val="nil"/>
              <w:right w:val="nil"/>
            </w:tcBorders>
            <w:shd w:val="clear" w:color="auto" w:fill="231F20"/>
          </w:tcPr>
          <w:p>
            <w:pPr>
              <w:pStyle w:val="TableParagraph"/>
              <w:spacing w:before="4"/>
              <w:jc w:val="left"/>
              <w:rPr>
                <w:b/>
                <w:sz w:val="25"/>
              </w:rPr>
            </w:pPr>
          </w:p>
          <w:p>
            <w:pPr>
              <w:pStyle w:val="TableParagraph"/>
              <w:spacing w:before="0"/>
              <w:ind w:right="80"/>
              <w:rPr>
                <w:b/>
                <w:sz w:val="20"/>
              </w:rPr>
            </w:pPr>
            <w:r>
              <w:rPr>
                <w:b/>
                <w:color w:val="FFFFFF"/>
                <w:spacing w:val="-1"/>
                <w:sz w:val="20"/>
              </w:rPr>
              <w:t>5+</w:t>
            </w:r>
          </w:p>
          <w:p>
            <w:pPr>
              <w:pStyle w:val="TableParagraph"/>
              <w:spacing w:line="249" w:lineRule="auto" w:before="10"/>
              <w:ind w:left="479" w:right="80" w:hanging="78"/>
              <w:rPr>
                <w:b/>
                <w:sz w:val="20"/>
              </w:rPr>
            </w:pPr>
            <w:r>
              <w:rPr>
                <w:b/>
                <w:color w:val="FFFFFF"/>
                <w:spacing w:val="-1"/>
                <w:sz w:val="20"/>
              </w:rPr>
              <w:t>years 2019</w:t>
            </w:r>
          </w:p>
          <w:p>
            <w:pPr>
              <w:pStyle w:val="TableParagraph"/>
              <w:spacing w:before="2"/>
              <w:ind w:right="80"/>
              <w:rPr>
                <w:b/>
                <w:sz w:val="20"/>
              </w:rPr>
            </w:pPr>
            <w:r>
              <w:rPr>
                <w:b/>
                <w:color w:val="FFFFFF"/>
                <w:spacing w:val="-1"/>
                <w:sz w:val="20"/>
              </w:rPr>
              <w:t>$’000</w:t>
            </w:r>
          </w:p>
        </w:tc>
      </w:tr>
      <w:tr>
        <w:trPr>
          <w:trHeight w:val="574" w:hRule="atLeast"/>
        </w:trPr>
        <w:tc>
          <w:tcPr>
            <w:tcW w:w="2551" w:type="dxa"/>
            <w:tcBorders>
              <w:left w:val="nil"/>
              <w:bottom w:val="single" w:sz="4" w:space="0" w:color="231F20"/>
              <w:right w:val="nil"/>
            </w:tcBorders>
          </w:tcPr>
          <w:p>
            <w:pPr>
              <w:pStyle w:val="TableParagraph"/>
              <w:spacing w:line="249" w:lineRule="auto"/>
              <w:ind w:left="85" w:right="166"/>
              <w:jc w:val="left"/>
              <w:rPr>
                <w:sz w:val="20"/>
              </w:rPr>
            </w:pPr>
            <w:r>
              <w:rPr>
                <w:color w:val="231F20"/>
                <w:sz w:val="20"/>
              </w:rPr>
              <w:t>Amounts payable to other government agencies</w:t>
            </w:r>
          </w:p>
        </w:tc>
        <w:tc>
          <w:tcPr>
            <w:tcW w:w="1012" w:type="dxa"/>
            <w:tcBorders>
              <w:left w:val="nil"/>
              <w:bottom w:val="single" w:sz="4" w:space="0" w:color="231F20"/>
              <w:right w:val="nil"/>
            </w:tcBorders>
          </w:tcPr>
          <w:p>
            <w:pPr>
              <w:pStyle w:val="TableParagraph"/>
              <w:spacing w:before="172"/>
              <w:ind w:left="239"/>
              <w:jc w:val="center"/>
              <w:rPr>
                <w:sz w:val="20"/>
              </w:rPr>
            </w:pPr>
            <w:r>
              <w:rPr>
                <w:color w:val="231F20"/>
                <w:sz w:val="20"/>
              </w:rPr>
              <w:t>22,387</w:t>
            </w:r>
          </w:p>
        </w:tc>
        <w:tc>
          <w:tcPr>
            <w:tcW w:w="1012" w:type="dxa"/>
            <w:tcBorders>
              <w:left w:val="nil"/>
              <w:bottom w:val="single" w:sz="4" w:space="0" w:color="231F20"/>
              <w:right w:val="nil"/>
            </w:tcBorders>
          </w:tcPr>
          <w:p>
            <w:pPr>
              <w:pStyle w:val="TableParagraph"/>
              <w:spacing w:before="172"/>
              <w:ind w:right="84"/>
              <w:rPr>
                <w:sz w:val="20"/>
              </w:rPr>
            </w:pPr>
            <w:r>
              <w:rPr>
                <w:color w:val="231F20"/>
                <w:sz w:val="20"/>
              </w:rPr>
              <w:t>22,387</w:t>
            </w:r>
          </w:p>
        </w:tc>
        <w:tc>
          <w:tcPr>
            <w:tcW w:w="1012" w:type="dxa"/>
            <w:tcBorders>
              <w:left w:val="nil"/>
              <w:bottom w:val="single" w:sz="4" w:space="0" w:color="231F20"/>
              <w:right w:val="nil"/>
            </w:tcBorders>
          </w:tcPr>
          <w:p>
            <w:pPr>
              <w:pStyle w:val="TableParagraph"/>
              <w:spacing w:before="172"/>
              <w:ind w:right="83"/>
              <w:rPr>
                <w:sz w:val="20"/>
              </w:rPr>
            </w:pPr>
            <w:r>
              <w:rPr>
                <w:color w:val="231F20"/>
                <w:sz w:val="20"/>
              </w:rPr>
              <w:t>22,387</w:t>
            </w:r>
          </w:p>
        </w:tc>
        <w:tc>
          <w:tcPr>
            <w:tcW w:w="1012" w:type="dxa"/>
            <w:tcBorders>
              <w:left w:val="nil"/>
              <w:bottom w:val="single" w:sz="4" w:space="0" w:color="231F20"/>
              <w:right w:val="nil"/>
            </w:tcBorders>
          </w:tcPr>
          <w:p>
            <w:pPr>
              <w:pStyle w:val="TableParagraph"/>
              <w:spacing w:before="172"/>
              <w:ind w:right="81"/>
              <w:rPr>
                <w:sz w:val="20"/>
              </w:rPr>
            </w:pPr>
            <w:r>
              <w:rPr>
                <w:color w:val="231F20"/>
                <w:sz w:val="20"/>
              </w:rPr>
              <w:t>–</w:t>
            </w:r>
          </w:p>
        </w:tc>
        <w:tc>
          <w:tcPr>
            <w:tcW w:w="1012" w:type="dxa"/>
            <w:tcBorders>
              <w:left w:val="nil"/>
              <w:bottom w:val="single" w:sz="4" w:space="0" w:color="231F20"/>
              <w:right w:val="nil"/>
            </w:tcBorders>
          </w:tcPr>
          <w:p>
            <w:pPr>
              <w:pStyle w:val="TableParagraph"/>
              <w:spacing w:before="172"/>
              <w:ind w:right="82"/>
              <w:rPr>
                <w:sz w:val="20"/>
              </w:rPr>
            </w:pPr>
            <w:r>
              <w:rPr>
                <w:color w:val="231F20"/>
                <w:sz w:val="20"/>
              </w:rPr>
              <w:t>–</w:t>
            </w:r>
          </w:p>
        </w:tc>
        <w:tc>
          <w:tcPr>
            <w:tcW w:w="1012" w:type="dxa"/>
            <w:tcBorders>
              <w:left w:val="nil"/>
              <w:bottom w:val="single" w:sz="4" w:space="0" w:color="231F20"/>
              <w:right w:val="nil"/>
            </w:tcBorders>
          </w:tcPr>
          <w:p>
            <w:pPr>
              <w:pStyle w:val="TableParagraph"/>
              <w:spacing w:before="172"/>
              <w:ind w:right="80"/>
              <w:rPr>
                <w:sz w:val="20"/>
              </w:rPr>
            </w:pPr>
            <w:r>
              <w:rPr>
                <w:color w:val="231F20"/>
                <w:sz w:val="20"/>
              </w:rPr>
              <w:t>–</w:t>
            </w:r>
          </w:p>
        </w:tc>
        <w:tc>
          <w:tcPr>
            <w:tcW w:w="1012" w:type="dxa"/>
            <w:tcBorders>
              <w:left w:val="nil"/>
              <w:bottom w:val="single" w:sz="4" w:space="0" w:color="231F20"/>
              <w:right w:val="nil"/>
            </w:tcBorders>
          </w:tcPr>
          <w:p>
            <w:pPr>
              <w:pStyle w:val="TableParagraph"/>
              <w:spacing w:before="172"/>
              <w:ind w:right="80"/>
              <w:rPr>
                <w:sz w:val="20"/>
              </w:rPr>
            </w:pPr>
            <w:r>
              <w:rPr>
                <w:color w:val="231F20"/>
                <w:sz w:val="20"/>
              </w:rPr>
              <w:t>–</w:t>
            </w:r>
          </w:p>
        </w:tc>
      </w:tr>
      <w:tr>
        <w:trPr>
          <w:trHeight w:val="334" w:hRule="atLeast"/>
        </w:trPr>
        <w:tc>
          <w:tcPr>
            <w:tcW w:w="2551"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Creditors and accruals</w:t>
            </w:r>
          </w:p>
        </w:tc>
        <w:tc>
          <w:tcPr>
            <w:tcW w:w="1012" w:type="dxa"/>
            <w:tcBorders>
              <w:top w:val="single" w:sz="4" w:space="0" w:color="231F20"/>
              <w:left w:val="nil"/>
              <w:bottom w:val="single" w:sz="4" w:space="0" w:color="231F20"/>
              <w:right w:val="nil"/>
            </w:tcBorders>
          </w:tcPr>
          <w:p>
            <w:pPr>
              <w:pStyle w:val="TableParagraph"/>
              <w:ind w:left="129"/>
              <w:jc w:val="center"/>
              <w:rPr>
                <w:sz w:val="20"/>
              </w:rPr>
            </w:pPr>
            <w:r>
              <w:rPr>
                <w:color w:val="231F20"/>
                <w:sz w:val="20"/>
              </w:rPr>
              <w:t>243,194</w:t>
            </w:r>
          </w:p>
        </w:tc>
        <w:tc>
          <w:tcPr>
            <w:tcW w:w="1012" w:type="dxa"/>
            <w:tcBorders>
              <w:top w:val="single" w:sz="4" w:space="0" w:color="231F20"/>
              <w:left w:val="nil"/>
              <w:bottom w:val="single" w:sz="4" w:space="0" w:color="231F20"/>
              <w:right w:val="nil"/>
            </w:tcBorders>
          </w:tcPr>
          <w:p>
            <w:pPr>
              <w:pStyle w:val="TableParagraph"/>
              <w:ind w:right="84"/>
              <w:rPr>
                <w:sz w:val="20"/>
              </w:rPr>
            </w:pPr>
            <w:r>
              <w:rPr>
                <w:color w:val="231F20"/>
                <w:sz w:val="20"/>
              </w:rPr>
              <w:t>243,194</w:t>
            </w:r>
          </w:p>
        </w:tc>
        <w:tc>
          <w:tcPr>
            <w:tcW w:w="1012" w:type="dxa"/>
            <w:tcBorders>
              <w:top w:val="single" w:sz="4" w:space="0" w:color="231F20"/>
              <w:left w:val="nil"/>
              <w:bottom w:val="single" w:sz="4" w:space="0" w:color="231F20"/>
              <w:right w:val="nil"/>
            </w:tcBorders>
          </w:tcPr>
          <w:p>
            <w:pPr>
              <w:pStyle w:val="TableParagraph"/>
              <w:ind w:right="83"/>
              <w:rPr>
                <w:sz w:val="20"/>
              </w:rPr>
            </w:pPr>
            <w:r>
              <w:rPr>
                <w:color w:val="231F20"/>
                <w:sz w:val="20"/>
              </w:rPr>
              <w:t>223,337</w:t>
            </w:r>
          </w:p>
        </w:tc>
        <w:tc>
          <w:tcPr>
            <w:tcW w:w="1012" w:type="dxa"/>
            <w:tcBorders>
              <w:top w:val="single" w:sz="4" w:space="0" w:color="231F20"/>
              <w:left w:val="nil"/>
              <w:bottom w:val="single" w:sz="4" w:space="0" w:color="231F20"/>
              <w:right w:val="nil"/>
            </w:tcBorders>
          </w:tcPr>
          <w:p>
            <w:pPr>
              <w:pStyle w:val="TableParagraph"/>
              <w:ind w:right="83"/>
              <w:rPr>
                <w:sz w:val="20"/>
              </w:rPr>
            </w:pPr>
            <w:r>
              <w:rPr>
                <w:color w:val="231F20"/>
                <w:sz w:val="20"/>
              </w:rPr>
              <w:t>19,857</w:t>
            </w:r>
          </w:p>
        </w:tc>
        <w:tc>
          <w:tcPr>
            <w:tcW w:w="101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012"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012"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r>
      <w:tr>
        <w:trPr>
          <w:trHeight w:val="564" w:hRule="atLeast"/>
        </w:trPr>
        <w:tc>
          <w:tcPr>
            <w:tcW w:w="2551" w:type="dxa"/>
            <w:tcBorders>
              <w:top w:val="single" w:sz="4" w:space="0" w:color="231F20"/>
              <w:left w:val="nil"/>
              <w:bottom w:val="single" w:sz="12" w:space="0" w:color="231F20"/>
              <w:right w:val="nil"/>
            </w:tcBorders>
          </w:tcPr>
          <w:p>
            <w:pPr>
              <w:pStyle w:val="TableParagraph"/>
              <w:spacing w:line="249" w:lineRule="auto"/>
              <w:ind w:left="85" w:right="166"/>
              <w:jc w:val="left"/>
              <w:rPr>
                <w:b/>
                <w:sz w:val="20"/>
              </w:rPr>
            </w:pPr>
            <w:r>
              <w:rPr>
                <w:b/>
                <w:color w:val="231F20"/>
                <w:sz w:val="20"/>
              </w:rPr>
              <w:t>Total contractual payables</w:t>
            </w:r>
          </w:p>
        </w:tc>
        <w:tc>
          <w:tcPr>
            <w:tcW w:w="1012" w:type="dxa"/>
            <w:tcBorders>
              <w:top w:val="single" w:sz="4" w:space="0" w:color="231F20"/>
              <w:left w:val="nil"/>
              <w:bottom w:val="single" w:sz="12" w:space="0" w:color="231F20"/>
              <w:right w:val="nil"/>
            </w:tcBorders>
          </w:tcPr>
          <w:p>
            <w:pPr>
              <w:pStyle w:val="TableParagraph"/>
              <w:spacing w:before="172"/>
              <w:ind w:left="129" w:right="10"/>
              <w:jc w:val="center"/>
              <w:rPr>
                <w:b/>
                <w:sz w:val="20"/>
              </w:rPr>
            </w:pPr>
            <w:r>
              <w:rPr>
                <w:b/>
                <w:color w:val="231F20"/>
                <w:sz w:val="20"/>
              </w:rPr>
              <w:t>265,581</w:t>
            </w:r>
          </w:p>
        </w:tc>
        <w:tc>
          <w:tcPr>
            <w:tcW w:w="1012" w:type="dxa"/>
            <w:tcBorders>
              <w:top w:val="single" w:sz="4" w:space="0" w:color="231F20"/>
              <w:left w:val="nil"/>
              <w:bottom w:val="single" w:sz="12" w:space="0" w:color="231F20"/>
              <w:right w:val="nil"/>
            </w:tcBorders>
          </w:tcPr>
          <w:p>
            <w:pPr>
              <w:pStyle w:val="TableParagraph"/>
              <w:spacing w:before="172"/>
              <w:ind w:right="82"/>
              <w:rPr>
                <w:b/>
                <w:sz w:val="20"/>
              </w:rPr>
            </w:pPr>
            <w:r>
              <w:rPr>
                <w:b/>
                <w:color w:val="231F20"/>
                <w:sz w:val="20"/>
              </w:rPr>
              <w:t>265,581</w:t>
            </w:r>
          </w:p>
        </w:tc>
        <w:tc>
          <w:tcPr>
            <w:tcW w:w="1012" w:type="dxa"/>
            <w:tcBorders>
              <w:top w:val="single" w:sz="4" w:space="0" w:color="231F20"/>
              <w:left w:val="nil"/>
              <w:bottom w:val="single" w:sz="12" w:space="0" w:color="231F20"/>
              <w:right w:val="nil"/>
            </w:tcBorders>
          </w:tcPr>
          <w:p>
            <w:pPr>
              <w:pStyle w:val="TableParagraph"/>
              <w:spacing w:before="172"/>
              <w:ind w:right="81"/>
              <w:rPr>
                <w:b/>
                <w:sz w:val="20"/>
              </w:rPr>
            </w:pPr>
            <w:r>
              <w:rPr>
                <w:b/>
                <w:color w:val="231F20"/>
                <w:sz w:val="20"/>
              </w:rPr>
              <w:t>245,724</w:t>
            </w:r>
          </w:p>
        </w:tc>
        <w:tc>
          <w:tcPr>
            <w:tcW w:w="1012" w:type="dxa"/>
            <w:tcBorders>
              <w:top w:val="single" w:sz="4" w:space="0" w:color="231F20"/>
              <w:left w:val="nil"/>
              <w:bottom w:val="single" w:sz="12" w:space="0" w:color="231F20"/>
              <w:right w:val="nil"/>
            </w:tcBorders>
          </w:tcPr>
          <w:p>
            <w:pPr>
              <w:pStyle w:val="TableParagraph"/>
              <w:spacing w:before="172"/>
              <w:ind w:right="81"/>
              <w:rPr>
                <w:b/>
                <w:sz w:val="20"/>
              </w:rPr>
            </w:pPr>
            <w:r>
              <w:rPr>
                <w:b/>
                <w:color w:val="231F20"/>
                <w:sz w:val="20"/>
              </w:rPr>
              <w:t>19,857</w:t>
            </w:r>
          </w:p>
        </w:tc>
        <w:tc>
          <w:tcPr>
            <w:tcW w:w="1012" w:type="dxa"/>
            <w:tcBorders>
              <w:top w:val="single" w:sz="4" w:space="0" w:color="231F20"/>
              <w:left w:val="nil"/>
              <w:bottom w:val="single" w:sz="12" w:space="0" w:color="231F20"/>
              <w:right w:val="nil"/>
            </w:tcBorders>
          </w:tcPr>
          <w:p>
            <w:pPr>
              <w:pStyle w:val="TableParagraph"/>
              <w:spacing w:before="172"/>
              <w:ind w:right="82"/>
              <w:rPr>
                <w:b/>
                <w:sz w:val="20"/>
              </w:rPr>
            </w:pPr>
            <w:r>
              <w:rPr>
                <w:b/>
                <w:color w:val="231F20"/>
                <w:sz w:val="20"/>
              </w:rPr>
              <w:t>–</w:t>
            </w:r>
          </w:p>
        </w:tc>
        <w:tc>
          <w:tcPr>
            <w:tcW w:w="1012" w:type="dxa"/>
            <w:tcBorders>
              <w:top w:val="single" w:sz="4" w:space="0" w:color="231F20"/>
              <w:left w:val="nil"/>
              <w:bottom w:val="single" w:sz="12" w:space="0" w:color="231F20"/>
              <w:right w:val="nil"/>
            </w:tcBorders>
          </w:tcPr>
          <w:p>
            <w:pPr>
              <w:pStyle w:val="TableParagraph"/>
              <w:spacing w:before="172"/>
              <w:ind w:right="80"/>
              <w:rPr>
                <w:b/>
                <w:sz w:val="20"/>
              </w:rPr>
            </w:pPr>
            <w:r>
              <w:rPr>
                <w:b/>
                <w:color w:val="231F20"/>
                <w:sz w:val="20"/>
              </w:rPr>
              <w:t>–</w:t>
            </w:r>
          </w:p>
        </w:tc>
        <w:tc>
          <w:tcPr>
            <w:tcW w:w="1012" w:type="dxa"/>
            <w:tcBorders>
              <w:top w:val="single" w:sz="4" w:space="0" w:color="231F20"/>
              <w:left w:val="nil"/>
              <w:bottom w:val="single" w:sz="12" w:space="0" w:color="231F20"/>
              <w:right w:val="nil"/>
            </w:tcBorders>
          </w:tcPr>
          <w:p>
            <w:pPr>
              <w:pStyle w:val="TableParagraph"/>
              <w:spacing w:before="172"/>
              <w:ind w:right="80"/>
              <w:rPr>
                <w:b/>
                <w:sz w:val="20"/>
              </w:rPr>
            </w:pPr>
            <w:r>
              <w:rPr>
                <w:b/>
                <w:color w:val="231F20"/>
                <w:sz w:val="20"/>
              </w:rPr>
              <w:t>–</w:t>
            </w:r>
          </w:p>
        </w:tc>
      </w:tr>
    </w:tbl>
    <w:p>
      <w:pPr>
        <w:pStyle w:val="BodyText"/>
        <w:spacing w:before="6"/>
        <w:rPr>
          <w:b/>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551"/>
        <w:gridCol w:w="1012"/>
        <w:gridCol w:w="1012"/>
        <w:gridCol w:w="1012"/>
        <w:gridCol w:w="1012"/>
        <w:gridCol w:w="1012"/>
        <w:gridCol w:w="1012"/>
        <w:gridCol w:w="1012"/>
      </w:tblGrid>
      <w:tr>
        <w:trPr>
          <w:trHeight w:val="339" w:hRule="atLeast"/>
        </w:trPr>
        <w:tc>
          <w:tcPr>
            <w:tcW w:w="2551" w:type="dxa"/>
            <w:vMerge w:val="restart"/>
            <w:tcBorders>
              <w:top w:val="nil"/>
              <w:left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5060" w:type="dxa"/>
            <w:gridSpan w:val="5"/>
            <w:tcBorders>
              <w:top w:val="nil"/>
              <w:bottom w:val="nil"/>
              <w:right w:val="nil"/>
            </w:tcBorders>
            <w:shd w:val="clear" w:color="auto" w:fill="231F20"/>
          </w:tcPr>
          <w:p>
            <w:pPr>
              <w:pStyle w:val="TableParagraph"/>
              <w:spacing w:before="58"/>
              <w:ind w:left="1829" w:right="1830"/>
              <w:jc w:val="center"/>
              <w:rPr>
                <w:b/>
                <w:sz w:val="20"/>
              </w:rPr>
            </w:pPr>
            <w:r>
              <w:rPr>
                <w:b/>
                <w:color w:val="FFFFFF"/>
                <w:sz w:val="20"/>
              </w:rPr>
              <w:t>Maturity dates</w:t>
            </w:r>
          </w:p>
        </w:tc>
      </w:tr>
      <w:tr>
        <w:trPr>
          <w:trHeight w:val="285" w:hRule="atLeast"/>
        </w:trPr>
        <w:tc>
          <w:tcPr>
            <w:tcW w:w="2551" w:type="dxa"/>
            <w:vMerge/>
            <w:tcBorders>
              <w:top w:val="nil"/>
              <w:left w:val="nil"/>
            </w:tcBorders>
            <w:shd w:val="clear" w:color="auto" w:fill="231F20"/>
          </w:tcPr>
          <w:p>
            <w:pPr>
              <w:rPr>
                <w:sz w:val="2"/>
                <w:szCs w:val="2"/>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line="213" w:lineRule="exact"/>
              <w:ind w:right="76"/>
              <w:rPr>
                <w:b/>
                <w:sz w:val="20"/>
              </w:rPr>
            </w:pPr>
            <w:r>
              <w:rPr>
                <w:b/>
                <w:color w:val="FFFFFF"/>
                <w:sz w:val="20"/>
              </w:rPr>
              <w:t>Less</w:t>
            </w: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tcBorders>
            <w:shd w:val="clear" w:color="auto" w:fill="231F20"/>
          </w:tcPr>
          <w:p>
            <w:pPr>
              <w:pStyle w:val="TableParagraph"/>
              <w:spacing w:before="0"/>
              <w:jc w:val="left"/>
              <w:rPr>
                <w:rFonts w:ascii="Times New Roman"/>
                <w:sz w:val="20"/>
              </w:rPr>
            </w:pPr>
          </w:p>
        </w:tc>
        <w:tc>
          <w:tcPr>
            <w:tcW w:w="1012" w:type="dxa"/>
            <w:tcBorders>
              <w:top w:val="nil"/>
              <w:bottom w:val="nil"/>
              <w:right w:val="nil"/>
            </w:tcBorders>
            <w:shd w:val="clear" w:color="auto" w:fill="231F20"/>
          </w:tcPr>
          <w:p>
            <w:pPr>
              <w:pStyle w:val="TableParagraph"/>
              <w:spacing w:before="0"/>
              <w:jc w:val="left"/>
              <w:rPr>
                <w:rFonts w:ascii="Times New Roman"/>
                <w:sz w:val="20"/>
              </w:rPr>
            </w:pPr>
          </w:p>
        </w:tc>
      </w:tr>
      <w:tr>
        <w:trPr>
          <w:trHeight w:val="230" w:hRule="atLeast"/>
        </w:trPr>
        <w:tc>
          <w:tcPr>
            <w:tcW w:w="2551" w:type="dxa"/>
            <w:vMerge/>
            <w:tcBorders>
              <w:top w:val="nil"/>
              <w:left w:val="nil"/>
            </w:tcBorders>
            <w:shd w:val="clear" w:color="auto" w:fill="231F20"/>
          </w:tcPr>
          <w:p>
            <w:pPr>
              <w:rPr>
                <w:sz w:val="2"/>
                <w:szCs w:val="2"/>
              </w:rPr>
            </w:pPr>
          </w:p>
        </w:tc>
        <w:tc>
          <w:tcPr>
            <w:tcW w:w="1012" w:type="dxa"/>
            <w:tcBorders>
              <w:top w:val="nil"/>
              <w:bottom w:val="nil"/>
            </w:tcBorders>
            <w:shd w:val="clear" w:color="auto" w:fill="231F20"/>
          </w:tcPr>
          <w:p>
            <w:pPr>
              <w:pStyle w:val="TableParagraph"/>
              <w:spacing w:line="210" w:lineRule="exact" w:before="0"/>
              <w:ind w:right="78"/>
              <w:rPr>
                <w:b/>
                <w:sz w:val="20"/>
              </w:rPr>
            </w:pPr>
            <w:r>
              <w:rPr>
                <w:b/>
                <w:color w:val="FFFFFF"/>
                <w:sz w:val="20"/>
              </w:rPr>
              <w:t>Carrying</w:t>
            </w: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Nominal</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than 1</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1–3</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3–12</w:t>
            </w:r>
          </w:p>
        </w:tc>
        <w:tc>
          <w:tcPr>
            <w:tcW w:w="1012" w:type="dxa"/>
            <w:tcBorders>
              <w:top w:val="nil"/>
              <w:bottom w:val="nil"/>
            </w:tcBorders>
            <w:shd w:val="clear" w:color="auto" w:fill="231F20"/>
          </w:tcPr>
          <w:p>
            <w:pPr>
              <w:pStyle w:val="TableParagraph"/>
              <w:spacing w:line="210" w:lineRule="exact" w:before="0"/>
              <w:ind w:right="75"/>
              <w:rPr>
                <w:b/>
                <w:sz w:val="20"/>
              </w:rPr>
            </w:pPr>
            <w:r>
              <w:rPr>
                <w:b/>
                <w:color w:val="FFFFFF"/>
                <w:sz w:val="20"/>
              </w:rPr>
              <w:t>1–5</w:t>
            </w:r>
          </w:p>
        </w:tc>
        <w:tc>
          <w:tcPr>
            <w:tcW w:w="1012" w:type="dxa"/>
            <w:tcBorders>
              <w:top w:val="nil"/>
              <w:bottom w:val="nil"/>
              <w:right w:val="nil"/>
            </w:tcBorders>
            <w:shd w:val="clear" w:color="auto" w:fill="231F20"/>
          </w:tcPr>
          <w:p>
            <w:pPr>
              <w:pStyle w:val="TableParagraph"/>
              <w:spacing w:line="210" w:lineRule="exact" w:before="0"/>
              <w:ind w:right="80"/>
              <w:rPr>
                <w:b/>
                <w:sz w:val="20"/>
              </w:rPr>
            </w:pPr>
            <w:r>
              <w:rPr>
                <w:b/>
                <w:color w:val="FFFFFF"/>
                <w:sz w:val="20"/>
              </w:rPr>
              <w:t>5+</w:t>
            </w:r>
          </w:p>
        </w:tc>
      </w:tr>
      <w:tr>
        <w:trPr>
          <w:trHeight w:val="230" w:hRule="atLeast"/>
        </w:trPr>
        <w:tc>
          <w:tcPr>
            <w:tcW w:w="2551" w:type="dxa"/>
            <w:vMerge/>
            <w:tcBorders>
              <w:top w:val="nil"/>
              <w:left w:val="nil"/>
            </w:tcBorders>
            <w:shd w:val="clear" w:color="auto" w:fill="231F20"/>
          </w:tcPr>
          <w:p>
            <w:pPr>
              <w:rPr>
                <w:sz w:val="2"/>
                <w:szCs w:val="2"/>
              </w:rPr>
            </w:pP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amount</w:t>
            </w: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amount</w:t>
            </w: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month</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months</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months</w:t>
            </w:r>
          </w:p>
        </w:tc>
        <w:tc>
          <w:tcPr>
            <w:tcW w:w="1012" w:type="dxa"/>
            <w:tcBorders>
              <w:top w:val="nil"/>
              <w:bottom w:val="nil"/>
            </w:tcBorders>
            <w:shd w:val="clear" w:color="auto" w:fill="231F20"/>
          </w:tcPr>
          <w:p>
            <w:pPr>
              <w:pStyle w:val="TableParagraph"/>
              <w:spacing w:line="210" w:lineRule="exact" w:before="0"/>
              <w:ind w:right="75"/>
              <w:rPr>
                <w:b/>
                <w:sz w:val="20"/>
              </w:rPr>
            </w:pPr>
            <w:r>
              <w:rPr>
                <w:b/>
                <w:color w:val="FFFFFF"/>
                <w:sz w:val="20"/>
              </w:rPr>
              <w:t>years</w:t>
            </w:r>
          </w:p>
        </w:tc>
        <w:tc>
          <w:tcPr>
            <w:tcW w:w="1012" w:type="dxa"/>
            <w:tcBorders>
              <w:top w:val="nil"/>
              <w:bottom w:val="nil"/>
              <w:right w:val="nil"/>
            </w:tcBorders>
            <w:shd w:val="clear" w:color="auto" w:fill="231F20"/>
          </w:tcPr>
          <w:p>
            <w:pPr>
              <w:pStyle w:val="TableParagraph"/>
              <w:spacing w:line="210" w:lineRule="exact" w:before="0"/>
              <w:ind w:right="80"/>
              <w:rPr>
                <w:b/>
                <w:sz w:val="20"/>
              </w:rPr>
            </w:pPr>
            <w:r>
              <w:rPr>
                <w:b/>
                <w:color w:val="FFFFFF"/>
                <w:sz w:val="20"/>
              </w:rPr>
              <w:t>years</w:t>
            </w:r>
          </w:p>
        </w:tc>
      </w:tr>
      <w:tr>
        <w:trPr>
          <w:trHeight w:val="230" w:hRule="atLeast"/>
        </w:trPr>
        <w:tc>
          <w:tcPr>
            <w:tcW w:w="2551" w:type="dxa"/>
            <w:vMerge/>
            <w:tcBorders>
              <w:top w:val="nil"/>
              <w:left w:val="nil"/>
            </w:tcBorders>
            <w:shd w:val="clear" w:color="auto" w:fill="231F20"/>
          </w:tcPr>
          <w:p>
            <w:pPr>
              <w:rPr>
                <w:sz w:val="2"/>
                <w:szCs w:val="2"/>
              </w:rPr>
            </w:pP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2018</w:t>
            </w:r>
          </w:p>
        </w:tc>
        <w:tc>
          <w:tcPr>
            <w:tcW w:w="1012" w:type="dxa"/>
            <w:tcBorders>
              <w:top w:val="nil"/>
              <w:bottom w:val="nil"/>
            </w:tcBorders>
            <w:shd w:val="clear" w:color="auto" w:fill="231F20"/>
          </w:tcPr>
          <w:p>
            <w:pPr>
              <w:pStyle w:val="TableParagraph"/>
              <w:spacing w:line="210" w:lineRule="exact" w:before="0"/>
              <w:ind w:right="77"/>
              <w:rPr>
                <w:b/>
                <w:sz w:val="20"/>
              </w:rPr>
            </w:pPr>
            <w:r>
              <w:rPr>
                <w:b/>
                <w:color w:val="FFFFFF"/>
                <w:sz w:val="20"/>
              </w:rPr>
              <w:t>2018</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2018</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2018</w:t>
            </w:r>
          </w:p>
        </w:tc>
        <w:tc>
          <w:tcPr>
            <w:tcW w:w="1012" w:type="dxa"/>
            <w:tcBorders>
              <w:top w:val="nil"/>
              <w:bottom w:val="nil"/>
            </w:tcBorders>
            <w:shd w:val="clear" w:color="auto" w:fill="231F20"/>
          </w:tcPr>
          <w:p>
            <w:pPr>
              <w:pStyle w:val="TableParagraph"/>
              <w:spacing w:line="210" w:lineRule="exact" w:before="0"/>
              <w:ind w:right="76"/>
              <w:rPr>
                <w:b/>
                <w:sz w:val="20"/>
              </w:rPr>
            </w:pPr>
            <w:r>
              <w:rPr>
                <w:b/>
                <w:color w:val="FFFFFF"/>
                <w:sz w:val="20"/>
              </w:rPr>
              <w:t>2018</w:t>
            </w:r>
          </w:p>
        </w:tc>
        <w:tc>
          <w:tcPr>
            <w:tcW w:w="1012" w:type="dxa"/>
            <w:tcBorders>
              <w:top w:val="nil"/>
              <w:bottom w:val="nil"/>
            </w:tcBorders>
            <w:shd w:val="clear" w:color="auto" w:fill="231F20"/>
          </w:tcPr>
          <w:p>
            <w:pPr>
              <w:pStyle w:val="TableParagraph"/>
              <w:spacing w:line="210" w:lineRule="exact" w:before="0"/>
              <w:ind w:right="75"/>
              <w:rPr>
                <w:b/>
                <w:sz w:val="20"/>
              </w:rPr>
            </w:pPr>
            <w:r>
              <w:rPr>
                <w:b/>
                <w:color w:val="FFFFFF"/>
                <w:sz w:val="20"/>
              </w:rPr>
              <w:t>2018</w:t>
            </w:r>
          </w:p>
        </w:tc>
        <w:tc>
          <w:tcPr>
            <w:tcW w:w="1012" w:type="dxa"/>
            <w:tcBorders>
              <w:top w:val="nil"/>
              <w:bottom w:val="nil"/>
              <w:right w:val="nil"/>
            </w:tcBorders>
            <w:shd w:val="clear" w:color="auto" w:fill="231F20"/>
          </w:tcPr>
          <w:p>
            <w:pPr>
              <w:pStyle w:val="TableParagraph"/>
              <w:spacing w:line="210" w:lineRule="exact" w:before="0"/>
              <w:ind w:right="80"/>
              <w:rPr>
                <w:b/>
                <w:sz w:val="20"/>
              </w:rPr>
            </w:pPr>
            <w:r>
              <w:rPr>
                <w:b/>
                <w:color w:val="FFFFFF"/>
                <w:sz w:val="20"/>
              </w:rPr>
              <w:t>2018</w:t>
            </w:r>
          </w:p>
        </w:tc>
      </w:tr>
      <w:tr>
        <w:trPr>
          <w:trHeight w:val="278" w:hRule="atLeast"/>
        </w:trPr>
        <w:tc>
          <w:tcPr>
            <w:tcW w:w="2551" w:type="dxa"/>
            <w:vMerge/>
            <w:tcBorders>
              <w:top w:val="nil"/>
              <w:left w:val="nil"/>
            </w:tcBorders>
            <w:shd w:val="clear" w:color="auto" w:fill="231F20"/>
          </w:tcPr>
          <w:p>
            <w:pPr>
              <w:rPr>
                <w:sz w:val="2"/>
                <w:szCs w:val="2"/>
              </w:rPr>
            </w:pPr>
          </w:p>
        </w:tc>
        <w:tc>
          <w:tcPr>
            <w:tcW w:w="1012"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012"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012" w:type="dxa"/>
            <w:tcBorders>
              <w:top w:val="nil"/>
            </w:tcBorders>
            <w:shd w:val="clear" w:color="auto" w:fill="231F20"/>
          </w:tcPr>
          <w:p>
            <w:pPr>
              <w:pStyle w:val="TableParagraph"/>
              <w:spacing w:line="227" w:lineRule="exact" w:before="0"/>
              <w:ind w:right="76"/>
              <w:rPr>
                <w:b/>
                <w:sz w:val="20"/>
              </w:rPr>
            </w:pPr>
            <w:r>
              <w:rPr>
                <w:b/>
                <w:color w:val="FFFFFF"/>
                <w:sz w:val="20"/>
              </w:rPr>
              <w:t>$’000</w:t>
            </w:r>
          </w:p>
        </w:tc>
        <w:tc>
          <w:tcPr>
            <w:tcW w:w="1012" w:type="dxa"/>
            <w:tcBorders>
              <w:top w:val="nil"/>
            </w:tcBorders>
            <w:shd w:val="clear" w:color="auto" w:fill="231F20"/>
          </w:tcPr>
          <w:p>
            <w:pPr>
              <w:pStyle w:val="TableParagraph"/>
              <w:spacing w:line="227" w:lineRule="exact" w:before="0"/>
              <w:ind w:right="76"/>
              <w:rPr>
                <w:b/>
                <w:sz w:val="20"/>
              </w:rPr>
            </w:pPr>
            <w:r>
              <w:rPr>
                <w:b/>
                <w:color w:val="FFFFFF"/>
                <w:sz w:val="20"/>
              </w:rPr>
              <w:t>$’000</w:t>
            </w:r>
          </w:p>
        </w:tc>
        <w:tc>
          <w:tcPr>
            <w:tcW w:w="1012" w:type="dxa"/>
            <w:tcBorders>
              <w:top w:val="nil"/>
            </w:tcBorders>
            <w:shd w:val="clear" w:color="auto" w:fill="231F20"/>
          </w:tcPr>
          <w:p>
            <w:pPr>
              <w:pStyle w:val="TableParagraph"/>
              <w:spacing w:line="227" w:lineRule="exact" w:before="0"/>
              <w:ind w:right="76"/>
              <w:rPr>
                <w:b/>
                <w:sz w:val="20"/>
              </w:rPr>
            </w:pPr>
            <w:r>
              <w:rPr>
                <w:b/>
                <w:color w:val="FFFFFF"/>
                <w:sz w:val="20"/>
              </w:rPr>
              <w:t>$’000</w:t>
            </w:r>
          </w:p>
        </w:tc>
        <w:tc>
          <w:tcPr>
            <w:tcW w:w="1012" w:type="dxa"/>
            <w:tcBorders>
              <w:top w:val="nil"/>
            </w:tcBorders>
            <w:shd w:val="clear" w:color="auto" w:fill="231F20"/>
          </w:tcPr>
          <w:p>
            <w:pPr>
              <w:pStyle w:val="TableParagraph"/>
              <w:spacing w:line="227" w:lineRule="exact" w:before="0"/>
              <w:ind w:right="75"/>
              <w:rPr>
                <w:b/>
                <w:sz w:val="20"/>
              </w:rPr>
            </w:pPr>
            <w:r>
              <w:rPr>
                <w:b/>
                <w:color w:val="FFFFFF"/>
                <w:sz w:val="20"/>
              </w:rPr>
              <w:t>$’000</w:t>
            </w:r>
          </w:p>
        </w:tc>
        <w:tc>
          <w:tcPr>
            <w:tcW w:w="1012" w:type="dxa"/>
            <w:tcBorders>
              <w:top w:val="nil"/>
              <w:right w:val="nil"/>
            </w:tcBorders>
            <w:shd w:val="clear" w:color="auto" w:fill="231F20"/>
          </w:tcPr>
          <w:p>
            <w:pPr>
              <w:pStyle w:val="TableParagraph"/>
              <w:spacing w:line="227" w:lineRule="exact" w:before="0"/>
              <w:ind w:right="80"/>
              <w:rPr>
                <w:b/>
                <w:sz w:val="20"/>
              </w:rPr>
            </w:pPr>
            <w:r>
              <w:rPr>
                <w:b/>
                <w:color w:val="FFFFFF"/>
                <w:sz w:val="20"/>
              </w:rPr>
              <w:t>$’000</w:t>
            </w:r>
          </w:p>
        </w:tc>
      </w:tr>
    </w:tbl>
    <w:p>
      <w:pPr>
        <w:pStyle w:val="BodyText"/>
        <w:spacing w:before="4"/>
        <w:rPr>
          <w:b/>
          <w:sz w:val="25"/>
        </w:rPr>
      </w:pPr>
    </w:p>
    <w:p>
      <w:pPr>
        <w:pStyle w:val="BodyText"/>
        <w:ind w:left="205"/>
      </w:pPr>
      <w:r>
        <w:rPr/>
        <w:pict>
          <v:shape style="position:absolute;margin-left:36pt;margin-top:-5.672858pt;width:481.9pt;height:67.95pt;mso-position-horizontal-relative:page;mso-position-vertical-relative:paragraph;z-index:2517155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3"/>
                    <w:gridCol w:w="1012"/>
                    <w:gridCol w:w="1068"/>
                    <w:gridCol w:w="1263"/>
                    <w:gridCol w:w="2672"/>
                  </w:tblGrid>
                  <w:tr>
                    <w:trPr>
                      <w:trHeight w:val="395" w:hRule="atLeast"/>
                    </w:trPr>
                    <w:tc>
                      <w:tcPr>
                        <w:tcW w:w="3623" w:type="dxa"/>
                        <w:tcBorders>
                          <w:bottom w:val="single" w:sz="4" w:space="0" w:color="231F20"/>
                        </w:tcBorders>
                      </w:tcPr>
                      <w:p>
                        <w:pPr>
                          <w:pStyle w:val="TableParagraph"/>
                          <w:tabs>
                            <w:tab w:pos="2876" w:val="left" w:leader="none"/>
                          </w:tabs>
                          <w:spacing w:line="76" w:lineRule="auto" w:before="0"/>
                          <w:ind w:left="85"/>
                          <w:jc w:val="left"/>
                          <w:rPr>
                            <w:sz w:val="20"/>
                          </w:rPr>
                        </w:pPr>
                        <w:r>
                          <w:rPr>
                            <w:color w:val="231F20"/>
                            <w:sz w:val="20"/>
                          </w:rPr>
                          <w:t>Amounts </w:t>
                        </w:r>
                        <w:r>
                          <w:rPr>
                            <w:color w:val="231F20"/>
                            <w:spacing w:val="-3"/>
                            <w:sz w:val="20"/>
                          </w:rPr>
                          <w:t>payable</w:t>
                        </w:r>
                        <w:r>
                          <w:rPr>
                            <w:color w:val="231F20"/>
                            <w:spacing w:val="-12"/>
                            <w:sz w:val="20"/>
                          </w:rPr>
                          <w:t> </w:t>
                        </w:r>
                        <w:r>
                          <w:rPr>
                            <w:color w:val="231F20"/>
                            <w:sz w:val="20"/>
                          </w:rPr>
                          <w:t>to</w:t>
                        </w:r>
                        <w:r>
                          <w:rPr>
                            <w:color w:val="231F20"/>
                            <w:spacing w:val="-5"/>
                            <w:sz w:val="20"/>
                          </w:rPr>
                          <w:t> </w:t>
                        </w:r>
                        <w:r>
                          <w:rPr>
                            <w:color w:val="231F20"/>
                            <w:spacing w:val="-3"/>
                            <w:sz w:val="20"/>
                          </w:rPr>
                          <w:t>other</w:t>
                          <w:tab/>
                        </w:r>
                        <w:r>
                          <w:rPr>
                            <w:color w:val="231F20"/>
                            <w:spacing w:val="-3"/>
                            <w:position w:val="-11"/>
                            <w:sz w:val="20"/>
                          </w:rPr>
                          <w:t>18,054</w:t>
                        </w:r>
                      </w:p>
                    </w:tc>
                    <w:tc>
                      <w:tcPr>
                        <w:tcW w:w="1012" w:type="dxa"/>
                        <w:tcBorders>
                          <w:bottom w:val="single" w:sz="4" w:space="0" w:color="231F20"/>
                        </w:tcBorders>
                      </w:tcPr>
                      <w:p>
                        <w:pPr>
                          <w:pStyle w:val="TableParagraph"/>
                          <w:spacing w:line="223" w:lineRule="exact" w:before="0"/>
                          <w:ind w:left="179" w:right="60"/>
                          <w:jc w:val="center"/>
                          <w:rPr>
                            <w:sz w:val="20"/>
                          </w:rPr>
                        </w:pPr>
                        <w:r>
                          <w:rPr>
                            <w:color w:val="231F20"/>
                            <w:sz w:val="20"/>
                          </w:rPr>
                          <w:t>18,054</w:t>
                        </w:r>
                      </w:p>
                    </w:tc>
                    <w:tc>
                      <w:tcPr>
                        <w:tcW w:w="1068" w:type="dxa"/>
                        <w:tcBorders>
                          <w:bottom w:val="single" w:sz="4" w:space="0" w:color="231F20"/>
                        </w:tcBorders>
                      </w:tcPr>
                      <w:p>
                        <w:pPr>
                          <w:pStyle w:val="TableParagraph"/>
                          <w:spacing w:line="223" w:lineRule="exact" w:before="0"/>
                          <w:ind w:right="199"/>
                          <w:rPr>
                            <w:sz w:val="20"/>
                          </w:rPr>
                        </w:pPr>
                        <w:r>
                          <w:rPr>
                            <w:color w:val="231F20"/>
                            <w:sz w:val="20"/>
                          </w:rPr>
                          <w:t>18,054</w:t>
                        </w:r>
                      </w:p>
                    </w:tc>
                    <w:tc>
                      <w:tcPr>
                        <w:tcW w:w="1263" w:type="dxa"/>
                        <w:tcBorders>
                          <w:bottom w:val="single" w:sz="4" w:space="0" w:color="231F20"/>
                        </w:tcBorders>
                      </w:tcPr>
                      <w:p>
                        <w:pPr>
                          <w:pStyle w:val="TableParagraph"/>
                          <w:spacing w:line="223" w:lineRule="exact" w:before="0"/>
                          <w:ind w:right="448"/>
                          <w:rPr>
                            <w:sz w:val="20"/>
                          </w:rPr>
                        </w:pPr>
                        <w:r>
                          <w:rPr>
                            <w:color w:val="231F20"/>
                            <w:sz w:val="20"/>
                          </w:rPr>
                          <w:t>–</w:t>
                        </w:r>
                      </w:p>
                    </w:tc>
                    <w:tc>
                      <w:tcPr>
                        <w:tcW w:w="2672" w:type="dxa"/>
                        <w:tcBorders>
                          <w:bottom w:val="single" w:sz="4" w:space="0" w:color="231F20"/>
                        </w:tcBorders>
                      </w:tcPr>
                      <w:p>
                        <w:pPr>
                          <w:pStyle w:val="TableParagraph"/>
                          <w:tabs>
                            <w:tab w:pos="1012" w:val="left" w:leader="none"/>
                            <w:tab w:pos="2024" w:val="left" w:leader="none"/>
                          </w:tabs>
                          <w:spacing w:line="223" w:lineRule="exact" w:before="0"/>
                          <w:ind w:right="83"/>
                          <w:rPr>
                            <w:sz w:val="20"/>
                          </w:rPr>
                        </w:pPr>
                        <w:r>
                          <w:rPr>
                            <w:color w:val="231F20"/>
                            <w:sz w:val="20"/>
                          </w:rPr>
                          <w:t>–</w:t>
                          <w:tab/>
                          <w:t>–</w:t>
                          <w:tab/>
                          <w:t>–</w:t>
                        </w:r>
                      </w:p>
                    </w:tc>
                  </w:tr>
                  <w:tr>
                    <w:trPr>
                      <w:trHeight w:val="334" w:hRule="atLeast"/>
                    </w:trPr>
                    <w:tc>
                      <w:tcPr>
                        <w:tcW w:w="3623" w:type="dxa"/>
                        <w:tcBorders>
                          <w:top w:val="single" w:sz="4" w:space="0" w:color="231F20"/>
                          <w:bottom w:val="single" w:sz="4" w:space="0" w:color="231F20"/>
                        </w:tcBorders>
                      </w:tcPr>
                      <w:p>
                        <w:pPr>
                          <w:pStyle w:val="TableParagraph"/>
                          <w:tabs>
                            <w:tab w:pos="2767" w:val="left" w:leader="none"/>
                          </w:tabs>
                          <w:ind w:left="85"/>
                          <w:jc w:val="left"/>
                          <w:rPr>
                            <w:sz w:val="20"/>
                          </w:rPr>
                        </w:pPr>
                        <w:r>
                          <w:rPr>
                            <w:color w:val="231F20"/>
                            <w:spacing w:val="-3"/>
                            <w:sz w:val="20"/>
                          </w:rPr>
                          <w:t>Creditors</w:t>
                        </w:r>
                        <w:r>
                          <w:rPr>
                            <w:color w:val="231F20"/>
                            <w:spacing w:val="-5"/>
                            <w:sz w:val="20"/>
                          </w:rPr>
                          <w:t> </w:t>
                        </w:r>
                        <w:r>
                          <w:rPr>
                            <w:color w:val="231F20"/>
                            <w:sz w:val="20"/>
                          </w:rPr>
                          <w:t>and</w:t>
                        </w:r>
                        <w:r>
                          <w:rPr>
                            <w:color w:val="231F20"/>
                            <w:spacing w:val="-5"/>
                            <w:sz w:val="20"/>
                          </w:rPr>
                          <w:t> </w:t>
                        </w:r>
                        <w:r>
                          <w:rPr>
                            <w:color w:val="231F20"/>
                            <w:spacing w:val="-3"/>
                            <w:sz w:val="20"/>
                          </w:rPr>
                          <w:t>accruals</w:t>
                          <w:tab/>
                          <w:t>360,582</w:t>
                        </w:r>
                      </w:p>
                    </w:tc>
                    <w:tc>
                      <w:tcPr>
                        <w:tcW w:w="1012" w:type="dxa"/>
                        <w:tcBorders>
                          <w:top w:val="single" w:sz="4" w:space="0" w:color="231F20"/>
                          <w:bottom w:val="single" w:sz="4" w:space="0" w:color="231F20"/>
                        </w:tcBorders>
                      </w:tcPr>
                      <w:p>
                        <w:pPr>
                          <w:pStyle w:val="TableParagraph"/>
                          <w:ind w:left="70" w:right="60"/>
                          <w:jc w:val="center"/>
                          <w:rPr>
                            <w:sz w:val="20"/>
                          </w:rPr>
                        </w:pPr>
                        <w:r>
                          <w:rPr>
                            <w:color w:val="231F20"/>
                            <w:sz w:val="20"/>
                          </w:rPr>
                          <w:t>360,582</w:t>
                        </w:r>
                      </w:p>
                    </w:tc>
                    <w:tc>
                      <w:tcPr>
                        <w:tcW w:w="1068" w:type="dxa"/>
                        <w:tcBorders>
                          <w:top w:val="single" w:sz="4" w:space="0" w:color="231F20"/>
                          <w:bottom w:val="single" w:sz="4" w:space="0" w:color="231F20"/>
                        </w:tcBorders>
                      </w:tcPr>
                      <w:p>
                        <w:pPr>
                          <w:pStyle w:val="TableParagraph"/>
                          <w:ind w:right="199"/>
                          <w:rPr>
                            <w:sz w:val="20"/>
                          </w:rPr>
                        </w:pPr>
                        <w:r>
                          <w:rPr>
                            <w:color w:val="231F20"/>
                            <w:sz w:val="20"/>
                          </w:rPr>
                          <w:t>340,113</w:t>
                        </w:r>
                      </w:p>
                    </w:tc>
                    <w:tc>
                      <w:tcPr>
                        <w:tcW w:w="1263" w:type="dxa"/>
                        <w:tcBorders>
                          <w:top w:val="single" w:sz="4" w:space="0" w:color="231F20"/>
                          <w:bottom w:val="single" w:sz="4" w:space="0" w:color="231F20"/>
                        </w:tcBorders>
                      </w:tcPr>
                      <w:p>
                        <w:pPr>
                          <w:pStyle w:val="TableParagraph"/>
                          <w:ind w:right="450"/>
                          <w:rPr>
                            <w:sz w:val="20"/>
                          </w:rPr>
                        </w:pPr>
                        <w:r>
                          <w:rPr>
                            <w:color w:val="231F20"/>
                            <w:sz w:val="20"/>
                          </w:rPr>
                          <w:t>20,469</w:t>
                        </w:r>
                      </w:p>
                    </w:tc>
                    <w:tc>
                      <w:tcPr>
                        <w:tcW w:w="2672" w:type="dxa"/>
                        <w:tcBorders>
                          <w:top w:val="single" w:sz="4" w:space="0" w:color="231F20"/>
                          <w:bottom w:val="single" w:sz="4" w:space="0" w:color="231F20"/>
                        </w:tcBorders>
                      </w:tcPr>
                      <w:p>
                        <w:pPr>
                          <w:pStyle w:val="TableParagraph"/>
                          <w:tabs>
                            <w:tab w:pos="1012" w:val="left" w:leader="none"/>
                            <w:tab w:pos="2024" w:val="left" w:leader="none"/>
                          </w:tabs>
                          <w:ind w:right="83"/>
                          <w:rPr>
                            <w:sz w:val="20"/>
                          </w:rPr>
                        </w:pPr>
                        <w:r>
                          <w:rPr>
                            <w:color w:val="231F20"/>
                            <w:sz w:val="20"/>
                          </w:rPr>
                          <w:t>–</w:t>
                          <w:tab/>
                          <w:t>–</w:t>
                          <w:tab/>
                          <w:t>–</w:t>
                        </w:r>
                      </w:p>
                    </w:tc>
                  </w:tr>
                  <w:tr>
                    <w:trPr>
                      <w:trHeight w:val="564" w:hRule="atLeast"/>
                    </w:trPr>
                    <w:tc>
                      <w:tcPr>
                        <w:tcW w:w="3623" w:type="dxa"/>
                        <w:tcBorders>
                          <w:top w:val="single" w:sz="4" w:space="0" w:color="231F20"/>
                          <w:bottom w:val="single" w:sz="12" w:space="0" w:color="231F20"/>
                        </w:tcBorders>
                      </w:tcPr>
                      <w:p>
                        <w:pPr>
                          <w:pStyle w:val="TableParagraph"/>
                          <w:tabs>
                            <w:tab w:pos="2755" w:val="left" w:leader="none"/>
                          </w:tabs>
                          <w:ind w:left="85"/>
                          <w:jc w:val="left"/>
                          <w:rPr>
                            <w:b/>
                            <w:sz w:val="20"/>
                          </w:rPr>
                        </w:pPr>
                        <w:r>
                          <w:rPr>
                            <w:b/>
                            <w:color w:val="231F20"/>
                            <w:spacing w:val="-3"/>
                            <w:sz w:val="20"/>
                          </w:rPr>
                          <w:t>Total </w:t>
                        </w:r>
                        <w:r>
                          <w:rPr>
                            <w:b/>
                            <w:color w:val="231F20"/>
                            <w:sz w:val="20"/>
                          </w:rPr>
                          <w:t>contractual</w:t>
                          <w:tab/>
                        </w:r>
                        <w:r>
                          <w:rPr>
                            <w:b/>
                            <w:color w:val="231F20"/>
                            <w:position w:val="-11"/>
                            <w:sz w:val="20"/>
                          </w:rPr>
                          <w:t>378,636</w:t>
                        </w:r>
                      </w:p>
                    </w:tc>
                    <w:tc>
                      <w:tcPr>
                        <w:tcW w:w="1012" w:type="dxa"/>
                        <w:tcBorders>
                          <w:top w:val="single" w:sz="4" w:space="0" w:color="231F20"/>
                          <w:bottom w:val="single" w:sz="12" w:space="0" w:color="231F20"/>
                        </w:tcBorders>
                      </w:tcPr>
                      <w:p>
                        <w:pPr>
                          <w:pStyle w:val="TableParagraph"/>
                          <w:spacing w:before="172"/>
                          <w:ind w:left="60" w:right="60"/>
                          <w:jc w:val="center"/>
                          <w:rPr>
                            <w:b/>
                            <w:sz w:val="20"/>
                          </w:rPr>
                        </w:pPr>
                        <w:r>
                          <w:rPr>
                            <w:b/>
                            <w:color w:val="231F20"/>
                            <w:sz w:val="20"/>
                          </w:rPr>
                          <w:t>378,636</w:t>
                        </w:r>
                      </w:p>
                    </w:tc>
                    <w:tc>
                      <w:tcPr>
                        <w:tcW w:w="1068" w:type="dxa"/>
                        <w:tcBorders>
                          <w:top w:val="single" w:sz="4" w:space="0" w:color="231F20"/>
                          <w:bottom w:val="single" w:sz="12" w:space="0" w:color="231F20"/>
                        </w:tcBorders>
                      </w:tcPr>
                      <w:p>
                        <w:pPr>
                          <w:pStyle w:val="TableParagraph"/>
                          <w:spacing w:before="172"/>
                          <w:ind w:right="197"/>
                          <w:rPr>
                            <w:b/>
                            <w:sz w:val="20"/>
                          </w:rPr>
                        </w:pPr>
                        <w:r>
                          <w:rPr>
                            <w:b/>
                            <w:color w:val="231F20"/>
                            <w:sz w:val="20"/>
                          </w:rPr>
                          <w:t>358,167</w:t>
                        </w:r>
                      </w:p>
                    </w:tc>
                    <w:tc>
                      <w:tcPr>
                        <w:tcW w:w="1263" w:type="dxa"/>
                        <w:tcBorders>
                          <w:top w:val="single" w:sz="4" w:space="0" w:color="231F20"/>
                          <w:bottom w:val="single" w:sz="12" w:space="0" w:color="231F20"/>
                        </w:tcBorders>
                      </w:tcPr>
                      <w:p>
                        <w:pPr>
                          <w:pStyle w:val="TableParagraph"/>
                          <w:spacing w:before="172"/>
                          <w:ind w:right="448"/>
                          <w:rPr>
                            <w:b/>
                            <w:sz w:val="20"/>
                          </w:rPr>
                        </w:pPr>
                        <w:r>
                          <w:rPr>
                            <w:b/>
                            <w:color w:val="231F20"/>
                            <w:sz w:val="20"/>
                          </w:rPr>
                          <w:t>20,469</w:t>
                        </w:r>
                      </w:p>
                    </w:tc>
                    <w:tc>
                      <w:tcPr>
                        <w:tcW w:w="2672" w:type="dxa"/>
                        <w:tcBorders>
                          <w:top w:val="single" w:sz="4" w:space="0" w:color="231F20"/>
                          <w:bottom w:val="single" w:sz="12" w:space="0" w:color="231F20"/>
                        </w:tcBorders>
                      </w:tcPr>
                      <w:p>
                        <w:pPr>
                          <w:pStyle w:val="TableParagraph"/>
                          <w:tabs>
                            <w:tab w:pos="1012" w:val="left" w:leader="none"/>
                            <w:tab w:pos="2024" w:val="left" w:leader="none"/>
                          </w:tabs>
                          <w:spacing w:before="172"/>
                          <w:ind w:right="83"/>
                          <w:rPr>
                            <w:b/>
                            <w:sz w:val="20"/>
                          </w:rPr>
                        </w:pPr>
                        <w:r>
                          <w:rPr>
                            <w:b/>
                            <w:color w:val="231F20"/>
                            <w:sz w:val="20"/>
                          </w:rPr>
                          <w:t>–</w:t>
                          <w:tab/>
                          <w:t>–</w:t>
                          <w:tab/>
                          <w:t>–</w:t>
                        </w:r>
                      </w:p>
                    </w:tc>
                  </w:tr>
                </w:tbl>
                <w:p>
                  <w:pPr>
                    <w:pStyle w:val="BodyText"/>
                  </w:pPr>
                </w:p>
              </w:txbxContent>
            </v:textbox>
            <w10:wrap type="none"/>
          </v:shape>
        </w:pict>
      </w:r>
      <w:r>
        <w:rPr>
          <w:color w:val="231F20"/>
        </w:rPr>
        <w:t>government agencies</w:t>
      </w:r>
    </w:p>
    <w:p>
      <w:pPr>
        <w:pStyle w:val="BodyText"/>
        <w:rPr>
          <w:sz w:val="22"/>
        </w:rPr>
      </w:pPr>
    </w:p>
    <w:p>
      <w:pPr>
        <w:pStyle w:val="BodyText"/>
        <w:rPr>
          <w:sz w:val="22"/>
        </w:rPr>
      </w:pPr>
    </w:p>
    <w:p>
      <w:pPr>
        <w:pStyle w:val="Heading6"/>
        <w:spacing w:before="193"/>
        <w:ind w:left="205"/>
      </w:pPr>
      <w:r>
        <w:rPr>
          <w:color w:val="231F20"/>
        </w:rPr>
        <w:t>payables</w:t>
      </w:r>
    </w:p>
    <w:p>
      <w:pPr>
        <w:pStyle w:val="BodyText"/>
        <w:spacing w:before="7"/>
        <w:rPr>
          <w:b/>
          <w:sz w:val="30"/>
        </w:rPr>
      </w:pPr>
    </w:p>
    <w:p>
      <w:pPr>
        <w:spacing w:before="0"/>
        <w:ind w:left="120" w:right="0" w:firstLine="0"/>
        <w:jc w:val="left"/>
        <w:rPr>
          <w:i/>
          <w:sz w:val="20"/>
        </w:rPr>
      </w:pPr>
      <w:r>
        <w:rPr>
          <w:i/>
          <w:color w:val="231F20"/>
          <w:sz w:val="20"/>
        </w:rPr>
        <w:t>(i) Maturity analysis is presented using contractual undiscounted cash flows.</w:t>
      </w:r>
    </w:p>
    <w:p>
      <w:pPr>
        <w:spacing w:after="0"/>
        <w:jc w:val="left"/>
        <w:rPr>
          <w:sz w:val="20"/>
        </w:rPr>
        <w:sectPr>
          <w:pgSz w:w="11910" w:h="16840"/>
          <w:pgMar w:header="0" w:footer="1285" w:top="580" w:bottom="1480" w:left="600" w:right="600"/>
        </w:sectPr>
      </w:pPr>
    </w:p>
    <w:p>
      <w:pPr>
        <w:pStyle w:val="Heading3"/>
        <w:numPr>
          <w:ilvl w:val="1"/>
          <w:numId w:val="24"/>
        </w:numPr>
        <w:tabs>
          <w:tab w:pos="839" w:val="left" w:leader="none"/>
          <w:tab w:pos="840" w:val="left" w:leader="none"/>
        </w:tabs>
        <w:spacing w:line="240" w:lineRule="auto" w:before="80" w:after="0"/>
        <w:ind w:left="839" w:right="0" w:hanging="720"/>
        <w:jc w:val="left"/>
      </w:pPr>
      <w:bookmarkStart w:name="_TOC_250054" w:id="83"/>
      <w:r>
        <w:rPr>
          <w:color w:val="231F20"/>
        </w:rPr>
        <w:t>Unearned</w:t>
      </w:r>
      <w:r>
        <w:rPr>
          <w:color w:val="231F20"/>
          <w:spacing w:val="-2"/>
        </w:rPr>
        <w:t> </w:t>
      </w:r>
      <w:bookmarkEnd w:id="83"/>
      <w:r>
        <w:rPr>
          <w:color w:val="231F20"/>
        </w:rPr>
        <w:t>Income</w:t>
      </w:r>
    </w:p>
    <w:p>
      <w:pPr>
        <w:pStyle w:val="BodyText"/>
        <w:spacing w:before="2"/>
        <w:rPr>
          <w:b/>
          <w:sz w:val="8"/>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sz w:val="20"/>
              </w:rPr>
            </w:pPr>
            <w:r>
              <w:rPr>
                <w:color w:val="231F20"/>
                <w:sz w:val="20"/>
              </w:rPr>
              <w:t>Current liability</w:t>
            </w:r>
          </w:p>
        </w:tc>
        <w:tc>
          <w:tcPr>
            <w:tcW w:w="1317" w:type="dxa"/>
            <w:tcBorders>
              <w:left w:val="nil"/>
              <w:bottom w:val="single" w:sz="4" w:space="0" w:color="231F20"/>
              <w:right w:val="nil"/>
            </w:tcBorders>
          </w:tcPr>
          <w:p>
            <w:pPr>
              <w:pStyle w:val="TableParagraph"/>
              <w:ind w:right="84"/>
              <w:rPr>
                <w:sz w:val="20"/>
              </w:rPr>
            </w:pPr>
            <w:r>
              <w:rPr>
                <w:color w:val="231F20"/>
                <w:sz w:val="20"/>
              </w:rPr>
              <w:t>22,774</w:t>
            </w:r>
          </w:p>
        </w:tc>
        <w:tc>
          <w:tcPr>
            <w:tcW w:w="1317" w:type="dxa"/>
            <w:tcBorders>
              <w:left w:val="nil"/>
              <w:bottom w:val="single" w:sz="4" w:space="0" w:color="231F20"/>
              <w:right w:val="nil"/>
            </w:tcBorders>
          </w:tcPr>
          <w:p>
            <w:pPr>
              <w:pStyle w:val="TableParagraph"/>
              <w:ind w:right="84"/>
              <w:rPr>
                <w:sz w:val="20"/>
              </w:rPr>
            </w:pPr>
            <w:r>
              <w:rPr>
                <w:color w:val="231F20"/>
                <w:sz w:val="20"/>
              </w:rPr>
              <w:t>24,107</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Non-current liability</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14,703</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12,948</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unearned income</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37,477</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37,055</w:t>
            </w:r>
          </w:p>
        </w:tc>
      </w:tr>
    </w:tbl>
    <w:p>
      <w:pPr>
        <w:pStyle w:val="BodyText"/>
        <w:spacing w:line="249" w:lineRule="auto" w:before="81"/>
        <w:ind w:left="120" w:right="598"/>
      </w:pPr>
      <w:r>
        <w:rPr>
          <w:color w:val="231F20"/>
        </w:rPr>
        <w:t>Unearned income primarily relates to payments received in advance of works being undertaken, from developers requesting works to be undertaken on arterial roads, including enhancements to road infrastructure.</w:t>
      </w:r>
    </w:p>
    <w:p>
      <w:pPr>
        <w:pStyle w:val="BodyText"/>
        <w:spacing w:line="249" w:lineRule="auto" w:before="115"/>
        <w:ind w:left="120" w:right="1665"/>
      </w:pPr>
      <w:r>
        <w:rPr>
          <w:color w:val="231F20"/>
        </w:rPr>
        <w:t>The non-current component primarily relates to future maintenance obligations associated with these infrastructure assets.</w:t>
      </w:r>
    </w:p>
    <w:p>
      <w:pPr>
        <w:pStyle w:val="BodyText"/>
        <w:spacing w:before="4"/>
      </w:pPr>
    </w:p>
    <w:p>
      <w:pPr>
        <w:pStyle w:val="Heading3"/>
        <w:numPr>
          <w:ilvl w:val="1"/>
          <w:numId w:val="24"/>
        </w:numPr>
        <w:tabs>
          <w:tab w:pos="839" w:val="left" w:leader="none"/>
          <w:tab w:pos="840" w:val="left" w:leader="none"/>
        </w:tabs>
        <w:spacing w:line="240" w:lineRule="auto" w:before="0" w:after="0"/>
        <w:ind w:left="839" w:right="0" w:hanging="720"/>
        <w:jc w:val="left"/>
      </w:pPr>
      <w:bookmarkStart w:name="_TOC_250053" w:id="84"/>
      <w:bookmarkEnd w:id="84"/>
      <w:r>
        <w:rPr>
          <w:color w:val="231F20"/>
        </w:rPr>
        <w:t>Other provisions</w:t>
      </w:r>
    </w:p>
    <w:p>
      <w:pPr>
        <w:pStyle w:val="BodyText"/>
        <w:spacing w:before="2"/>
        <w:rPr>
          <w:b/>
          <w:sz w:val="8"/>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Current provisions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Contractor retentions and other provisions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17,010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16,982</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Property acquisition liabilities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38,739</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58,833</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Compensation payable to property owners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69,367</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101,365</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current provisions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125,116</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177,180</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Non-current provisions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Contractor retentions and other provisions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1,918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2,050</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Property acquisition liabilities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1,567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18,114</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Compensation payable to property owners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5,451</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47,588</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non-current provisions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8,936</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67,752</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other provisions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134,052</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244,932</w:t>
            </w:r>
          </w:p>
        </w:tc>
      </w:tr>
    </w:tbl>
    <w:p>
      <w:pPr>
        <w:pStyle w:val="BodyText"/>
        <w:spacing w:line="249" w:lineRule="auto" w:before="142"/>
        <w:ind w:left="120" w:right="486"/>
      </w:pPr>
      <w:r>
        <w:rPr>
          <w:color w:val="231F20"/>
        </w:rPr>
        <w:t>Provisions are recognised when the Corporation has a present obligation, the future sacrifice of economic benefits is probable, and the amount of the provision can be measured reliably.</w:t>
      </w:r>
    </w:p>
    <w:p>
      <w:pPr>
        <w:pStyle w:val="BodyText"/>
        <w:spacing w:line="249" w:lineRule="auto" w:before="115"/>
        <w:ind w:left="120" w:right="997"/>
      </w:pPr>
      <w:r>
        <w:rPr>
          <w:color w:val="231F20"/>
        </w:rPr>
        <w:t>The amount recognised as a provision is the best estimate of the consideration required to settle the present obligation at reporting date, taking into account the risks and uncertainties surrounding the obligation.</w:t>
      </w:r>
    </w:p>
    <w:p>
      <w:pPr>
        <w:pStyle w:val="BodyText"/>
        <w:spacing w:before="115"/>
        <w:ind w:left="120"/>
      </w:pPr>
      <w:r>
        <w:rPr>
          <w:color w:val="231F20"/>
        </w:rPr>
        <w:t>Where a provision is measured using the cash flows estimated to settle the present obligation, its carrying amount</w:t>
      </w:r>
    </w:p>
    <w:p>
      <w:pPr>
        <w:pStyle w:val="BodyText"/>
        <w:spacing w:line="249" w:lineRule="auto" w:before="10"/>
        <w:ind w:left="120" w:right="275"/>
      </w:pPr>
      <w:r>
        <w:rPr>
          <w:color w:val="231F20"/>
        </w:rPr>
        <w:t>is the present value of those cash flows, using a discount rate that reflects the time value of money and risks specific to the provision.</w:t>
      </w:r>
    </w:p>
    <w:p>
      <w:pPr>
        <w:pStyle w:val="BodyText"/>
        <w:spacing w:before="1"/>
      </w:pPr>
    </w:p>
    <w:p>
      <w:pPr>
        <w:pStyle w:val="Heading4"/>
      </w:pPr>
      <w:r>
        <w:rPr>
          <w:color w:val="231F20"/>
        </w:rPr>
        <w:t>Contractor retentions and other provisions</w:t>
      </w:r>
    </w:p>
    <w:p>
      <w:pPr>
        <w:pStyle w:val="BodyText"/>
        <w:spacing w:line="249" w:lineRule="auto" w:before="58"/>
        <w:ind w:left="120" w:right="865"/>
      </w:pPr>
      <w:r>
        <w:rPr>
          <w:color w:val="231F20"/>
        </w:rPr>
        <w:t>Contractor retentions represent contractor payments withheld as security by the Corporation. Other provisions comprise claims made by contractors pursuant to contractual arrangements entered into with the Corporation.</w:t>
      </w:r>
    </w:p>
    <w:p>
      <w:pPr>
        <w:pStyle w:val="BodyText"/>
        <w:spacing w:before="1"/>
      </w:pPr>
    </w:p>
    <w:p>
      <w:pPr>
        <w:pStyle w:val="Heading4"/>
      </w:pPr>
      <w:r>
        <w:rPr>
          <w:color w:val="231F20"/>
        </w:rPr>
        <w:t>Property acquisition liabilities</w:t>
      </w:r>
    </w:p>
    <w:p>
      <w:pPr>
        <w:pStyle w:val="BodyText"/>
        <w:spacing w:line="249" w:lineRule="auto" w:before="58"/>
        <w:ind w:left="120" w:right="230"/>
      </w:pPr>
      <w:r>
        <w:rPr>
          <w:color w:val="231F20"/>
        </w:rPr>
        <w:t>In circumstances where the Corporation has issued a notice of compulsory acquisition or has taken possession of a property for the purpose of commencing roadworks, and final settlement has not been achieved at the reporting date, the acquisition is recognised as a liability. Wherever practicable, this liability is based on an independent valuation.</w:t>
      </w:r>
    </w:p>
    <w:p>
      <w:pPr>
        <w:spacing w:after="0" w:line="249" w:lineRule="auto"/>
        <w:sectPr>
          <w:pgSz w:w="11910" w:h="16840"/>
          <w:pgMar w:header="0" w:footer="1285" w:top="560" w:bottom="1480" w:left="600" w:right="600"/>
        </w:sectPr>
      </w:pPr>
    </w:p>
    <w:p>
      <w:pPr>
        <w:pStyle w:val="Heading4"/>
        <w:spacing w:before="69"/>
      </w:pPr>
      <w:r>
        <w:rPr>
          <w:color w:val="231F20"/>
        </w:rPr>
        <w:t>Compensation payable to property owners</w:t>
      </w:r>
    </w:p>
    <w:p>
      <w:pPr>
        <w:pStyle w:val="BodyText"/>
        <w:spacing w:line="249" w:lineRule="auto" w:before="58"/>
        <w:ind w:left="120" w:right="436"/>
      </w:pPr>
      <w:r>
        <w:rPr>
          <w:color w:val="231F20"/>
        </w:rPr>
        <w:t>In circumstances where the Corporation has caused financial loss to property owners due to planning overlays, developments or other works, the Corporation may compensate the property owner for any loss. Where agreement has not been reached at the reporting date, the compensation is recognised as a </w:t>
      </w:r>
      <w:r>
        <w:rPr>
          <w:color w:val="231F20"/>
          <w:spacing w:val="-3"/>
        </w:rPr>
        <w:t>liability. </w:t>
      </w:r>
      <w:r>
        <w:rPr>
          <w:color w:val="231F20"/>
        </w:rPr>
        <w:t>Wherever practicable, this liability is based on an independent</w:t>
      </w:r>
      <w:r>
        <w:rPr>
          <w:color w:val="231F20"/>
          <w:spacing w:val="-8"/>
        </w:rPr>
        <w:t> </w:t>
      </w:r>
      <w:r>
        <w:rPr>
          <w:color w:val="231F20"/>
        </w:rPr>
        <w:t>valuation.</w:t>
      </w:r>
    </w:p>
    <w:p>
      <w:pPr>
        <w:pStyle w:val="BodyText"/>
        <w:spacing w:before="2"/>
      </w:pPr>
    </w:p>
    <w:p>
      <w:pPr>
        <w:pStyle w:val="Heading4"/>
        <w:numPr>
          <w:ilvl w:val="2"/>
          <w:numId w:val="24"/>
        </w:numPr>
        <w:tabs>
          <w:tab w:pos="970" w:val="left" w:leader="none"/>
          <w:tab w:pos="971" w:val="left" w:leader="none"/>
        </w:tabs>
        <w:spacing w:line="240" w:lineRule="auto" w:before="0" w:after="0"/>
        <w:ind w:left="970" w:right="0" w:hanging="851"/>
        <w:jc w:val="left"/>
      </w:pPr>
      <w:bookmarkStart w:name="_TOC_250052" w:id="85"/>
      <w:r>
        <w:rPr>
          <w:color w:val="231F20"/>
        </w:rPr>
        <w:t>Reconciliation of movements in other</w:t>
      </w:r>
      <w:r>
        <w:rPr>
          <w:color w:val="231F20"/>
          <w:spacing w:val="-4"/>
        </w:rPr>
        <w:t> </w:t>
      </w:r>
      <w:bookmarkEnd w:id="85"/>
      <w:r>
        <w:rPr>
          <w:color w:val="231F20"/>
        </w:rPr>
        <w:t>provisions</w:t>
      </w:r>
    </w:p>
    <w:p>
      <w:pPr>
        <w:pStyle w:val="BodyText"/>
        <w:spacing w:before="6"/>
        <w:rPr>
          <w:b/>
          <w:sz w:val="13"/>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195"/>
        <w:gridCol w:w="1317"/>
        <w:gridCol w:w="1317"/>
        <w:gridCol w:w="1587"/>
        <w:gridCol w:w="1317"/>
      </w:tblGrid>
      <w:tr>
        <w:trPr>
          <w:trHeight w:val="1539" w:hRule="atLeast"/>
        </w:trPr>
        <w:tc>
          <w:tcPr>
            <w:tcW w:w="4195"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line="249" w:lineRule="auto" w:before="57"/>
              <w:ind w:left="216" w:right="76" w:hanging="11"/>
              <w:jc w:val="both"/>
              <w:rPr>
                <w:b/>
                <w:sz w:val="20"/>
              </w:rPr>
            </w:pPr>
            <w:r>
              <w:rPr>
                <w:b/>
                <w:color w:val="FFFFFF"/>
                <w:spacing w:val="-1"/>
                <w:sz w:val="20"/>
              </w:rPr>
              <w:t>Contractor </w:t>
            </w:r>
            <w:r>
              <w:rPr>
                <w:b/>
                <w:color w:val="FFFFFF"/>
                <w:sz w:val="20"/>
              </w:rPr>
              <w:t>retentions and other provisions</w:t>
            </w:r>
          </w:p>
          <w:p>
            <w:pPr>
              <w:pStyle w:val="TableParagraph"/>
              <w:spacing w:before="3"/>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tcBorders>
            <w:shd w:val="clear" w:color="auto" w:fill="231F20"/>
          </w:tcPr>
          <w:p>
            <w:pPr>
              <w:pStyle w:val="TableParagraph"/>
              <w:spacing w:before="9"/>
              <w:jc w:val="left"/>
              <w:rPr>
                <w:b/>
                <w:sz w:val="25"/>
              </w:rPr>
            </w:pPr>
          </w:p>
          <w:p>
            <w:pPr>
              <w:pStyle w:val="TableParagraph"/>
              <w:spacing w:line="249" w:lineRule="auto" w:before="0"/>
              <w:ind w:left="172" w:right="76" w:firstLine="233"/>
              <w:rPr>
                <w:b/>
                <w:sz w:val="20"/>
              </w:rPr>
            </w:pPr>
            <w:r>
              <w:rPr>
                <w:b/>
                <w:color w:val="FFFFFF"/>
                <w:sz w:val="20"/>
              </w:rPr>
              <w:t>Property </w:t>
            </w:r>
            <w:r>
              <w:rPr>
                <w:b/>
                <w:color w:val="FFFFFF"/>
                <w:spacing w:val="-1"/>
                <w:sz w:val="20"/>
              </w:rPr>
              <w:t>acquisition </w:t>
            </w:r>
            <w:r>
              <w:rPr>
                <w:b/>
                <w:color w:val="FFFFFF"/>
                <w:sz w:val="20"/>
              </w:rPr>
              <w:t>provision</w:t>
            </w:r>
          </w:p>
          <w:p>
            <w:pPr>
              <w:pStyle w:val="TableParagraph"/>
              <w:spacing w:before="3"/>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1587" w:type="dxa"/>
            <w:tcBorders>
              <w:top w:val="nil"/>
            </w:tcBorders>
            <w:shd w:val="clear" w:color="auto" w:fill="231F20"/>
          </w:tcPr>
          <w:p>
            <w:pPr>
              <w:pStyle w:val="TableParagraph"/>
              <w:spacing w:line="249" w:lineRule="auto" w:before="57"/>
              <w:ind w:left="509" w:right="76" w:hanging="400"/>
              <w:rPr>
                <w:b/>
                <w:sz w:val="20"/>
              </w:rPr>
            </w:pPr>
            <w:r>
              <w:rPr>
                <w:b/>
                <w:color w:val="FFFFFF"/>
                <w:spacing w:val="-1"/>
                <w:sz w:val="20"/>
              </w:rPr>
              <w:t>Compensation </w:t>
            </w:r>
            <w:r>
              <w:rPr>
                <w:b/>
                <w:color w:val="FFFFFF"/>
                <w:sz w:val="20"/>
              </w:rPr>
              <w:t>payable </w:t>
            </w:r>
            <w:r>
              <w:rPr>
                <w:b/>
                <w:color w:val="FFFFFF"/>
                <w:spacing w:val="-9"/>
                <w:sz w:val="20"/>
              </w:rPr>
              <w:t>to</w:t>
            </w:r>
            <w:r>
              <w:rPr>
                <w:b/>
                <w:color w:val="FFFFFF"/>
                <w:sz w:val="20"/>
              </w:rPr>
              <w:t> property owners</w:t>
            </w:r>
          </w:p>
          <w:p>
            <w:pPr>
              <w:pStyle w:val="TableParagraph"/>
              <w:spacing w:before="3"/>
              <w:ind w:right="76"/>
              <w:rPr>
                <w:b/>
                <w:sz w:val="20"/>
              </w:rPr>
            </w:pPr>
            <w:r>
              <w:rPr>
                <w:b/>
                <w:color w:val="FFFFFF"/>
                <w:spacing w:val="-1"/>
                <w:sz w:val="20"/>
              </w:rPr>
              <w:t>2019</w:t>
            </w:r>
          </w:p>
          <w:p>
            <w:pPr>
              <w:pStyle w:val="TableParagraph"/>
              <w:spacing w:before="10"/>
              <w:ind w:right="76"/>
              <w:rPr>
                <w:b/>
                <w:sz w:val="20"/>
              </w:rPr>
            </w:pPr>
            <w:r>
              <w:rPr>
                <w:b/>
                <w:color w:val="FFFFFF"/>
                <w:spacing w:val="-1"/>
                <w:sz w:val="20"/>
              </w:rPr>
              <w:t>$’000</w:t>
            </w:r>
          </w:p>
        </w:tc>
        <w:tc>
          <w:tcPr>
            <w:tcW w:w="1317"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2019</w:t>
            </w:r>
          </w:p>
          <w:p>
            <w:pPr>
              <w:pStyle w:val="TableParagraph"/>
              <w:spacing w:before="2"/>
              <w:ind w:left="728"/>
              <w:jc w:val="left"/>
              <w:rPr>
                <w:b/>
                <w:sz w:val="20"/>
              </w:rPr>
            </w:pPr>
            <w:r>
              <w:rPr>
                <w:b/>
                <w:color w:val="FFFFFF"/>
                <w:sz w:val="20"/>
              </w:rPr>
              <w:t>$’000</w:t>
            </w:r>
          </w:p>
        </w:tc>
      </w:tr>
      <w:tr>
        <w:trPr>
          <w:trHeight w:val="334" w:hRule="atLeast"/>
        </w:trPr>
        <w:tc>
          <w:tcPr>
            <w:tcW w:w="4195" w:type="dxa"/>
            <w:tcBorders>
              <w:left w:val="nil"/>
              <w:bottom w:val="single" w:sz="4" w:space="0" w:color="231F20"/>
              <w:right w:val="nil"/>
            </w:tcBorders>
          </w:tcPr>
          <w:p>
            <w:pPr>
              <w:pStyle w:val="TableParagraph"/>
              <w:ind w:left="85"/>
              <w:jc w:val="left"/>
              <w:rPr>
                <w:b/>
                <w:sz w:val="20"/>
              </w:rPr>
            </w:pPr>
            <w:r>
              <w:rPr>
                <w:b/>
                <w:color w:val="231F20"/>
                <w:sz w:val="20"/>
              </w:rPr>
              <w:t>Opening balance</w:t>
            </w:r>
          </w:p>
        </w:tc>
        <w:tc>
          <w:tcPr>
            <w:tcW w:w="1317" w:type="dxa"/>
            <w:tcBorders>
              <w:left w:val="nil"/>
              <w:bottom w:val="single" w:sz="4" w:space="0" w:color="231F20"/>
              <w:right w:val="nil"/>
            </w:tcBorders>
          </w:tcPr>
          <w:p>
            <w:pPr>
              <w:pStyle w:val="TableParagraph"/>
              <w:ind w:right="82"/>
              <w:rPr>
                <w:b/>
                <w:sz w:val="20"/>
              </w:rPr>
            </w:pPr>
            <w:r>
              <w:rPr>
                <w:b/>
                <w:color w:val="231F20"/>
                <w:sz w:val="20"/>
              </w:rPr>
              <w:t>19,033</w:t>
            </w:r>
          </w:p>
        </w:tc>
        <w:tc>
          <w:tcPr>
            <w:tcW w:w="1317" w:type="dxa"/>
            <w:tcBorders>
              <w:left w:val="nil"/>
              <w:bottom w:val="single" w:sz="4" w:space="0" w:color="231F20"/>
              <w:right w:val="nil"/>
            </w:tcBorders>
          </w:tcPr>
          <w:p>
            <w:pPr>
              <w:pStyle w:val="TableParagraph"/>
              <w:ind w:right="82"/>
              <w:rPr>
                <w:b/>
                <w:sz w:val="20"/>
              </w:rPr>
            </w:pPr>
            <w:r>
              <w:rPr>
                <w:b/>
                <w:color w:val="231F20"/>
                <w:sz w:val="20"/>
              </w:rPr>
              <w:t>76,947</w:t>
            </w:r>
          </w:p>
        </w:tc>
        <w:tc>
          <w:tcPr>
            <w:tcW w:w="1587" w:type="dxa"/>
            <w:tcBorders>
              <w:left w:val="nil"/>
              <w:bottom w:val="single" w:sz="4" w:space="0" w:color="231F20"/>
              <w:right w:val="nil"/>
            </w:tcBorders>
          </w:tcPr>
          <w:p>
            <w:pPr>
              <w:pStyle w:val="TableParagraph"/>
              <w:ind w:right="81"/>
              <w:rPr>
                <w:b/>
                <w:sz w:val="20"/>
              </w:rPr>
            </w:pPr>
            <w:r>
              <w:rPr>
                <w:b/>
                <w:color w:val="231F20"/>
                <w:sz w:val="20"/>
              </w:rPr>
              <w:t>148,953</w:t>
            </w:r>
          </w:p>
        </w:tc>
        <w:tc>
          <w:tcPr>
            <w:tcW w:w="1317" w:type="dxa"/>
            <w:tcBorders>
              <w:left w:val="nil"/>
              <w:bottom w:val="single" w:sz="4" w:space="0" w:color="231F20"/>
              <w:right w:val="nil"/>
            </w:tcBorders>
          </w:tcPr>
          <w:p>
            <w:pPr>
              <w:pStyle w:val="TableParagraph"/>
              <w:ind w:right="81"/>
              <w:rPr>
                <w:b/>
                <w:sz w:val="20"/>
              </w:rPr>
            </w:pPr>
            <w:r>
              <w:rPr>
                <w:b/>
                <w:color w:val="231F20"/>
                <w:sz w:val="20"/>
              </w:rPr>
              <w:t>244,933</w:t>
            </w:r>
          </w:p>
        </w:tc>
      </w:tr>
      <w:tr>
        <w:trPr>
          <w:trHeight w:val="334" w:hRule="atLeast"/>
        </w:trPr>
        <w:tc>
          <w:tcPr>
            <w:tcW w:w="419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Additional provisions recognised</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15,509</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20,806</w:t>
            </w:r>
          </w:p>
        </w:tc>
        <w:tc>
          <w:tcPr>
            <w:tcW w:w="1587" w:type="dxa"/>
            <w:tcBorders>
              <w:top w:val="single" w:sz="4" w:space="0" w:color="231F20"/>
              <w:left w:val="nil"/>
              <w:bottom w:val="single" w:sz="4" w:space="0" w:color="231F20"/>
              <w:right w:val="nil"/>
            </w:tcBorders>
          </w:tcPr>
          <w:p>
            <w:pPr>
              <w:pStyle w:val="TableParagraph"/>
              <w:ind w:right="83"/>
              <w:rPr>
                <w:sz w:val="20"/>
              </w:rPr>
            </w:pPr>
            <w:r>
              <w:rPr>
                <w:color w:val="231F20"/>
                <w:sz w:val="20"/>
              </w:rPr>
              <w:t>27,319</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63,634</w:t>
            </w:r>
          </w:p>
        </w:tc>
      </w:tr>
      <w:tr>
        <w:trPr>
          <w:trHeight w:val="574" w:hRule="atLeast"/>
        </w:trPr>
        <w:tc>
          <w:tcPr>
            <w:tcW w:w="4195" w:type="dxa"/>
            <w:tcBorders>
              <w:top w:val="single" w:sz="4" w:space="0" w:color="231F20"/>
              <w:left w:val="nil"/>
              <w:bottom w:val="single" w:sz="4" w:space="0" w:color="231F20"/>
              <w:right w:val="nil"/>
            </w:tcBorders>
          </w:tcPr>
          <w:p>
            <w:pPr>
              <w:pStyle w:val="TableParagraph"/>
              <w:spacing w:line="249" w:lineRule="auto"/>
              <w:ind w:left="85" w:right="555"/>
              <w:jc w:val="left"/>
              <w:rPr>
                <w:sz w:val="20"/>
              </w:rPr>
            </w:pPr>
            <w:r>
              <w:rPr>
                <w:color w:val="231F20"/>
                <w:sz w:val="20"/>
              </w:rPr>
              <w:t>Reductions arising from payments/other sacrifices of future economic benefits</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(14,040)</w:t>
            </w:r>
          </w:p>
        </w:tc>
        <w:tc>
          <w:tcPr>
            <w:tcW w:w="1317"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(55,187)</w:t>
            </w:r>
          </w:p>
        </w:tc>
        <w:tc>
          <w:tcPr>
            <w:tcW w:w="158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(101,454)</w:t>
            </w:r>
          </w:p>
        </w:tc>
        <w:tc>
          <w:tcPr>
            <w:tcW w:w="131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(170,681)</w:t>
            </w:r>
          </w:p>
        </w:tc>
      </w:tr>
      <w:tr>
        <w:trPr>
          <w:trHeight w:val="564" w:hRule="atLeast"/>
        </w:trPr>
        <w:tc>
          <w:tcPr>
            <w:tcW w:w="4195" w:type="dxa"/>
            <w:tcBorders>
              <w:top w:val="single" w:sz="4" w:space="0" w:color="231F20"/>
              <w:left w:val="nil"/>
              <w:bottom w:val="single" w:sz="12" w:space="0" w:color="231F20"/>
              <w:right w:val="nil"/>
            </w:tcBorders>
          </w:tcPr>
          <w:p>
            <w:pPr>
              <w:pStyle w:val="TableParagraph"/>
              <w:spacing w:line="249" w:lineRule="auto"/>
              <w:ind w:left="85" w:right="95"/>
              <w:jc w:val="left"/>
              <w:rPr>
                <w:sz w:val="20"/>
              </w:rPr>
            </w:pPr>
            <w:r>
              <w:rPr>
                <w:color w:val="231F20"/>
                <w:sz w:val="20"/>
              </w:rPr>
              <w:t>Additions/(reductions) from </w:t>
            </w:r>
            <w:r>
              <w:rPr>
                <w:color w:val="231F20"/>
                <w:spacing w:val="-4"/>
                <w:sz w:val="20"/>
              </w:rPr>
              <w:t>re-measurement </w:t>
            </w:r>
            <w:r>
              <w:rPr>
                <w:color w:val="231F20"/>
                <w:sz w:val="20"/>
              </w:rPr>
              <w:t>or settlement </w:t>
            </w:r>
            <w:r>
              <w:rPr>
                <w:color w:val="231F20"/>
                <w:spacing w:val="-3"/>
                <w:sz w:val="20"/>
              </w:rPr>
              <w:t>without </w:t>
            </w:r>
            <w:r>
              <w:rPr>
                <w:color w:val="231F20"/>
                <w:sz w:val="20"/>
              </w:rPr>
              <w:t>cost</w:t>
            </w:r>
          </w:p>
        </w:tc>
        <w:tc>
          <w:tcPr>
            <w:tcW w:w="1317" w:type="dxa"/>
            <w:tcBorders>
              <w:top w:val="single" w:sz="4" w:space="0" w:color="231F20"/>
              <w:left w:val="nil"/>
              <w:bottom w:val="single" w:sz="12" w:space="0" w:color="231F20"/>
              <w:right w:val="nil"/>
            </w:tcBorders>
          </w:tcPr>
          <w:p>
            <w:pPr>
              <w:pStyle w:val="TableParagraph"/>
              <w:spacing w:before="172"/>
              <w:ind w:right="84"/>
              <w:rPr>
                <w:sz w:val="20"/>
              </w:rPr>
            </w:pPr>
            <w:r>
              <w:rPr>
                <w:color w:val="231F20"/>
                <w:sz w:val="20"/>
              </w:rPr>
              <w:t>(1,574)</w:t>
            </w:r>
          </w:p>
        </w:tc>
        <w:tc>
          <w:tcPr>
            <w:tcW w:w="1317" w:type="dxa"/>
            <w:tcBorders>
              <w:top w:val="single" w:sz="4" w:space="0" w:color="231F20"/>
              <w:left w:val="nil"/>
              <w:bottom w:val="single" w:sz="12" w:space="0" w:color="231F20"/>
              <w:right w:val="nil"/>
            </w:tcBorders>
          </w:tcPr>
          <w:p>
            <w:pPr>
              <w:pStyle w:val="TableParagraph"/>
              <w:spacing w:before="172"/>
              <w:ind w:right="85"/>
              <w:rPr>
                <w:sz w:val="20"/>
              </w:rPr>
            </w:pPr>
            <w:r>
              <w:rPr>
                <w:color w:val="231F20"/>
                <w:sz w:val="20"/>
              </w:rPr>
              <w:t>(2,260)</w:t>
            </w:r>
          </w:p>
        </w:tc>
        <w:tc>
          <w:tcPr>
            <w:tcW w:w="1587" w:type="dxa"/>
            <w:tcBorders>
              <w:top w:val="single" w:sz="4" w:space="0" w:color="231F20"/>
              <w:left w:val="nil"/>
              <w:bottom w:val="single" w:sz="12" w:space="0" w:color="231F20"/>
              <w:right w:val="nil"/>
            </w:tcBorders>
          </w:tcPr>
          <w:p>
            <w:pPr>
              <w:pStyle w:val="TableParagraph"/>
              <w:spacing w:before="172"/>
              <w:ind w:right="81"/>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(3,834)</w:t>
            </w:r>
          </w:p>
        </w:tc>
      </w:tr>
      <w:tr>
        <w:trPr>
          <w:trHeight w:val="314" w:hRule="atLeast"/>
        </w:trPr>
        <w:tc>
          <w:tcPr>
            <w:tcW w:w="4195"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Closing balance</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18,928</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40,306</w:t>
            </w:r>
          </w:p>
        </w:tc>
        <w:tc>
          <w:tcPr>
            <w:tcW w:w="158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74,818</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134,052</w:t>
            </w:r>
          </w:p>
        </w:tc>
      </w:tr>
    </w:tbl>
    <w:p>
      <w:pPr>
        <w:pStyle w:val="BodyText"/>
        <w:spacing w:before="3"/>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195"/>
        <w:gridCol w:w="1317"/>
        <w:gridCol w:w="1317"/>
        <w:gridCol w:w="1587"/>
        <w:gridCol w:w="1317"/>
      </w:tblGrid>
      <w:tr>
        <w:trPr>
          <w:trHeight w:val="1539" w:hRule="atLeast"/>
        </w:trPr>
        <w:tc>
          <w:tcPr>
            <w:tcW w:w="4195"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line="249" w:lineRule="auto" w:before="57"/>
              <w:ind w:left="216" w:right="76" w:hanging="11"/>
              <w:jc w:val="both"/>
              <w:rPr>
                <w:b/>
                <w:sz w:val="20"/>
              </w:rPr>
            </w:pPr>
            <w:r>
              <w:rPr>
                <w:b/>
                <w:color w:val="FFFFFF"/>
                <w:spacing w:val="-1"/>
                <w:sz w:val="20"/>
              </w:rPr>
              <w:t>Contractor </w:t>
            </w:r>
            <w:r>
              <w:rPr>
                <w:b/>
                <w:color w:val="FFFFFF"/>
                <w:sz w:val="20"/>
              </w:rPr>
              <w:t>retentions and other provisions</w:t>
            </w:r>
          </w:p>
          <w:p>
            <w:pPr>
              <w:pStyle w:val="TableParagraph"/>
              <w:spacing w:before="3"/>
              <w:ind w:left="782"/>
              <w:jc w:val="left"/>
              <w:rPr>
                <w:b/>
                <w:sz w:val="20"/>
              </w:rPr>
            </w:pPr>
            <w:r>
              <w:rPr>
                <w:b/>
                <w:color w:val="FFFFFF"/>
                <w:sz w:val="20"/>
              </w:rPr>
              <w:t>2018</w:t>
            </w:r>
          </w:p>
          <w:p>
            <w:pPr>
              <w:pStyle w:val="TableParagraph"/>
              <w:spacing w:before="10"/>
              <w:ind w:left="727"/>
              <w:jc w:val="left"/>
              <w:rPr>
                <w:b/>
                <w:sz w:val="20"/>
              </w:rPr>
            </w:pPr>
            <w:r>
              <w:rPr>
                <w:b/>
                <w:color w:val="FFFFFF"/>
                <w:sz w:val="20"/>
              </w:rPr>
              <w:t>$’000</w:t>
            </w:r>
          </w:p>
        </w:tc>
        <w:tc>
          <w:tcPr>
            <w:tcW w:w="1317" w:type="dxa"/>
            <w:tcBorders>
              <w:top w:val="nil"/>
            </w:tcBorders>
            <w:shd w:val="clear" w:color="auto" w:fill="231F20"/>
          </w:tcPr>
          <w:p>
            <w:pPr>
              <w:pStyle w:val="TableParagraph"/>
              <w:spacing w:before="9"/>
              <w:jc w:val="left"/>
              <w:rPr>
                <w:b/>
                <w:sz w:val="25"/>
              </w:rPr>
            </w:pPr>
          </w:p>
          <w:p>
            <w:pPr>
              <w:pStyle w:val="TableParagraph"/>
              <w:spacing w:line="249" w:lineRule="auto" w:before="0"/>
              <w:ind w:left="172" w:right="76" w:firstLine="233"/>
              <w:rPr>
                <w:b/>
                <w:sz w:val="20"/>
              </w:rPr>
            </w:pPr>
            <w:r>
              <w:rPr>
                <w:b/>
                <w:color w:val="FFFFFF"/>
                <w:sz w:val="20"/>
              </w:rPr>
              <w:t>Property </w:t>
            </w:r>
            <w:r>
              <w:rPr>
                <w:b/>
                <w:color w:val="FFFFFF"/>
                <w:spacing w:val="-1"/>
                <w:sz w:val="20"/>
              </w:rPr>
              <w:t>acquisition </w:t>
            </w:r>
            <w:r>
              <w:rPr>
                <w:b/>
                <w:color w:val="FFFFFF"/>
                <w:sz w:val="20"/>
              </w:rPr>
              <w:t>provision</w:t>
            </w:r>
          </w:p>
          <w:p>
            <w:pPr>
              <w:pStyle w:val="TableParagraph"/>
              <w:spacing w:before="3"/>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587" w:type="dxa"/>
            <w:tcBorders>
              <w:top w:val="nil"/>
            </w:tcBorders>
            <w:shd w:val="clear" w:color="auto" w:fill="231F20"/>
          </w:tcPr>
          <w:p>
            <w:pPr>
              <w:pStyle w:val="TableParagraph"/>
              <w:spacing w:line="249" w:lineRule="auto" w:before="57"/>
              <w:ind w:left="509" w:right="76" w:hanging="400"/>
              <w:rPr>
                <w:b/>
                <w:sz w:val="20"/>
              </w:rPr>
            </w:pPr>
            <w:r>
              <w:rPr>
                <w:b/>
                <w:color w:val="FFFFFF"/>
                <w:spacing w:val="-1"/>
                <w:sz w:val="20"/>
              </w:rPr>
              <w:t>Compensation </w:t>
            </w:r>
            <w:r>
              <w:rPr>
                <w:b/>
                <w:color w:val="FFFFFF"/>
                <w:sz w:val="20"/>
              </w:rPr>
              <w:t>payable </w:t>
            </w:r>
            <w:r>
              <w:rPr>
                <w:b/>
                <w:color w:val="FFFFFF"/>
                <w:spacing w:val="-9"/>
                <w:sz w:val="20"/>
              </w:rPr>
              <w:t>to</w:t>
            </w:r>
            <w:r>
              <w:rPr>
                <w:b/>
                <w:color w:val="FFFFFF"/>
                <w:sz w:val="20"/>
              </w:rPr>
              <w:t> property owners</w:t>
            </w:r>
          </w:p>
          <w:p>
            <w:pPr>
              <w:pStyle w:val="TableParagraph"/>
              <w:spacing w:before="3"/>
              <w:ind w:right="76"/>
              <w:rPr>
                <w:b/>
                <w:sz w:val="20"/>
              </w:rPr>
            </w:pPr>
            <w:r>
              <w:rPr>
                <w:b/>
                <w:color w:val="FFFFFF"/>
                <w:spacing w:val="-1"/>
                <w:sz w:val="20"/>
              </w:rPr>
              <w:t>2018</w:t>
            </w:r>
          </w:p>
          <w:p>
            <w:pPr>
              <w:pStyle w:val="TableParagraph"/>
              <w:spacing w:before="10"/>
              <w:ind w:right="76"/>
              <w:rPr>
                <w:b/>
                <w:sz w:val="20"/>
              </w:rPr>
            </w:pPr>
            <w:r>
              <w:rPr>
                <w:b/>
                <w:color w:val="FFFFFF"/>
                <w:spacing w:val="-1"/>
                <w:sz w:val="20"/>
              </w:rPr>
              <w:t>$’000</w:t>
            </w:r>
          </w:p>
        </w:tc>
        <w:tc>
          <w:tcPr>
            <w:tcW w:w="1317"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2018</w:t>
            </w:r>
          </w:p>
          <w:p>
            <w:pPr>
              <w:pStyle w:val="TableParagraph"/>
              <w:spacing w:before="2"/>
              <w:ind w:left="728"/>
              <w:jc w:val="left"/>
              <w:rPr>
                <w:b/>
                <w:sz w:val="20"/>
              </w:rPr>
            </w:pPr>
            <w:r>
              <w:rPr>
                <w:b/>
                <w:color w:val="FFFFFF"/>
                <w:sz w:val="20"/>
              </w:rPr>
              <w:t>$’000</w:t>
            </w:r>
          </w:p>
        </w:tc>
      </w:tr>
      <w:tr>
        <w:trPr>
          <w:trHeight w:val="334" w:hRule="atLeast"/>
        </w:trPr>
        <w:tc>
          <w:tcPr>
            <w:tcW w:w="4195" w:type="dxa"/>
            <w:tcBorders>
              <w:left w:val="nil"/>
              <w:bottom w:val="single" w:sz="4" w:space="0" w:color="231F20"/>
              <w:right w:val="nil"/>
            </w:tcBorders>
          </w:tcPr>
          <w:p>
            <w:pPr>
              <w:pStyle w:val="TableParagraph"/>
              <w:ind w:left="85"/>
              <w:jc w:val="left"/>
              <w:rPr>
                <w:b/>
                <w:sz w:val="20"/>
              </w:rPr>
            </w:pPr>
            <w:r>
              <w:rPr>
                <w:b/>
                <w:color w:val="231F20"/>
                <w:sz w:val="20"/>
              </w:rPr>
              <w:t>Opening balance</w:t>
            </w:r>
          </w:p>
        </w:tc>
        <w:tc>
          <w:tcPr>
            <w:tcW w:w="1317" w:type="dxa"/>
            <w:tcBorders>
              <w:left w:val="nil"/>
              <w:bottom w:val="single" w:sz="4" w:space="0" w:color="231F20"/>
              <w:right w:val="nil"/>
            </w:tcBorders>
          </w:tcPr>
          <w:p>
            <w:pPr>
              <w:pStyle w:val="TableParagraph"/>
              <w:ind w:right="82"/>
              <w:rPr>
                <w:b/>
                <w:sz w:val="20"/>
              </w:rPr>
            </w:pPr>
            <w:r>
              <w:rPr>
                <w:b/>
                <w:color w:val="231F20"/>
                <w:sz w:val="20"/>
              </w:rPr>
              <w:t>40,405</w:t>
            </w:r>
          </w:p>
        </w:tc>
        <w:tc>
          <w:tcPr>
            <w:tcW w:w="1317" w:type="dxa"/>
            <w:tcBorders>
              <w:left w:val="nil"/>
              <w:bottom w:val="single" w:sz="4" w:space="0" w:color="231F20"/>
              <w:right w:val="nil"/>
            </w:tcBorders>
          </w:tcPr>
          <w:p>
            <w:pPr>
              <w:pStyle w:val="TableParagraph"/>
              <w:ind w:right="82"/>
              <w:rPr>
                <w:b/>
                <w:sz w:val="20"/>
              </w:rPr>
            </w:pPr>
            <w:r>
              <w:rPr>
                <w:b/>
                <w:color w:val="231F20"/>
                <w:sz w:val="20"/>
              </w:rPr>
              <w:t>77,268</w:t>
            </w:r>
          </w:p>
        </w:tc>
        <w:tc>
          <w:tcPr>
            <w:tcW w:w="1587" w:type="dxa"/>
            <w:tcBorders>
              <w:left w:val="nil"/>
              <w:bottom w:val="single" w:sz="4" w:space="0" w:color="231F20"/>
              <w:right w:val="nil"/>
            </w:tcBorders>
          </w:tcPr>
          <w:p>
            <w:pPr>
              <w:pStyle w:val="TableParagraph"/>
              <w:ind w:right="81"/>
              <w:rPr>
                <w:b/>
                <w:sz w:val="20"/>
              </w:rPr>
            </w:pPr>
            <w:r>
              <w:rPr>
                <w:b/>
                <w:color w:val="231F20"/>
                <w:sz w:val="20"/>
              </w:rPr>
              <w:t>64,045</w:t>
            </w:r>
          </w:p>
        </w:tc>
        <w:tc>
          <w:tcPr>
            <w:tcW w:w="1317" w:type="dxa"/>
            <w:tcBorders>
              <w:left w:val="nil"/>
              <w:bottom w:val="single" w:sz="4" w:space="0" w:color="231F20"/>
              <w:right w:val="nil"/>
            </w:tcBorders>
          </w:tcPr>
          <w:p>
            <w:pPr>
              <w:pStyle w:val="TableParagraph"/>
              <w:ind w:right="81"/>
              <w:rPr>
                <w:b/>
                <w:sz w:val="20"/>
              </w:rPr>
            </w:pPr>
            <w:r>
              <w:rPr>
                <w:b/>
                <w:color w:val="231F20"/>
                <w:sz w:val="20"/>
              </w:rPr>
              <w:t>181,718</w:t>
            </w:r>
          </w:p>
        </w:tc>
      </w:tr>
      <w:tr>
        <w:trPr>
          <w:trHeight w:val="334" w:hRule="atLeast"/>
        </w:trPr>
        <w:tc>
          <w:tcPr>
            <w:tcW w:w="4195"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Additional provisions recognised</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10,180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58,749</w:t>
            </w:r>
          </w:p>
        </w:tc>
        <w:tc>
          <w:tcPr>
            <w:tcW w:w="1587" w:type="dxa"/>
            <w:tcBorders>
              <w:top w:val="single" w:sz="4" w:space="0" w:color="231F20"/>
              <w:left w:val="nil"/>
              <w:bottom w:val="single" w:sz="4" w:space="0" w:color="231F20"/>
              <w:right w:val="nil"/>
            </w:tcBorders>
          </w:tcPr>
          <w:p>
            <w:pPr>
              <w:pStyle w:val="TableParagraph"/>
              <w:ind w:right="83"/>
              <w:rPr>
                <w:sz w:val="20"/>
              </w:rPr>
            </w:pPr>
            <w:r>
              <w:rPr>
                <w:color w:val="231F20"/>
                <w:sz w:val="20"/>
              </w:rPr>
              <w:t>101,992</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170,921</w:t>
            </w:r>
          </w:p>
        </w:tc>
      </w:tr>
      <w:tr>
        <w:trPr>
          <w:trHeight w:val="574" w:hRule="atLeast"/>
        </w:trPr>
        <w:tc>
          <w:tcPr>
            <w:tcW w:w="4195" w:type="dxa"/>
            <w:tcBorders>
              <w:top w:val="single" w:sz="4" w:space="0" w:color="231F20"/>
              <w:left w:val="nil"/>
              <w:bottom w:val="single" w:sz="4" w:space="0" w:color="231F20"/>
              <w:right w:val="nil"/>
            </w:tcBorders>
          </w:tcPr>
          <w:p>
            <w:pPr>
              <w:pStyle w:val="TableParagraph"/>
              <w:spacing w:line="249" w:lineRule="auto"/>
              <w:ind w:left="85" w:right="555"/>
              <w:jc w:val="left"/>
              <w:rPr>
                <w:sz w:val="20"/>
              </w:rPr>
            </w:pPr>
            <w:r>
              <w:rPr>
                <w:color w:val="231F20"/>
                <w:sz w:val="20"/>
              </w:rPr>
              <w:t>Reductions arising from payments/other sacrifices of future economic benefits</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(9,584)</w:t>
            </w:r>
          </w:p>
        </w:tc>
        <w:tc>
          <w:tcPr>
            <w:tcW w:w="1317"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(57,615)</w:t>
            </w:r>
          </w:p>
        </w:tc>
        <w:tc>
          <w:tcPr>
            <w:tcW w:w="158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(16,495)</w:t>
            </w:r>
          </w:p>
        </w:tc>
        <w:tc>
          <w:tcPr>
            <w:tcW w:w="131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(83,694)</w:t>
            </w:r>
          </w:p>
        </w:tc>
      </w:tr>
      <w:tr>
        <w:trPr>
          <w:trHeight w:val="564" w:hRule="atLeast"/>
        </w:trPr>
        <w:tc>
          <w:tcPr>
            <w:tcW w:w="4195" w:type="dxa"/>
            <w:tcBorders>
              <w:top w:val="single" w:sz="4" w:space="0" w:color="231F20"/>
              <w:left w:val="nil"/>
              <w:bottom w:val="single" w:sz="12" w:space="0" w:color="231F20"/>
              <w:right w:val="nil"/>
            </w:tcBorders>
          </w:tcPr>
          <w:p>
            <w:pPr>
              <w:pStyle w:val="TableParagraph"/>
              <w:spacing w:line="249" w:lineRule="auto"/>
              <w:ind w:left="85" w:right="95"/>
              <w:jc w:val="left"/>
              <w:rPr>
                <w:sz w:val="20"/>
              </w:rPr>
            </w:pPr>
            <w:r>
              <w:rPr>
                <w:color w:val="231F20"/>
                <w:sz w:val="20"/>
              </w:rPr>
              <w:t>Additions/(reductions) from </w:t>
            </w:r>
            <w:r>
              <w:rPr>
                <w:color w:val="231F20"/>
                <w:spacing w:val="-4"/>
                <w:sz w:val="20"/>
              </w:rPr>
              <w:t>re-measurement </w:t>
            </w:r>
            <w:r>
              <w:rPr>
                <w:color w:val="231F20"/>
                <w:sz w:val="20"/>
              </w:rPr>
              <w:t>or settlement </w:t>
            </w:r>
            <w:r>
              <w:rPr>
                <w:color w:val="231F20"/>
                <w:spacing w:val="-3"/>
                <w:sz w:val="20"/>
              </w:rPr>
              <w:t>without </w:t>
            </w:r>
            <w:r>
              <w:rPr>
                <w:color w:val="231F20"/>
                <w:sz w:val="20"/>
              </w:rPr>
              <w:t>cost</w:t>
            </w:r>
          </w:p>
        </w:tc>
        <w:tc>
          <w:tcPr>
            <w:tcW w:w="1317" w:type="dxa"/>
            <w:tcBorders>
              <w:top w:val="single" w:sz="4" w:space="0" w:color="231F20"/>
              <w:left w:val="nil"/>
              <w:bottom w:val="single" w:sz="12" w:space="0" w:color="231F20"/>
              <w:right w:val="nil"/>
            </w:tcBorders>
          </w:tcPr>
          <w:p>
            <w:pPr>
              <w:pStyle w:val="TableParagraph"/>
              <w:spacing w:before="172"/>
              <w:ind w:right="84"/>
              <w:rPr>
                <w:sz w:val="20"/>
              </w:rPr>
            </w:pPr>
            <w:r>
              <w:rPr>
                <w:color w:val="231F20"/>
                <w:sz w:val="20"/>
              </w:rPr>
              <w:t>(21,968)</w:t>
            </w:r>
          </w:p>
        </w:tc>
        <w:tc>
          <w:tcPr>
            <w:tcW w:w="1317" w:type="dxa"/>
            <w:tcBorders>
              <w:top w:val="single" w:sz="4" w:space="0" w:color="231F20"/>
              <w:left w:val="nil"/>
              <w:bottom w:val="single" w:sz="12" w:space="0" w:color="231F20"/>
              <w:right w:val="nil"/>
            </w:tcBorders>
          </w:tcPr>
          <w:p>
            <w:pPr>
              <w:pStyle w:val="TableParagraph"/>
              <w:spacing w:before="172"/>
              <w:ind w:right="85"/>
              <w:rPr>
                <w:sz w:val="20"/>
              </w:rPr>
            </w:pPr>
            <w:r>
              <w:rPr>
                <w:color w:val="231F20"/>
                <w:sz w:val="20"/>
              </w:rPr>
              <w:t>(1,455)</w:t>
            </w:r>
          </w:p>
        </w:tc>
        <w:tc>
          <w:tcPr>
            <w:tcW w:w="158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(589)</w:t>
            </w:r>
          </w:p>
        </w:tc>
        <w:tc>
          <w:tcPr>
            <w:tcW w:w="131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(24,012)</w:t>
            </w:r>
          </w:p>
        </w:tc>
      </w:tr>
      <w:tr>
        <w:trPr>
          <w:trHeight w:val="314" w:hRule="atLeast"/>
        </w:trPr>
        <w:tc>
          <w:tcPr>
            <w:tcW w:w="4195"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Closing balance</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19,033</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76,947</w:t>
            </w:r>
          </w:p>
        </w:tc>
        <w:tc>
          <w:tcPr>
            <w:tcW w:w="158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148,953</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244,933</w:t>
            </w:r>
          </w:p>
        </w:tc>
      </w:tr>
    </w:tbl>
    <w:p>
      <w:pPr>
        <w:spacing w:after="0"/>
        <w:rPr>
          <w:sz w:val="20"/>
        </w:rPr>
        <w:sectPr>
          <w:pgSz w:w="11910" w:h="16840"/>
          <w:pgMar w:header="0" w:footer="1285" w:top="580" w:bottom="1480" w:left="600" w:right="600"/>
        </w:sectPr>
      </w:pPr>
    </w:p>
    <w:p>
      <w:pPr>
        <w:pStyle w:val="Heading2"/>
        <w:numPr>
          <w:ilvl w:val="0"/>
          <w:numId w:val="25"/>
        </w:numPr>
        <w:tabs>
          <w:tab w:pos="839" w:val="left" w:leader="none"/>
          <w:tab w:pos="840" w:val="left" w:leader="none"/>
        </w:tabs>
        <w:spacing w:line="240" w:lineRule="auto" w:before="71" w:after="0"/>
        <w:ind w:left="840" w:right="0" w:hanging="720"/>
        <w:jc w:val="left"/>
      </w:pPr>
      <w:bookmarkStart w:name="_TOC_250051" w:id="86"/>
      <w:bookmarkEnd w:id="86"/>
      <w:r>
        <w:rPr>
          <w:color w:val="231F20"/>
        </w:rPr>
        <w:t>Financing our operations</w:t>
      </w:r>
    </w:p>
    <w:p>
      <w:pPr>
        <w:spacing w:before="214"/>
        <w:ind w:left="120" w:right="0" w:firstLine="0"/>
        <w:jc w:val="left"/>
        <w:rPr>
          <w:b/>
          <w:sz w:val="24"/>
        </w:rPr>
      </w:pPr>
      <w:r>
        <w:rPr>
          <w:b/>
          <w:color w:val="231F20"/>
          <w:sz w:val="24"/>
        </w:rPr>
        <w:t>Introduction</w:t>
      </w:r>
    </w:p>
    <w:p>
      <w:pPr>
        <w:pStyle w:val="BodyText"/>
        <w:spacing w:line="249" w:lineRule="auto" w:before="58"/>
        <w:ind w:left="120" w:right="353"/>
      </w:pPr>
      <w:r>
        <w:rPr>
          <w:color w:val="231F20"/>
        </w:rPr>
        <w:t>This note provides information on the sources of finance utilised by the Corporation during its operations, along with interest expenses (the cost of borrowings) and other information related to financing activities of the Corporation.</w:t>
      </w:r>
    </w:p>
    <w:p>
      <w:pPr>
        <w:spacing w:line="249" w:lineRule="auto" w:before="115"/>
        <w:ind w:left="120" w:right="286" w:firstLine="0"/>
        <w:jc w:val="left"/>
        <w:rPr>
          <w:sz w:val="20"/>
        </w:rPr>
      </w:pPr>
      <w:r>
        <w:rPr>
          <w:color w:val="231F20"/>
          <w:sz w:val="20"/>
        </w:rPr>
        <w:t>This note includes the disclosure of balances that are financial instruments (such as borrowings and cash balances). </w:t>
      </w:r>
      <w:r>
        <w:rPr>
          <w:i/>
          <w:color w:val="231F20"/>
          <w:sz w:val="20"/>
        </w:rPr>
        <w:t>Notes 8.1 Financial instruments specific disclosures </w:t>
      </w:r>
      <w:r>
        <w:rPr>
          <w:color w:val="231F20"/>
          <w:sz w:val="20"/>
        </w:rPr>
        <w:t>and </w:t>
      </w:r>
      <w:r>
        <w:rPr>
          <w:i/>
          <w:color w:val="231F20"/>
          <w:sz w:val="20"/>
        </w:rPr>
        <w:t>8.3 Fair value determination </w:t>
      </w:r>
      <w:r>
        <w:rPr>
          <w:color w:val="231F20"/>
          <w:sz w:val="20"/>
        </w:rPr>
        <w:t>provide additional, specific financial instrument disclosures.</w:t>
      </w:r>
    </w:p>
    <w:p>
      <w:pPr>
        <w:pStyle w:val="Heading5"/>
        <w:tabs>
          <w:tab w:pos="10059" w:val="left" w:leader="dot"/>
        </w:tabs>
        <w:spacing w:before="174"/>
      </w:pPr>
      <w:r>
        <w:rPr>
          <w:color w:val="231F20"/>
        </w:rPr>
        <w:t>Structure</w:t>
        <w:tab/>
        <w:t>Page</w:t>
      </w:r>
    </w:p>
    <w:p>
      <w:pPr>
        <w:pStyle w:val="ListParagraph"/>
        <w:numPr>
          <w:ilvl w:val="1"/>
          <w:numId w:val="25"/>
        </w:numPr>
        <w:tabs>
          <w:tab w:pos="794" w:val="left" w:leader="none"/>
          <w:tab w:pos="10585" w:val="right" w:leader="dot"/>
        </w:tabs>
        <w:spacing w:line="240" w:lineRule="auto" w:before="62" w:after="0"/>
        <w:ind w:left="793" w:right="0" w:hanging="334"/>
        <w:jc w:val="left"/>
        <w:rPr>
          <w:sz w:val="20"/>
        </w:rPr>
      </w:pPr>
      <w:r>
        <w:rPr>
          <w:color w:val="231F20"/>
          <w:sz w:val="20"/>
        </w:rPr>
        <w:t>Borrowings</w:t>
        <w:tab/>
        <w:t>88</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Maturity analysis</w:t>
      </w:r>
      <w:r>
        <w:rPr>
          <w:color w:val="231F20"/>
          <w:spacing w:val="-2"/>
          <w:sz w:val="20"/>
        </w:rPr>
        <w:t> </w:t>
      </w:r>
      <w:r>
        <w:rPr>
          <w:color w:val="231F20"/>
          <w:sz w:val="20"/>
        </w:rPr>
        <w:t>of</w:t>
      </w:r>
      <w:r>
        <w:rPr>
          <w:color w:val="231F20"/>
          <w:spacing w:val="-1"/>
          <w:sz w:val="20"/>
        </w:rPr>
        <w:t> </w:t>
      </w:r>
      <w:r>
        <w:rPr>
          <w:color w:val="231F20"/>
          <w:sz w:val="20"/>
        </w:rPr>
        <w:t>borrowings</w:t>
        <w:tab/>
        <w:t>89</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Interest</w:t>
      </w:r>
      <w:r>
        <w:rPr>
          <w:color w:val="231F20"/>
          <w:spacing w:val="-1"/>
          <w:sz w:val="20"/>
        </w:rPr>
        <w:t> </w:t>
      </w:r>
      <w:r>
        <w:rPr>
          <w:color w:val="231F20"/>
          <w:sz w:val="20"/>
        </w:rPr>
        <w:t>expense</w:t>
        <w:tab/>
        <w:t>89</w:t>
      </w:r>
    </w:p>
    <w:p>
      <w:pPr>
        <w:pStyle w:val="ListParagraph"/>
        <w:numPr>
          <w:ilvl w:val="1"/>
          <w:numId w:val="25"/>
        </w:numPr>
        <w:tabs>
          <w:tab w:pos="794" w:val="left" w:leader="none"/>
          <w:tab w:pos="10585" w:val="right" w:leader="dot"/>
        </w:tabs>
        <w:spacing w:line="240" w:lineRule="auto" w:before="67" w:after="0"/>
        <w:ind w:left="793" w:right="0" w:hanging="334"/>
        <w:jc w:val="left"/>
        <w:rPr>
          <w:sz w:val="20"/>
        </w:rPr>
      </w:pPr>
      <w:r>
        <w:rPr>
          <w:color w:val="231F20"/>
          <w:sz w:val="20"/>
        </w:rPr>
        <w:t>Leases</w:t>
        <w:tab/>
        <w:t>89</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Finance lease liabilities (Corporation</w:t>
      </w:r>
      <w:r>
        <w:rPr>
          <w:color w:val="231F20"/>
          <w:spacing w:val="-4"/>
          <w:sz w:val="20"/>
        </w:rPr>
        <w:t> </w:t>
      </w:r>
      <w:r>
        <w:rPr>
          <w:color w:val="231F20"/>
          <w:sz w:val="20"/>
        </w:rPr>
        <w:t>as</w:t>
      </w:r>
      <w:r>
        <w:rPr>
          <w:color w:val="231F20"/>
          <w:spacing w:val="-1"/>
          <w:sz w:val="20"/>
        </w:rPr>
        <w:t> </w:t>
      </w:r>
      <w:r>
        <w:rPr>
          <w:color w:val="231F20"/>
          <w:sz w:val="20"/>
        </w:rPr>
        <w:t>lessee)</w:t>
        <w:tab/>
        <w:t>90</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Operating leases (Corporation</w:t>
      </w:r>
      <w:r>
        <w:rPr>
          <w:color w:val="231F20"/>
          <w:spacing w:val="-2"/>
          <w:sz w:val="20"/>
        </w:rPr>
        <w:t> </w:t>
      </w:r>
      <w:r>
        <w:rPr>
          <w:color w:val="231F20"/>
          <w:sz w:val="20"/>
        </w:rPr>
        <w:t>as</w:t>
      </w:r>
      <w:r>
        <w:rPr>
          <w:color w:val="231F20"/>
          <w:spacing w:val="-1"/>
          <w:sz w:val="20"/>
        </w:rPr>
        <w:t> </w:t>
      </w:r>
      <w:r>
        <w:rPr>
          <w:color w:val="231F20"/>
          <w:sz w:val="20"/>
        </w:rPr>
        <w:t>lessee)</w:t>
        <w:tab/>
        <w:t>91</w:t>
      </w:r>
    </w:p>
    <w:p>
      <w:pPr>
        <w:pStyle w:val="ListParagraph"/>
        <w:numPr>
          <w:ilvl w:val="1"/>
          <w:numId w:val="25"/>
        </w:numPr>
        <w:tabs>
          <w:tab w:pos="794" w:val="left" w:leader="none"/>
          <w:tab w:pos="10585" w:val="right" w:leader="dot"/>
        </w:tabs>
        <w:spacing w:line="240" w:lineRule="auto" w:before="66" w:after="0"/>
        <w:ind w:left="793" w:right="0" w:hanging="334"/>
        <w:jc w:val="left"/>
        <w:rPr>
          <w:sz w:val="20"/>
        </w:rPr>
      </w:pPr>
      <w:r>
        <w:rPr>
          <w:color w:val="231F20"/>
          <w:sz w:val="20"/>
        </w:rPr>
        <w:t>Cash</w:t>
      </w:r>
      <w:r>
        <w:rPr>
          <w:color w:val="231F20"/>
          <w:spacing w:val="-2"/>
          <w:sz w:val="20"/>
        </w:rPr>
        <w:t> </w:t>
      </w:r>
      <w:r>
        <w:rPr>
          <w:color w:val="231F20"/>
          <w:sz w:val="20"/>
        </w:rPr>
        <w:t>flow information</w:t>
        <w:tab/>
        <w:t>92</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Cash</w:t>
      </w:r>
      <w:r>
        <w:rPr>
          <w:color w:val="231F20"/>
          <w:spacing w:val="-2"/>
          <w:sz w:val="20"/>
        </w:rPr>
        <w:t> </w:t>
      </w:r>
      <w:r>
        <w:rPr>
          <w:color w:val="231F20"/>
          <w:sz w:val="20"/>
        </w:rPr>
        <w:t>balances</w:t>
        <w:tab/>
        <w:t>92</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Reconciliation of net result for the reporting period to cash flow from</w:t>
      </w:r>
      <w:r>
        <w:rPr>
          <w:color w:val="231F20"/>
          <w:spacing w:val="-18"/>
          <w:sz w:val="20"/>
        </w:rPr>
        <w:t> </w:t>
      </w:r>
      <w:r>
        <w:rPr>
          <w:color w:val="231F20"/>
          <w:sz w:val="20"/>
        </w:rPr>
        <w:t>operating</w:t>
      </w:r>
      <w:r>
        <w:rPr>
          <w:color w:val="231F20"/>
          <w:spacing w:val="-2"/>
          <w:sz w:val="20"/>
        </w:rPr>
        <w:t> </w:t>
      </w:r>
      <w:r>
        <w:rPr>
          <w:color w:val="231F20"/>
          <w:sz w:val="20"/>
        </w:rPr>
        <w:t>activities</w:t>
        <w:tab/>
        <w:t>93</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Non-cash financing and</w:t>
      </w:r>
      <w:r>
        <w:rPr>
          <w:color w:val="231F20"/>
          <w:spacing w:val="-3"/>
          <w:sz w:val="20"/>
        </w:rPr>
        <w:t> </w:t>
      </w:r>
      <w:r>
        <w:rPr>
          <w:color w:val="231F20"/>
          <w:sz w:val="20"/>
        </w:rPr>
        <w:t>investing</w:t>
      </w:r>
      <w:r>
        <w:rPr>
          <w:color w:val="231F20"/>
          <w:spacing w:val="-2"/>
          <w:sz w:val="20"/>
        </w:rPr>
        <w:t> </w:t>
      </w:r>
      <w:r>
        <w:rPr>
          <w:color w:val="231F20"/>
          <w:sz w:val="20"/>
        </w:rPr>
        <w:t>activities</w:t>
        <w:tab/>
        <w:t>93</w:t>
      </w:r>
    </w:p>
    <w:p>
      <w:pPr>
        <w:pStyle w:val="ListParagraph"/>
        <w:numPr>
          <w:ilvl w:val="1"/>
          <w:numId w:val="25"/>
        </w:numPr>
        <w:tabs>
          <w:tab w:pos="794" w:val="left" w:leader="none"/>
          <w:tab w:pos="10585" w:val="right" w:leader="dot"/>
        </w:tabs>
        <w:spacing w:line="240" w:lineRule="auto" w:before="67" w:after="0"/>
        <w:ind w:left="793" w:right="0" w:hanging="334"/>
        <w:jc w:val="left"/>
        <w:rPr>
          <w:sz w:val="20"/>
        </w:rPr>
      </w:pPr>
      <w:r>
        <w:rPr>
          <w:color w:val="231F20"/>
          <w:sz w:val="20"/>
        </w:rPr>
        <w:t>Commitments</w:t>
      </w:r>
      <w:r>
        <w:rPr>
          <w:color w:val="231F20"/>
          <w:spacing w:val="-2"/>
          <w:sz w:val="20"/>
        </w:rPr>
        <w:t> </w:t>
      </w:r>
      <w:r>
        <w:rPr>
          <w:color w:val="231F20"/>
          <w:sz w:val="20"/>
        </w:rPr>
        <w:t>for expenditure</w:t>
        <w:tab/>
        <w:t>95</w:t>
      </w:r>
    </w:p>
    <w:p>
      <w:pPr>
        <w:pStyle w:val="ListParagraph"/>
        <w:numPr>
          <w:ilvl w:val="2"/>
          <w:numId w:val="25"/>
        </w:numPr>
        <w:tabs>
          <w:tab w:pos="1354" w:val="left" w:leader="none"/>
          <w:tab w:pos="10585" w:val="right" w:leader="dot"/>
        </w:tabs>
        <w:spacing w:line="240" w:lineRule="auto" w:before="124" w:after="0"/>
        <w:ind w:left="1353" w:right="0" w:hanging="497"/>
        <w:jc w:val="left"/>
        <w:rPr>
          <w:sz w:val="20"/>
        </w:rPr>
      </w:pPr>
      <w:r>
        <w:rPr>
          <w:color w:val="231F20"/>
          <w:spacing w:val="-6"/>
          <w:sz w:val="20"/>
        </w:rPr>
        <w:t>Total</w:t>
      </w:r>
      <w:r>
        <w:rPr>
          <w:color w:val="231F20"/>
          <w:spacing w:val="-2"/>
          <w:sz w:val="20"/>
        </w:rPr>
        <w:t> </w:t>
      </w:r>
      <w:r>
        <w:rPr>
          <w:color w:val="231F20"/>
          <w:sz w:val="20"/>
        </w:rPr>
        <w:t>commitments payable</w:t>
        <w:tab/>
        <w:t>95</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Public Private</w:t>
      </w:r>
      <w:r>
        <w:rPr>
          <w:color w:val="231F20"/>
          <w:spacing w:val="-1"/>
          <w:sz w:val="20"/>
        </w:rPr>
        <w:t> </w:t>
      </w:r>
      <w:r>
        <w:rPr>
          <w:color w:val="231F20"/>
          <w:sz w:val="20"/>
        </w:rPr>
        <w:t>Partnership commitments</w:t>
        <w:tab/>
        <w:t>96</w:t>
      </w:r>
    </w:p>
    <w:p>
      <w:pPr>
        <w:pStyle w:val="BodyText"/>
        <w:rPr>
          <w:sz w:val="22"/>
        </w:rPr>
      </w:pPr>
    </w:p>
    <w:p>
      <w:pPr>
        <w:pStyle w:val="BodyText"/>
        <w:rPr>
          <w:sz w:val="22"/>
        </w:rPr>
      </w:pPr>
    </w:p>
    <w:p>
      <w:pPr>
        <w:pStyle w:val="BodyText"/>
        <w:spacing w:before="7"/>
        <w:rPr>
          <w:sz w:val="19"/>
        </w:rPr>
      </w:pPr>
    </w:p>
    <w:p>
      <w:pPr>
        <w:pStyle w:val="Heading3"/>
        <w:numPr>
          <w:ilvl w:val="1"/>
          <w:numId w:val="26"/>
        </w:numPr>
        <w:tabs>
          <w:tab w:pos="839" w:val="left" w:leader="none"/>
          <w:tab w:pos="840" w:val="left" w:leader="none"/>
        </w:tabs>
        <w:spacing w:line="240" w:lineRule="auto" w:before="0" w:after="0"/>
        <w:ind w:left="839" w:right="0" w:hanging="720"/>
        <w:jc w:val="left"/>
      </w:pPr>
      <w:bookmarkStart w:name="_TOC_250050" w:id="87"/>
      <w:bookmarkEnd w:id="87"/>
      <w:r>
        <w:rPr>
          <w:color w:val="231F20"/>
        </w:rPr>
        <w:t>Borrowings</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687"/>
        <w:gridCol w:w="1317"/>
        <w:gridCol w:w="1317"/>
        <w:gridCol w:w="1317"/>
      </w:tblGrid>
      <w:tr>
        <w:trPr>
          <w:trHeight w:val="579" w:hRule="atLeast"/>
        </w:trPr>
        <w:tc>
          <w:tcPr>
            <w:tcW w:w="5687"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9"/>
              <w:jc w:val="left"/>
              <w:rPr>
                <w:b/>
                <w:sz w:val="25"/>
              </w:rPr>
            </w:pPr>
          </w:p>
          <w:p>
            <w:pPr>
              <w:pStyle w:val="TableParagraph"/>
              <w:spacing w:before="0"/>
              <w:ind w:left="375"/>
              <w:jc w:val="left"/>
              <w:rPr>
                <w:b/>
                <w:sz w:val="20"/>
              </w:rPr>
            </w:pPr>
            <w:r>
              <w:rPr>
                <w:b/>
                <w:color w:val="FFFFFF"/>
                <w:sz w:val="20"/>
              </w:rPr>
              <w:t>Notes</w:t>
            </w: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bl>
    <w:p>
      <w:pPr>
        <w:pStyle w:val="BodyText"/>
        <w:spacing w:before="1"/>
        <w:rPr>
          <w:b/>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6"/>
        <w:gridCol w:w="1371"/>
        <w:gridCol w:w="1495"/>
        <w:gridCol w:w="1104"/>
      </w:tblGrid>
      <w:tr>
        <w:trPr>
          <w:trHeight w:val="275" w:hRule="atLeast"/>
        </w:trPr>
        <w:tc>
          <w:tcPr>
            <w:tcW w:w="5666" w:type="dxa"/>
            <w:tcBorders>
              <w:bottom w:val="single" w:sz="4" w:space="0" w:color="231F20"/>
            </w:tcBorders>
          </w:tcPr>
          <w:p>
            <w:pPr>
              <w:pStyle w:val="TableParagraph"/>
              <w:spacing w:line="223" w:lineRule="exact" w:before="0"/>
              <w:ind w:left="85"/>
              <w:jc w:val="left"/>
              <w:rPr>
                <w:b/>
                <w:sz w:val="20"/>
              </w:rPr>
            </w:pPr>
            <w:r>
              <w:rPr>
                <w:b/>
                <w:color w:val="231F20"/>
                <w:sz w:val="20"/>
              </w:rPr>
              <w:t>Current borrowings</w:t>
            </w:r>
          </w:p>
        </w:tc>
        <w:tc>
          <w:tcPr>
            <w:tcW w:w="3970" w:type="dxa"/>
            <w:gridSpan w:val="3"/>
            <w:tcBorders>
              <w:bottom w:val="single" w:sz="4" w:space="0" w:color="231F20"/>
            </w:tcBorders>
          </w:tcPr>
          <w:p>
            <w:pPr>
              <w:pStyle w:val="TableParagraph"/>
              <w:spacing w:before="0"/>
              <w:jc w:val="left"/>
              <w:rPr>
                <w:rFonts w:ascii="Times New Roman"/>
                <w:sz w:val="20"/>
              </w:rPr>
            </w:pPr>
          </w:p>
        </w:tc>
      </w:tr>
      <w:tr>
        <w:trPr>
          <w:trHeight w:val="334" w:hRule="atLeast"/>
        </w:trPr>
        <w:tc>
          <w:tcPr>
            <w:tcW w:w="5666" w:type="dxa"/>
            <w:tcBorders>
              <w:top w:val="single" w:sz="4" w:space="0" w:color="231F20"/>
              <w:bottom w:val="single" w:sz="4" w:space="0" w:color="231F20"/>
            </w:tcBorders>
          </w:tcPr>
          <w:p>
            <w:pPr>
              <w:pStyle w:val="TableParagraph"/>
              <w:ind w:left="85"/>
              <w:jc w:val="left"/>
              <w:rPr>
                <w:sz w:val="20"/>
              </w:rPr>
            </w:pPr>
            <w:r>
              <w:rPr>
                <w:color w:val="231F20"/>
                <w:sz w:val="20"/>
              </w:rPr>
              <w:t>Public Private Partnership related finance lease liabilities (i)</w:t>
            </w:r>
          </w:p>
        </w:tc>
        <w:tc>
          <w:tcPr>
            <w:tcW w:w="1371" w:type="dxa"/>
            <w:tcBorders>
              <w:top w:val="single" w:sz="4" w:space="0" w:color="231F20"/>
              <w:bottom w:val="single" w:sz="4" w:space="0" w:color="231F20"/>
            </w:tcBorders>
          </w:tcPr>
          <w:p>
            <w:pPr>
              <w:pStyle w:val="TableParagraph"/>
              <w:ind w:left="437" w:right="448"/>
              <w:jc w:val="center"/>
              <w:rPr>
                <w:sz w:val="20"/>
              </w:rPr>
            </w:pPr>
            <w:r>
              <w:rPr>
                <w:color w:val="231F20"/>
                <w:sz w:val="20"/>
              </w:rPr>
              <w:t>7.2.1</w:t>
            </w:r>
          </w:p>
        </w:tc>
        <w:tc>
          <w:tcPr>
            <w:tcW w:w="1495" w:type="dxa"/>
            <w:tcBorders>
              <w:top w:val="single" w:sz="4" w:space="0" w:color="231F20"/>
              <w:bottom w:val="single" w:sz="4" w:space="0" w:color="231F20"/>
            </w:tcBorders>
          </w:tcPr>
          <w:p>
            <w:pPr>
              <w:pStyle w:val="TableParagraph"/>
              <w:ind w:right="295"/>
              <w:rPr>
                <w:sz w:val="20"/>
              </w:rPr>
            </w:pPr>
            <w:r>
              <w:rPr>
                <w:color w:val="231F20"/>
                <w:sz w:val="20"/>
              </w:rPr>
              <w:t>19,082</w:t>
            </w:r>
          </w:p>
        </w:tc>
        <w:tc>
          <w:tcPr>
            <w:tcW w:w="1104" w:type="dxa"/>
            <w:tcBorders>
              <w:top w:val="single" w:sz="4" w:space="0" w:color="231F20"/>
              <w:bottom w:val="single" w:sz="4" w:space="0" w:color="231F20"/>
            </w:tcBorders>
          </w:tcPr>
          <w:p>
            <w:pPr>
              <w:pStyle w:val="TableParagraph"/>
              <w:ind w:right="82"/>
              <w:rPr>
                <w:sz w:val="20"/>
              </w:rPr>
            </w:pPr>
            <w:r>
              <w:rPr>
                <w:color w:val="231F20"/>
                <w:sz w:val="20"/>
              </w:rPr>
              <w:t>20,493</w:t>
            </w:r>
          </w:p>
        </w:tc>
      </w:tr>
      <w:tr>
        <w:trPr>
          <w:trHeight w:val="324" w:hRule="atLeast"/>
        </w:trPr>
        <w:tc>
          <w:tcPr>
            <w:tcW w:w="5666" w:type="dxa"/>
            <w:tcBorders>
              <w:top w:val="single" w:sz="4" w:space="0" w:color="231F20"/>
              <w:bottom w:val="single" w:sz="12" w:space="0" w:color="231F20"/>
            </w:tcBorders>
          </w:tcPr>
          <w:p>
            <w:pPr>
              <w:pStyle w:val="TableParagraph"/>
              <w:ind w:left="85"/>
              <w:jc w:val="left"/>
              <w:rPr>
                <w:sz w:val="20"/>
              </w:rPr>
            </w:pPr>
            <w:r>
              <w:rPr>
                <w:color w:val="231F20"/>
                <w:sz w:val="20"/>
              </w:rPr>
              <w:t>Motor vehicle finance lease liabilities</w:t>
            </w:r>
          </w:p>
        </w:tc>
        <w:tc>
          <w:tcPr>
            <w:tcW w:w="1371" w:type="dxa"/>
            <w:tcBorders>
              <w:top w:val="single" w:sz="4" w:space="0" w:color="231F20"/>
              <w:bottom w:val="single" w:sz="12" w:space="0" w:color="231F20"/>
            </w:tcBorders>
          </w:tcPr>
          <w:p>
            <w:pPr>
              <w:pStyle w:val="TableParagraph"/>
              <w:spacing w:before="0"/>
              <w:jc w:val="left"/>
              <w:rPr>
                <w:rFonts w:ascii="Times New Roman"/>
                <w:sz w:val="20"/>
              </w:rPr>
            </w:pPr>
          </w:p>
        </w:tc>
        <w:tc>
          <w:tcPr>
            <w:tcW w:w="1495" w:type="dxa"/>
            <w:tcBorders>
              <w:top w:val="single" w:sz="4" w:space="0" w:color="231F20"/>
              <w:bottom w:val="single" w:sz="12" w:space="0" w:color="231F20"/>
            </w:tcBorders>
          </w:tcPr>
          <w:p>
            <w:pPr>
              <w:pStyle w:val="TableParagraph"/>
              <w:ind w:right="295"/>
              <w:rPr>
                <w:sz w:val="20"/>
              </w:rPr>
            </w:pPr>
            <w:r>
              <w:rPr>
                <w:color w:val="231F20"/>
                <w:sz w:val="20"/>
              </w:rPr>
              <w:t>823</w:t>
            </w:r>
          </w:p>
        </w:tc>
        <w:tc>
          <w:tcPr>
            <w:tcW w:w="1104" w:type="dxa"/>
            <w:tcBorders>
              <w:top w:val="single" w:sz="4" w:space="0" w:color="231F20"/>
              <w:bottom w:val="single" w:sz="12" w:space="0" w:color="231F20"/>
            </w:tcBorders>
          </w:tcPr>
          <w:p>
            <w:pPr>
              <w:pStyle w:val="TableParagraph"/>
              <w:ind w:right="79"/>
              <w:rPr>
                <w:sz w:val="20"/>
              </w:rPr>
            </w:pPr>
            <w:r>
              <w:rPr>
                <w:color w:val="231F20"/>
                <w:sz w:val="20"/>
              </w:rPr>
              <w:t>–</w:t>
            </w:r>
          </w:p>
        </w:tc>
      </w:tr>
      <w:tr>
        <w:trPr>
          <w:trHeight w:val="314" w:hRule="atLeast"/>
        </w:trPr>
        <w:tc>
          <w:tcPr>
            <w:tcW w:w="5666"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current borrowings</w:t>
            </w:r>
          </w:p>
        </w:tc>
        <w:tc>
          <w:tcPr>
            <w:tcW w:w="1371" w:type="dxa"/>
            <w:tcBorders>
              <w:top w:val="single" w:sz="12" w:space="0" w:color="231F20"/>
              <w:bottom w:val="single" w:sz="12" w:space="0" w:color="231F20"/>
            </w:tcBorders>
          </w:tcPr>
          <w:p>
            <w:pPr>
              <w:pStyle w:val="TableParagraph"/>
              <w:spacing w:before="0"/>
              <w:jc w:val="left"/>
              <w:rPr>
                <w:rFonts w:ascii="Times New Roman"/>
                <w:sz w:val="20"/>
              </w:rPr>
            </w:pPr>
          </w:p>
        </w:tc>
        <w:tc>
          <w:tcPr>
            <w:tcW w:w="1495" w:type="dxa"/>
            <w:tcBorders>
              <w:top w:val="single" w:sz="12" w:space="0" w:color="231F20"/>
              <w:bottom w:val="single" w:sz="12" w:space="0" w:color="231F20"/>
            </w:tcBorders>
          </w:tcPr>
          <w:p>
            <w:pPr>
              <w:pStyle w:val="TableParagraph"/>
              <w:spacing w:before="42"/>
              <w:ind w:right="293"/>
              <w:rPr>
                <w:b/>
                <w:sz w:val="20"/>
              </w:rPr>
            </w:pPr>
            <w:r>
              <w:rPr>
                <w:b/>
                <w:color w:val="231F20"/>
                <w:sz w:val="20"/>
              </w:rPr>
              <w:t>19,905</w:t>
            </w:r>
          </w:p>
        </w:tc>
        <w:tc>
          <w:tcPr>
            <w:tcW w:w="1104" w:type="dxa"/>
            <w:tcBorders>
              <w:top w:val="single" w:sz="12" w:space="0" w:color="231F20"/>
              <w:bottom w:val="single" w:sz="12" w:space="0" w:color="231F20"/>
            </w:tcBorders>
          </w:tcPr>
          <w:p>
            <w:pPr>
              <w:pStyle w:val="TableParagraph"/>
              <w:spacing w:before="42"/>
              <w:ind w:right="80"/>
              <w:rPr>
                <w:b/>
                <w:sz w:val="20"/>
              </w:rPr>
            </w:pPr>
            <w:r>
              <w:rPr>
                <w:b/>
                <w:color w:val="231F20"/>
                <w:sz w:val="20"/>
              </w:rPr>
              <w:t>20,493</w:t>
            </w:r>
          </w:p>
        </w:tc>
      </w:tr>
      <w:tr>
        <w:trPr>
          <w:trHeight w:val="324" w:hRule="atLeast"/>
        </w:trPr>
        <w:tc>
          <w:tcPr>
            <w:tcW w:w="5666"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Non-current borrowings</w:t>
            </w:r>
          </w:p>
        </w:tc>
        <w:tc>
          <w:tcPr>
            <w:tcW w:w="1371" w:type="dxa"/>
            <w:tcBorders>
              <w:top w:val="single" w:sz="12" w:space="0" w:color="231F20"/>
              <w:bottom w:val="single" w:sz="4" w:space="0" w:color="231F20"/>
            </w:tcBorders>
          </w:tcPr>
          <w:p>
            <w:pPr>
              <w:pStyle w:val="TableParagraph"/>
              <w:spacing w:before="0"/>
              <w:jc w:val="left"/>
              <w:rPr>
                <w:rFonts w:ascii="Times New Roman"/>
                <w:sz w:val="20"/>
              </w:rPr>
            </w:pPr>
          </w:p>
        </w:tc>
        <w:tc>
          <w:tcPr>
            <w:tcW w:w="1495" w:type="dxa"/>
            <w:tcBorders>
              <w:top w:val="single" w:sz="12" w:space="0" w:color="231F20"/>
              <w:bottom w:val="single" w:sz="4" w:space="0" w:color="231F20"/>
            </w:tcBorders>
          </w:tcPr>
          <w:p>
            <w:pPr>
              <w:pStyle w:val="TableParagraph"/>
              <w:spacing w:before="0"/>
              <w:jc w:val="left"/>
              <w:rPr>
                <w:rFonts w:ascii="Times New Roman"/>
                <w:sz w:val="20"/>
              </w:rPr>
            </w:pPr>
          </w:p>
        </w:tc>
        <w:tc>
          <w:tcPr>
            <w:tcW w:w="1104" w:type="dxa"/>
            <w:tcBorders>
              <w:top w:val="single" w:sz="12"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5666" w:type="dxa"/>
            <w:tcBorders>
              <w:top w:val="single" w:sz="4" w:space="0" w:color="231F20"/>
              <w:bottom w:val="single" w:sz="4" w:space="0" w:color="231F20"/>
            </w:tcBorders>
          </w:tcPr>
          <w:p>
            <w:pPr>
              <w:pStyle w:val="TableParagraph"/>
              <w:ind w:left="85"/>
              <w:jc w:val="left"/>
              <w:rPr>
                <w:sz w:val="20"/>
              </w:rPr>
            </w:pPr>
            <w:r>
              <w:rPr>
                <w:color w:val="231F20"/>
                <w:sz w:val="20"/>
              </w:rPr>
              <w:t>Public Private Partnership related finance lease liabilities (i)</w:t>
            </w:r>
          </w:p>
        </w:tc>
        <w:tc>
          <w:tcPr>
            <w:tcW w:w="1371" w:type="dxa"/>
            <w:tcBorders>
              <w:top w:val="single" w:sz="4" w:space="0" w:color="231F20"/>
              <w:bottom w:val="single" w:sz="4" w:space="0" w:color="231F20"/>
            </w:tcBorders>
          </w:tcPr>
          <w:p>
            <w:pPr>
              <w:pStyle w:val="TableParagraph"/>
              <w:ind w:left="437" w:right="448"/>
              <w:jc w:val="center"/>
              <w:rPr>
                <w:sz w:val="20"/>
              </w:rPr>
            </w:pPr>
            <w:r>
              <w:rPr>
                <w:color w:val="231F20"/>
                <w:sz w:val="20"/>
              </w:rPr>
              <w:t>7.2.1</w:t>
            </w:r>
          </w:p>
        </w:tc>
        <w:tc>
          <w:tcPr>
            <w:tcW w:w="1495" w:type="dxa"/>
            <w:tcBorders>
              <w:top w:val="single" w:sz="4" w:space="0" w:color="231F20"/>
              <w:bottom w:val="single" w:sz="4" w:space="0" w:color="231F20"/>
            </w:tcBorders>
          </w:tcPr>
          <w:p>
            <w:pPr>
              <w:pStyle w:val="TableParagraph"/>
              <w:ind w:right="295"/>
              <w:rPr>
                <w:sz w:val="20"/>
              </w:rPr>
            </w:pPr>
            <w:r>
              <w:rPr>
                <w:color w:val="231F20"/>
                <w:sz w:val="20"/>
              </w:rPr>
              <w:t>672,824</w:t>
            </w:r>
          </w:p>
        </w:tc>
        <w:tc>
          <w:tcPr>
            <w:tcW w:w="1104" w:type="dxa"/>
            <w:tcBorders>
              <w:top w:val="single" w:sz="4" w:space="0" w:color="231F20"/>
              <w:bottom w:val="single" w:sz="4" w:space="0" w:color="231F20"/>
            </w:tcBorders>
          </w:tcPr>
          <w:p>
            <w:pPr>
              <w:pStyle w:val="TableParagraph"/>
              <w:ind w:right="82"/>
              <w:rPr>
                <w:sz w:val="20"/>
              </w:rPr>
            </w:pPr>
            <w:r>
              <w:rPr>
                <w:color w:val="231F20"/>
                <w:sz w:val="20"/>
              </w:rPr>
              <w:t>700,720</w:t>
            </w:r>
          </w:p>
        </w:tc>
      </w:tr>
      <w:tr>
        <w:trPr>
          <w:trHeight w:val="324" w:hRule="atLeast"/>
        </w:trPr>
        <w:tc>
          <w:tcPr>
            <w:tcW w:w="5666" w:type="dxa"/>
            <w:tcBorders>
              <w:top w:val="single" w:sz="4" w:space="0" w:color="231F20"/>
              <w:bottom w:val="single" w:sz="12" w:space="0" w:color="231F20"/>
            </w:tcBorders>
          </w:tcPr>
          <w:p>
            <w:pPr>
              <w:pStyle w:val="TableParagraph"/>
              <w:ind w:left="85"/>
              <w:jc w:val="left"/>
              <w:rPr>
                <w:sz w:val="20"/>
              </w:rPr>
            </w:pPr>
            <w:r>
              <w:rPr>
                <w:color w:val="231F20"/>
                <w:sz w:val="20"/>
              </w:rPr>
              <w:t>Motor vehicle finance lease liabilities</w:t>
            </w:r>
          </w:p>
        </w:tc>
        <w:tc>
          <w:tcPr>
            <w:tcW w:w="1371" w:type="dxa"/>
            <w:tcBorders>
              <w:top w:val="single" w:sz="4" w:space="0" w:color="231F20"/>
              <w:bottom w:val="single" w:sz="12" w:space="0" w:color="231F20"/>
            </w:tcBorders>
          </w:tcPr>
          <w:p>
            <w:pPr>
              <w:pStyle w:val="TableParagraph"/>
              <w:spacing w:before="0"/>
              <w:jc w:val="left"/>
              <w:rPr>
                <w:rFonts w:ascii="Times New Roman"/>
                <w:sz w:val="20"/>
              </w:rPr>
            </w:pPr>
          </w:p>
        </w:tc>
        <w:tc>
          <w:tcPr>
            <w:tcW w:w="1495" w:type="dxa"/>
            <w:tcBorders>
              <w:top w:val="single" w:sz="4" w:space="0" w:color="231F20"/>
              <w:bottom w:val="single" w:sz="12" w:space="0" w:color="231F20"/>
            </w:tcBorders>
          </w:tcPr>
          <w:p>
            <w:pPr>
              <w:pStyle w:val="TableParagraph"/>
              <w:ind w:right="295"/>
              <w:rPr>
                <w:sz w:val="20"/>
              </w:rPr>
            </w:pPr>
            <w:r>
              <w:rPr>
                <w:color w:val="231F20"/>
                <w:sz w:val="20"/>
              </w:rPr>
              <w:t>2,186</w:t>
            </w:r>
          </w:p>
        </w:tc>
        <w:tc>
          <w:tcPr>
            <w:tcW w:w="1104" w:type="dxa"/>
            <w:tcBorders>
              <w:top w:val="single" w:sz="4" w:space="0" w:color="231F20"/>
              <w:bottom w:val="single" w:sz="12" w:space="0" w:color="231F20"/>
            </w:tcBorders>
          </w:tcPr>
          <w:p>
            <w:pPr>
              <w:pStyle w:val="TableParagraph"/>
              <w:ind w:right="79"/>
              <w:rPr>
                <w:sz w:val="20"/>
              </w:rPr>
            </w:pPr>
            <w:r>
              <w:rPr>
                <w:color w:val="231F20"/>
                <w:sz w:val="20"/>
              </w:rPr>
              <w:t>–</w:t>
            </w:r>
          </w:p>
        </w:tc>
      </w:tr>
      <w:tr>
        <w:trPr>
          <w:trHeight w:val="314" w:hRule="atLeast"/>
        </w:trPr>
        <w:tc>
          <w:tcPr>
            <w:tcW w:w="5666"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non-current borrowings</w:t>
            </w:r>
          </w:p>
        </w:tc>
        <w:tc>
          <w:tcPr>
            <w:tcW w:w="1371" w:type="dxa"/>
            <w:tcBorders>
              <w:top w:val="single" w:sz="12" w:space="0" w:color="231F20"/>
              <w:bottom w:val="single" w:sz="12" w:space="0" w:color="231F20"/>
            </w:tcBorders>
          </w:tcPr>
          <w:p>
            <w:pPr>
              <w:pStyle w:val="TableParagraph"/>
              <w:spacing w:before="0"/>
              <w:jc w:val="left"/>
              <w:rPr>
                <w:rFonts w:ascii="Times New Roman"/>
                <w:sz w:val="20"/>
              </w:rPr>
            </w:pPr>
          </w:p>
        </w:tc>
        <w:tc>
          <w:tcPr>
            <w:tcW w:w="1495" w:type="dxa"/>
            <w:tcBorders>
              <w:top w:val="single" w:sz="12" w:space="0" w:color="231F20"/>
              <w:bottom w:val="single" w:sz="12" w:space="0" w:color="231F20"/>
            </w:tcBorders>
          </w:tcPr>
          <w:p>
            <w:pPr>
              <w:pStyle w:val="TableParagraph"/>
              <w:spacing w:before="42"/>
              <w:ind w:right="293"/>
              <w:rPr>
                <w:b/>
                <w:sz w:val="20"/>
              </w:rPr>
            </w:pPr>
            <w:r>
              <w:rPr>
                <w:b/>
                <w:color w:val="231F20"/>
                <w:sz w:val="20"/>
              </w:rPr>
              <w:t>675,010</w:t>
            </w:r>
          </w:p>
        </w:tc>
        <w:tc>
          <w:tcPr>
            <w:tcW w:w="1104" w:type="dxa"/>
            <w:tcBorders>
              <w:top w:val="single" w:sz="12" w:space="0" w:color="231F20"/>
              <w:bottom w:val="single" w:sz="12" w:space="0" w:color="231F20"/>
            </w:tcBorders>
          </w:tcPr>
          <w:p>
            <w:pPr>
              <w:pStyle w:val="TableParagraph"/>
              <w:spacing w:before="42"/>
              <w:ind w:right="80"/>
              <w:rPr>
                <w:b/>
                <w:sz w:val="20"/>
              </w:rPr>
            </w:pPr>
            <w:r>
              <w:rPr>
                <w:b/>
                <w:color w:val="231F20"/>
                <w:sz w:val="20"/>
              </w:rPr>
              <w:t>700,720</w:t>
            </w:r>
          </w:p>
        </w:tc>
      </w:tr>
      <w:tr>
        <w:trPr>
          <w:trHeight w:val="314" w:hRule="atLeast"/>
        </w:trPr>
        <w:tc>
          <w:tcPr>
            <w:tcW w:w="5666"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borrowings</w:t>
            </w:r>
          </w:p>
        </w:tc>
        <w:tc>
          <w:tcPr>
            <w:tcW w:w="1371" w:type="dxa"/>
            <w:tcBorders>
              <w:top w:val="single" w:sz="12" w:space="0" w:color="231F20"/>
              <w:bottom w:val="single" w:sz="12" w:space="0" w:color="231F20"/>
            </w:tcBorders>
          </w:tcPr>
          <w:p>
            <w:pPr>
              <w:pStyle w:val="TableParagraph"/>
              <w:spacing w:before="0"/>
              <w:jc w:val="left"/>
              <w:rPr>
                <w:rFonts w:ascii="Times New Roman"/>
                <w:sz w:val="20"/>
              </w:rPr>
            </w:pPr>
          </w:p>
        </w:tc>
        <w:tc>
          <w:tcPr>
            <w:tcW w:w="1495" w:type="dxa"/>
            <w:tcBorders>
              <w:top w:val="single" w:sz="12" w:space="0" w:color="231F20"/>
              <w:bottom w:val="single" w:sz="12" w:space="0" w:color="231F20"/>
            </w:tcBorders>
          </w:tcPr>
          <w:p>
            <w:pPr>
              <w:pStyle w:val="TableParagraph"/>
              <w:spacing w:before="42"/>
              <w:ind w:right="293"/>
              <w:rPr>
                <w:b/>
                <w:sz w:val="20"/>
              </w:rPr>
            </w:pPr>
            <w:r>
              <w:rPr>
                <w:b/>
                <w:color w:val="231F20"/>
                <w:sz w:val="20"/>
              </w:rPr>
              <w:t>694,915</w:t>
            </w:r>
          </w:p>
        </w:tc>
        <w:tc>
          <w:tcPr>
            <w:tcW w:w="1104" w:type="dxa"/>
            <w:tcBorders>
              <w:top w:val="single" w:sz="12" w:space="0" w:color="231F20"/>
              <w:bottom w:val="single" w:sz="12" w:space="0" w:color="231F20"/>
            </w:tcBorders>
          </w:tcPr>
          <w:p>
            <w:pPr>
              <w:pStyle w:val="TableParagraph"/>
              <w:spacing w:before="42"/>
              <w:ind w:right="80"/>
              <w:rPr>
                <w:b/>
                <w:sz w:val="20"/>
              </w:rPr>
            </w:pPr>
            <w:r>
              <w:rPr>
                <w:b/>
                <w:color w:val="231F20"/>
                <w:sz w:val="20"/>
              </w:rPr>
              <w:t>721,213</w:t>
            </w:r>
          </w:p>
        </w:tc>
      </w:tr>
    </w:tbl>
    <w:p>
      <w:pPr>
        <w:spacing w:line="249" w:lineRule="auto" w:before="266"/>
        <w:ind w:left="403" w:right="1476" w:hanging="284"/>
        <w:jc w:val="left"/>
        <w:rPr>
          <w:i/>
          <w:sz w:val="20"/>
        </w:rPr>
      </w:pPr>
      <w:r>
        <w:rPr>
          <w:i/>
          <w:color w:val="231F20"/>
          <w:sz w:val="20"/>
        </w:rPr>
        <w:t>(i) Finance leases are effectively secured by the assets leased as the rights to the leased assets revert to the lessor in the event of default.</w:t>
      </w:r>
    </w:p>
    <w:p>
      <w:pPr>
        <w:pStyle w:val="BodyText"/>
        <w:spacing w:before="4"/>
        <w:rPr>
          <w:i/>
          <w:sz w:val="27"/>
        </w:rPr>
      </w:pPr>
    </w:p>
    <w:p>
      <w:pPr>
        <w:pStyle w:val="BodyText"/>
        <w:spacing w:line="249" w:lineRule="auto"/>
        <w:ind w:left="120" w:right="665"/>
      </w:pPr>
      <w:r>
        <w:rPr>
          <w:color w:val="231F20"/>
        </w:rPr>
        <w:t>Borrowings refer to interest bearing liabilities associated with finance leases and are classified as financial instruments. These borrowings are initially recognised at the fair value of the consideration received less directly attributable transaction costs, and are subsequently recorded at amortised cost.</w:t>
      </w:r>
    </w:p>
    <w:p>
      <w:pPr>
        <w:pStyle w:val="BodyText"/>
        <w:spacing w:before="116"/>
        <w:ind w:left="120"/>
      </w:pPr>
      <w:r>
        <w:rPr>
          <w:color w:val="231F20"/>
        </w:rPr>
        <w:t>During the current and prior reporting periods, there were no defaults or breaches of any borrowings.</w:t>
      </w:r>
    </w:p>
    <w:p>
      <w:pPr>
        <w:spacing w:after="0"/>
        <w:sectPr>
          <w:pgSz w:w="11910" w:h="16840"/>
          <w:pgMar w:header="0" w:footer="1285" w:top="560" w:bottom="1480" w:left="600" w:right="600"/>
        </w:sectPr>
      </w:pPr>
    </w:p>
    <w:p>
      <w:pPr>
        <w:pStyle w:val="Heading4"/>
        <w:numPr>
          <w:ilvl w:val="2"/>
          <w:numId w:val="26"/>
        </w:numPr>
        <w:tabs>
          <w:tab w:pos="970" w:val="left" w:leader="none"/>
          <w:tab w:pos="971" w:val="left" w:leader="none"/>
        </w:tabs>
        <w:spacing w:line="240" w:lineRule="auto" w:before="69" w:after="0"/>
        <w:ind w:left="970" w:right="0" w:hanging="851"/>
        <w:jc w:val="left"/>
      </w:pPr>
      <w:r>
        <w:rPr>
          <w:color w:val="231F20"/>
        </w:rPr>
        <w:t>Maturity analysis of</w:t>
      </w:r>
      <w:r>
        <w:rPr>
          <w:color w:val="231F20"/>
          <w:spacing w:val="-2"/>
        </w:rPr>
        <w:t> </w:t>
      </w:r>
      <w:r>
        <w:rPr>
          <w:color w:val="231F20"/>
        </w:rPr>
        <w:t>borrowing</w:t>
      </w:r>
    </w:p>
    <w:p>
      <w:pPr>
        <w:pStyle w:val="BodyText"/>
        <w:spacing w:before="2"/>
        <w:rPr>
          <w:b/>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208"/>
        <w:gridCol w:w="1204"/>
        <w:gridCol w:w="1204"/>
        <w:gridCol w:w="1204"/>
        <w:gridCol w:w="1204"/>
        <w:gridCol w:w="1204"/>
        <w:gridCol w:w="1204"/>
        <w:gridCol w:w="1204"/>
      </w:tblGrid>
      <w:tr>
        <w:trPr>
          <w:trHeight w:val="339" w:hRule="atLeast"/>
        </w:trPr>
        <w:tc>
          <w:tcPr>
            <w:tcW w:w="1208" w:type="dxa"/>
            <w:vMerge w:val="restart"/>
            <w:tcBorders>
              <w:top w:val="nil"/>
              <w:left w:val="nil"/>
            </w:tcBorders>
            <w:shd w:val="clear" w:color="auto" w:fill="231F20"/>
          </w:tcPr>
          <w:p>
            <w:pPr>
              <w:pStyle w:val="TableParagraph"/>
              <w:spacing w:before="0"/>
              <w:jc w:val="left"/>
              <w:rPr>
                <w:rFonts w:ascii="Times New Roman"/>
                <w:sz w:val="20"/>
              </w:rPr>
            </w:pPr>
          </w:p>
        </w:tc>
        <w:tc>
          <w:tcPr>
            <w:tcW w:w="1204" w:type="dxa"/>
            <w:tcBorders>
              <w:top w:val="nil"/>
              <w:bottom w:val="nil"/>
            </w:tcBorders>
            <w:shd w:val="clear" w:color="auto" w:fill="231F20"/>
          </w:tcPr>
          <w:p>
            <w:pPr>
              <w:pStyle w:val="TableParagraph"/>
              <w:spacing w:before="0"/>
              <w:jc w:val="left"/>
              <w:rPr>
                <w:rFonts w:ascii="Times New Roman"/>
                <w:sz w:val="20"/>
              </w:rPr>
            </w:pPr>
          </w:p>
        </w:tc>
        <w:tc>
          <w:tcPr>
            <w:tcW w:w="1204" w:type="dxa"/>
            <w:tcBorders>
              <w:top w:val="nil"/>
              <w:bottom w:val="nil"/>
            </w:tcBorders>
            <w:shd w:val="clear" w:color="auto" w:fill="231F20"/>
          </w:tcPr>
          <w:p>
            <w:pPr>
              <w:pStyle w:val="TableParagraph"/>
              <w:spacing w:before="0"/>
              <w:jc w:val="left"/>
              <w:rPr>
                <w:rFonts w:ascii="Times New Roman"/>
                <w:sz w:val="20"/>
              </w:rPr>
            </w:pPr>
          </w:p>
        </w:tc>
        <w:tc>
          <w:tcPr>
            <w:tcW w:w="6020" w:type="dxa"/>
            <w:gridSpan w:val="5"/>
            <w:tcBorders>
              <w:top w:val="nil"/>
              <w:bottom w:val="nil"/>
              <w:right w:val="nil"/>
            </w:tcBorders>
            <w:shd w:val="clear" w:color="auto" w:fill="231F20"/>
          </w:tcPr>
          <w:p>
            <w:pPr>
              <w:pStyle w:val="TableParagraph"/>
              <w:spacing w:before="57"/>
              <w:ind w:left="2309" w:right="2310"/>
              <w:jc w:val="center"/>
              <w:rPr>
                <w:b/>
                <w:sz w:val="20"/>
              </w:rPr>
            </w:pPr>
            <w:r>
              <w:rPr>
                <w:b/>
                <w:color w:val="FFFFFF"/>
                <w:sz w:val="20"/>
              </w:rPr>
              <w:t>Maturity dates</w:t>
            </w:r>
          </w:p>
        </w:tc>
      </w:tr>
      <w:tr>
        <w:trPr>
          <w:trHeight w:val="285" w:hRule="atLeast"/>
        </w:trPr>
        <w:tc>
          <w:tcPr>
            <w:tcW w:w="1208" w:type="dxa"/>
            <w:vMerge/>
            <w:tcBorders>
              <w:top w:val="nil"/>
              <w:left w:val="nil"/>
            </w:tcBorders>
            <w:shd w:val="clear" w:color="auto" w:fill="231F20"/>
          </w:tcPr>
          <w:p>
            <w:pPr>
              <w:rPr>
                <w:sz w:val="2"/>
                <w:szCs w:val="2"/>
              </w:rPr>
            </w:pPr>
          </w:p>
        </w:tc>
        <w:tc>
          <w:tcPr>
            <w:tcW w:w="1204" w:type="dxa"/>
            <w:tcBorders>
              <w:top w:val="nil"/>
              <w:bottom w:val="nil"/>
            </w:tcBorders>
            <w:shd w:val="clear" w:color="auto" w:fill="231F20"/>
          </w:tcPr>
          <w:p>
            <w:pPr>
              <w:pStyle w:val="TableParagraph"/>
              <w:spacing w:line="213" w:lineRule="exact"/>
              <w:ind w:right="78"/>
              <w:rPr>
                <w:b/>
                <w:sz w:val="20"/>
              </w:rPr>
            </w:pPr>
            <w:r>
              <w:rPr>
                <w:b/>
                <w:color w:val="FFFFFF"/>
                <w:sz w:val="20"/>
              </w:rPr>
              <w:t>Carrying</w:t>
            </w:r>
          </w:p>
        </w:tc>
        <w:tc>
          <w:tcPr>
            <w:tcW w:w="1204" w:type="dxa"/>
            <w:tcBorders>
              <w:top w:val="nil"/>
              <w:bottom w:val="nil"/>
            </w:tcBorders>
            <w:shd w:val="clear" w:color="auto" w:fill="231F20"/>
          </w:tcPr>
          <w:p>
            <w:pPr>
              <w:pStyle w:val="TableParagraph"/>
              <w:spacing w:line="213" w:lineRule="exact"/>
              <w:ind w:right="78"/>
              <w:rPr>
                <w:b/>
                <w:sz w:val="20"/>
              </w:rPr>
            </w:pPr>
            <w:r>
              <w:rPr>
                <w:b/>
                <w:color w:val="FFFFFF"/>
                <w:sz w:val="20"/>
              </w:rPr>
              <w:t>Nominal</w:t>
            </w:r>
          </w:p>
        </w:tc>
        <w:tc>
          <w:tcPr>
            <w:tcW w:w="1204" w:type="dxa"/>
            <w:tcBorders>
              <w:top w:val="nil"/>
              <w:bottom w:val="nil"/>
            </w:tcBorders>
            <w:shd w:val="clear" w:color="auto" w:fill="231F20"/>
          </w:tcPr>
          <w:p>
            <w:pPr>
              <w:pStyle w:val="TableParagraph"/>
              <w:spacing w:line="213" w:lineRule="exact"/>
              <w:ind w:right="77"/>
              <w:rPr>
                <w:b/>
                <w:sz w:val="20"/>
              </w:rPr>
            </w:pPr>
            <w:r>
              <w:rPr>
                <w:b/>
                <w:color w:val="FFFFFF"/>
                <w:sz w:val="20"/>
              </w:rPr>
              <w:t>Less than</w:t>
            </w:r>
          </w:p>
        </w:tc>
        <w:tc>
          <w:tcPr>
            <w:tcW w:w="1204" w:type="dxa"/>
            <w:tcBorders>
              <w:top w:val="nil"/>
              <w:bottom w:val="nil"/>
            </w:tcBorders>
            <w:shd w:val="clear" w:color="auto" w:fill="231F20"/>
          </w:tcPr>
          <w:p>
            <w:pPr>
              <w:pStyle w:val="TableParagraph"/>
              <w:spacing w:line="213" w:lineRule="exact"/>
              <w:ind w:right="77"/>
              <w:rPr>
                <w:b/>
                <w:sz w:val="20"/>
              </w:rPr>
            </w:pPr>
            <w:r>
              <w:rPr>
                <w:b/>
                <w:color w:val="FFFFFF"/>
                <w:sz w:val="20"/>
              </w:rPr>
              <w:t>1–3</w:t>
            </w:r>
          </w:p>
        </w:tc>
        <w:tc>
          <w:tcPr>
            <w:tcW w:w="1204" w:type="dxa"/>
            <w:tcBorders>
              <w:top w:val="nil"/>
              <w:bottom w:val="nil"/>
            </w:tcBorders>
            <w:shd w:val="clear" w:color="auto" w:fill="231F20"/>
          </w:tcPr>
          <w:p>
            <w:pPr>
              <w:pStyle w:val="TableParagraph"/>
              <w:spacing w:line="213" w:lineRule="exact"/>
              <w:ind w:right="77"/>
              <w:rPr>
                <w:b/>
                <w:sz w:val="20"/>
              </w:rPr>
            </w:pPr>
            <w:r>
              <w:rPr>
                <w:b/>
                <w:color w:val="FFFFFF"/>
                <w:sz w:val="20"/>
              </w:rPr>
              <w:t>3–12</w:t>
            </w:r>
          </w:p>
        </w:tc>
        <w:tc>
          <w:tcPr>
            <w:tcW w:w="1204" w:type="dxa"/>
            <w:tcBorders>
              <w:top w:val="nil"/>
              <w:bottom w:val="nil"/>
            </w:tcBorders>
            <w:shd w:val="clear" w:color="auto" w:fill="231F20"/>
          </w:tcPr>
          <w:p>
            <w:pPr>
              <w:pStyle w:val="TableParagraph"/>
              <w:spacing w:before="0"/>
              <w:jc w:val="left"/>
              <w:rPr>
                <w:rFonts w:ascii="Times New Roman"/>
                <w:sz w:val="20"/>
              </w:rPr>
            </w:pPr>
          </w:p>
        </w:tc>
        <w:tc>
          <w:tcPr>
            <w:tcW w:w="1204" w:type="dxa"/>
            <w:tcBorders>
              <w:top w:val="nil"/>
              <w:bottom w:val="nil"/>
              <w:right w:val="nil"/>
            </w:tcBorders>
            <w:shd w:val="clear" w:color="auto" w:fill="231F20"/>
          </w:tcPr>
          <w:p>
            <w:pPr>
              <w:pStyle w:val="TableParagraph"/>
              <w:spacing w:line="213" w:lineRule="exact"/>
              <w:ind w:right="82"/>
              <w:rPr>
                <w:b/>
                <w:sz w:val="20"/>
              </w:rPr>
            </w:pPr>
            <w:r>
              <w:rPr>
                <w:b/>
                <w:color w:val="FFFFFF"/>
                <w:sz w:val="20"/>
              </w:rPr>
              <w:t>5+</w:t>
            </w:r>
          </w:p>
        </w:tc>
      </w:tr>
      <w:tr>
        <w:trPr>
          <w:trHeight w:val="230" w:hRule="atLeast"/>
        </w:trPr>
        <w:tc>
          <w:tcPr>
            <w:tcW w:w="1208" w:type="dxa"/>
            <w:vMerge/>
            <w:tcBorders>
              <w:top w:val="nil"/>
              <w:left w:val="nil"/>
            </w:tcBorders>
            <w:shd w:val="clear" w:color="auto" w:fill="231F20"/>
          </w:tcPr>
          <w:p>
            <w:pPr>
              <w:rPr>
                <w:sz w:val="2"/>
                <w:szCs w:val="2"/>
              </w:rPr>
            </w:pPr>
          </w:p>
        </w:tc>
        <w:tc>
          <w:tcPr>
            <w:tcW w:w="1204" w:type="dxa"/>
            <w:tcBorders>
              <w:top w:val="nil"/>
              <w:bottom w:val="nil"/>
            </w:tcBorders>
            <w:shd w:val="clear" w:color="auto" w:fill="231F20"/>
          </w:tcPr>
          <w:p>
            <w:pPr>
              <w:pStyle w:val="TableParagraph"/>
              <w:spacing w:line="210" w:lineRule="exact" w:before="0"/>
              <w:ind w:right="78"/>
              <w:rPr>
                <w:b/>
                <w:sz w:val="20"/>
              </w:rPr>
            </w:pPr>
            <w:r>
              <w:rPr>
                <w:b/>
                <w:color w:val="FFFFFF"/>
                <w:sz w:val="20"/>
              </w:rPr>
              <w:t>amount</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amount</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1 month</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months</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months</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1–5 years</w:t>
            </w:r>
          </w:p>
        </w:tc>
        <w:tc>
          <w:tcPr>
            <w:tcW w:w="1204" w:type="dxa"/>
            <w:tcBorders>
              <w:top w:val="nil"/>
              <w:bottom w:val="nil"/>
              <w:right w:val="nil"/>
            </w:tcBorders>
            <w:shd w:val="clear" w:color="auto" w:fill="231F20"/>
          </w:tcPr>
          <w:p>
            <w:pPr>
              <w:pStyle w:val="TableParagraph"/>
              <w:spacing w:line="210" w:lineRule="exact" w:before="0"/>
              <w:ind w:right="82"/>
              <w:rPr>
                <w:b/>
                <w:sz w:val="20"/>
              </w:rPr>
            </w:pPr>
            <w:r>
              <w:rPr>
                <w:b/>
                <w:color w:val="FFFFFF"/>
                <w:sz w:val="20"/>
              </w:rPr>
              <w:t>years</w:t>
            </w:r>
          </w:p>
        </w:tc>
      </w:tr>
      <w:tr>
        <w:trPr>
          <w:trHeight w:val="230" w:hRule="atLeast"/>
        </w:trPr>
        <w:tc>
          <w:tcPr>
            <w:tcW w:w="1208" w:type="dxa"/>
            <w:vMerge/>
            <w:tcBorders>
              <w:top w:val="nil"/>
              <w:left w:val="nil"/>
            </w:tcBorders>
            <w:shd w:val="clear" w:color="auto" w:fill="231F20"/>
          </w:tcPr>
          <w:p>
            <w:pPr>
              <w:rPr>
                <w:sz w:val="2"/>
                <w:szCs w:val="2"/>
              </w:rPr>
            </w:pP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tcBorders>
            <w:shd w:val="clear" w:color="auto" w:fill="231F20"/>
          </w:tcPr>
          <w:p>
            <w:pPr>
              <w:pStyle w:val="TableParagraph"/>
              <w:spacing w:line="210" w:lineRule="exact" w:before="0"/>
              <w:ind w:right="77"/>
              <w:rPr>
                <w:b/>
                <w:sz w:val="20"/>
              </w:rPr>
            </w:pPr>
            <w:r>
              <w:rPr>
                <w:b/>
                <w:color w:val="FFFFFF"/>
                <w:sz w:val="20"/>
              </w:rPr>
              <w:t>2019</w:t>
            </w:r>
          </w:p>
        </w:tc>
        <w:tc>
          <w:tcPr>
            <w:tcW w:w="1204" w:type="dxa"/>
            <w:tcBorders>
              <w:top w:val="nil"/>
              <w:bottom w:val="nil"/>
              <w:right w:val="nil"/>
            </w:tcBorders>
            <w:shd w:val="clear" w:color="auto" w:fill="231F20"/>
          </w:tcPr>
          <w:p>
            <w:pPr>
              <w:pStyle w:val="TableParagraph"/>
              <w:spacing w:line="210" w:lineRule="exact" w:before="0"/>
              <w:ind w:right="82"/>
              <w:rPr>
                <w:b/>
                <w:sz w:val="20"/>
              </w:rPr>
            </w:pPr>
            <w:r>
              <w:rPr>
                <w:b/>
                <w:color w:val="FFFFFF"/>
                <w:sz w:val="20"/>
              </w:rPr>
              <w:t>2019</w:t>
            </w:r>
          </w:p>
        </w:tc>
      </w:tr>
      <w:tr>
        <w:trPr>
          <w:trHeight w:val="278" w:hRule="atLeast"/>
        </w:trPr>
        <w:tc>
          <w:tcPr>
            <w:tcW w:w="1208" w:type="dxa"/>
            <w:vMerge/>
            <w:tcBorders>
              <w:top w:val="nil"/>
              <w:left w:val="nil"/>
            </w:tcBorders>
            <w:shd w:val="clear" w:color="auto" w:fill="231F20"/>
          </w:tcPr>
          <w:p>
            <w:pPr>
              <w:rPr>
                <w:sz w:val="2"/>
                <w:szCs w:val="2"/>
              </w:rPr>
            </w:pP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tcBorders>
            <w:shd w:val="clear" w:color="auto" w:fill="231F20"/>
          </w:tcPr>
          <w:p>
            <w:pPr>
              <w:pStyle w:val="TableParagraph"/>
              <w:spacing w:line="227" w:lineRule="exact" w:before="0"/>
              <w:ind w:right="77"/>
              <w:rPr>
                <w:b/>
                <w:sz w:val="20"/>
              </w:rPr>
            </w:pPr>
            <w:r>
              <w:rPr>
                <w:b/>
                <w:color w:val="FFFFFF"/>
                <w:sz w:val="20"/>
              </w:rPr>
              <w:t>$’000</w:t>
            </w:r>
          </w:p>
        </w:tc>
        <w:tc>
          <w:tcPr>
            <w:tcW w:w="1204" w:type="dxa"/>
            <w:tcBorders>
              <w:top w:val="nil"/>
              <w:right w:val="nil"/>
            </w:tcBorders>
            <w:shd w:val="clear" w:color="auto" w:fill="231F20"/>
          </w:tcPr>
          <w:p>
            <w:pPr>
              <w:pStyle w:val="TableParagraph"/>
              <w:spacing w:line="227" w:lineRule="exact" w:before="0"/>
              <w:ind w:right="82"/>
              <w:rPr>
                <w:b/>
                <w:sz w:val="20"/>
              </w:rPr>
            </w:pPr>
            <w:r>
              <w:rPr>
                <w:b/>
                <w:color w:val="FFFFFF"/>
                <w:sz w:val="20"/>
              </w:rPr>
              <w:t>$’000</w:t>
            </w:r>
          </w:p>
        </w:tc>
      </w:tr>
    </w:tbl>
    <w:p>
      <w:pPr>
        <w:pStyle w:val="BodyText"/>
        <w:spacing w:before="1"/>
        <w:rPr>
          <w:b/>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5"/>
        <w:gridCol w:w="1150"/>
        <w:gridCol w:w="1594"/>
        <w:gridCol w:w="2159"/>
        <w:gridCol w:w="1149"/>
        <w:gridCol w:w="1121"/>
        <w:gridCol w:w="1132"/>
      </w:tblGrid>
      <w:tr>
        <w:trPr>
          <w:trHeight w:val="265" w:hRule="atLeast"/>
        </w:trPr>
        <w:tc>
          <w:tcPr>
            <w:tcW w:w="1335" w:type="dxa"/>
            <w:tcBorders>
              <w:bottom w:val="single" w:sz="12" w:space="0" w:color="231F20"/>
            </w:tcBorders>
          </w:tcPr>
          <w:p>
            <w:pPr>
              <w:pStyle w:val="TableParagraph"/>
              <w:spacing w:line="223" w:lineRule="exact" w:before="0"/>
              <w:ind w:left="85"/>
              <w:jc w:val="left"/>
              <w:rPr>
                <w:sz w:val="20"/>
              </w:rPr>
            </w:pPr>
            <w:r>
              <w:rPr>
                <w:color w:val="231F20"/>
                <w:sz w:val="20"/>
              </w:rPr>
              <w:t>Borrowings</w:t>
            </w:r>
          </w:p>
        </w:tc>
        <w:tc>
          <w:tcPr>
            <w:tcW w:w="1150" w:type="dxa"/>
            <w:tcBorders>
              <w:bottom w:val="single" w:sz="12" w:space="0" w:color="231F20"/>
            </w:tcBorders>
          </w:tcPr>
          <w:p>
            <w:pPr>
              <w:pStyle w:val="TableParagraph"/>
              <w:spacing w:line="223" w:lineRule="exact" w:before="0"/>
              <w:ind w:right="157"/>
              <w:rPr>
                <w:sz w:val="20"/>
              </w:rPr>
            </w:pPr>
            <w:r>
              <w:rPr>
                <w:color w:val="231F20"/>
                <w:sz w:val="20"/>
              </w:rPr>
              <w:t>694,915</w:t>
            </w:r>
          </w:p>
        </w:tc>
        <w:tc>
          <w:tcPr>
            <w:tcW w:w="1594" w:type="dxa"/>
            <w:tcBorders>
              <w:bottom w:val="single" w:sz="12" w:space="0" w:color="231F20"/>
            </w:tcBorders>
          </w:tcPr>
          <w:p>
            <w:pPr>
              <w:pStyle w:val="TableParagraph"/>
              <w:spacing w:line="223" w:lineRule="exact" w:before="0"/>
              <w:ind w:left="172"/>
              <w:jc w:val="left"/>
              <w:rPr>
                <w:sz w:val="20"/>
              </w:rPr>
            </w:pPr>
            <w:r>
              <w:rPr>
                <w:color w:val="231F20"/>
                <w:sz w:val="20"/>
              </w:rPr>
              <w:t>1,584,481</w:t>
            </w:r>
          </w:p>
        </w:tc>
        <w:tc>
          <w:tcPr>
            <w:tcW w:w="2159" w:type="dxa"/>
            <w:tcBorders>
              <w:bottom w:val="single" w:sz="12" w:space="0" w:color="231F20"/>
            </w:tcBorders>
          </w:tcPr>
          <w:p>
            <w:pPr>
              <w:pStyle w:val="TableParagraph"/>
              <w:tabs>
                <w:tab w:pos="1203" w:val="left" w:leader="none"/>
              </w:tabs>
              <w:spacing w:line="223" w:lineRule="exact" w:before="0"/>
              <w:ind w:right="296"/>
              <w:rPr>
                <w:sz w:val="20"/>
              </w:rPr>
            </w:pPr>
            <w:r>
              <w:rPr>
                <w:color w:val="231F20"/>
                <w:sz w:val="20"/>
              </w:rPr>
              <w:t>–</w:t>
              <w:tab/>
              <w:t>–</w:t>
            </w:r>
          </w:p>
        </w:tc>
        <w:tc>
          <w:tcPr>
            <w:tcW w:w="1149" w:type="dxa"/>
            <w:tcBorders>
              <w:bottom w:val="single" w:sz="12" w:space="0" w:color="231F20"/>
            </w:tcBorders>
          </w:tcPr>
          <w:p>
            <w:pPr>
              <w:pStyle w:val="TableParagraph"/>
              <w:spacing w:line="223" w:lineRule="exact" w:before="0"/>
              <w:ind w:right="243"/>
              <w:rPr>
                <w:sz w:val="20"/>
              </w:rPr>
            </w:pPr>
            <w:r>
              <w:rPr>
                <w:color w:val="231F20"/>
                <w:sz w:val="20"/>
              </w:rPr>
              <w:t>73,672</w:t>
            </w:r>
          </w:p>
        </w:tc>
        <w:tc>
          <w:tcPr>
            <w:tcW w:w="1121" w:type="dxa"/>
            <w:tcBorders>
              <w:bottom w:val="single" w:sz="12" w:space="0" w:color="231F20"/>
            </w:tcBorders>
          </w:tcPr>
          <w:p>
            <w:pPr>
              <w:pStyle w:val="TableParagraph"/>
              <w:spacing w:line="223" w:lineRule="exact" w:before="0"/>
              <w:ind w:right="160"/>
              <w:rPr>
                <w:sz w:val="20"/>
              </w:rPr>
            </w:pPr>
            <w:r>
              <w:rPr>
                <w:color w:val="231F20"/>
                <w:sz w:val="20"/>
              </w:rPr>
              <w:t>389,409</w:t>
            </w:r>
          </w:p>
        </w:tc>
        <w:tc>
          <w:tcPr>
            <w:tcW w:w="1132" w:type="dxa"/>
            <w:tcBorders>
              <w:bottom w:val="single" w:sz="12" w:space="0" w:color="231F20"/>
            </w:tcBorders>
          </w:tcPr>
          <w:p>
            <w:pPr>
              <w:pStyle w:val="TableParagraph"/>
              <w:spacing w:line="223" w:lineRule="exact" w:before="0"/>
              <w:ind w:right="88"/>
              <w:rPr>
                <w:sz w:val="20"/>
              </w:rPr>
            </w:pPr>
            <w:r>
              <w:rPr>
                <w:color w:val="231F20"/>
                <w:sz w:val="20"/>
              </w:rPr>
              <w:t>1,121,400</w:t>
            </w:r>
          </w:p>
        </w:tc>
      </w:tr>
      <w:tr>
        <w:trPr>
          <w:trHeight w:val="314" w:hRule="atLeast"/>
        </w:trPr>
        <w:tc>
          <w:tcPr>
            <w:tcW w:w="1335"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w:t>
            </w:r>
          </w:p>
        </w:tc>
        <w:tc>
          <w:tcPr>
            <w:tcW w:w="1150" w:type="dxa"/>
            <w:tcBorders>
              <w:top w:val="single" w:sz="12" w:space="0" w:color="231F20"/>
              <w:bottom w:val="single" w:sz="12" w:space="0" w:color="231F20"/>
            </w:tcBorders>
          </w:tcPr>
          <w:p>
            <w:pPr>
              <w:pStyle w:val="TableParagraph"/>
              <w:spacing w:before="42"/>
              <w:ind w:right="155"/>
              <w:rPr>
                <w:b/>
                <w:sz w:val="20"/>
              </w:rPr>
            </w:pPr>
            <w:r>
              <w:rPr>
                <w:b/>
                <w:color w:val="231F20"/>
                <w:sz w:val="20"/>
              </w:rPr>
              <w:t>694,915</w:t>
            </w:r>
          </w:p>
        </w:tc>
        <w:tc>
          <w:tcPr>
            <w:tcW w:w="1594" w:type="dxa"/>
            <w:tcBorders>
              <w:top w:val="single" w:sz="12" w:space="0" w:color="231F20"/>
              <w:bottom w:val="single" w:sz="12" w:space="0" w:color="231F20"/>
            </w:tcBorders>
          </w:tcPr>
          <w:p>
            <w:pPr>
              <w:pStyle w:val="TableParagraph"/>
              <w:spacing w:before="42"/>
              <w:ind w:left="156"/>
              <w:jc w:val="left"/>
              <w:rPr>
                <w:b/>
                <w:sz w:val="20"/>
              </w:rPr>
            </w:pPr>
            <w:r>
              <w:rPr>
                <w:b/>
                <w:color w:val="231F20"/>
                <w:sz w:val="20"/>
              </w:rPr>
              <w:t>1,584,481</w:t>
            </w:r>
          </w:p>
        </w:tc>
        <w:tc>
          <w:tcPr>
            <w:tcW w:w="2159" w:type="dxa"/>
            <w:tcBorders>
              <w:top w:val="single" w:sz="12" w:space="0" w:color="231F20"/>
              <w:bottom w:val="single" w:sz="12" w:space="0" w:color="231F20"/>
            </w:tcBorders>
          </w:tcPr>
          <w:p>
            <w:pPr>
              <w:pStyle w:val="TableParagraph"/>
              <w:tabs>
                <w:tab w:pos="1204" w:val="left" w:leader="none"/>
              </w:tabs>
              <w:spacing w:before="42"/>
              <w:ind w:right="296"/>
              <w:rPr>
                <w:b/>
                <w:sz w:val="20"/>
              </w:rPr>
            </w:pPr>
            <w:r>
              <w:rPr>
                <w:b/>
                <w:color w:val="231F20"/>
                <w:sz w:val="20"/>
              </w:rPr>
              <w:t>–</w:t>
              <w:tab/>
              <w:t>–</w:t>
            </w:r>
          </w:p>
        </w:tc>
        <w:tc>
          <w:tcPr>
            <w:tcW w:w="1149" w:type="dxa"/>
            <w:tcBorders>
              <w:top w:val="single" w:sz="12" w:space="0" w:color="231F20"/>
              <w:bottom w:val="single" w:sz="12" w:space="0" w:color="231F20"/>
            </w:tcBorders>
          </w:tcPr>
          <w:p>
            <w:pPr>
              <w:pStyle w:val="TableParagraph"/>
              <w:spacing w:before="42"/>
              <w:ind w:right="241"/>
              <w:rPr>
                <w:b/>
                <w:sz w:val="20"/>
              </w:rPr>
            </w:pPr>
            <w:r>
              <w:rPr>
                <w:b/>
                <w:color w:val="231F20"/>
                <w:sz w:val="20"/>
              </w:rPr>
              <w:t>73,672</w:t>
            </w:r>
          </w:p>
        </w:tc>
        <w:tc>
          <w:tcPr>
            <w:tcW w:w="1121" w:type="dxa"/>
            <w:tcBorders>
              <w:top w:val="single" w:sz="12" w:space="0" w:color="231F20"/>
              <w:bottom w:val="single" w:sz="12" w:space="0" w:color="231F20"/>
            </w:tcBorders>
          </w:tcPr>
          <w:p>
            <w:pPr>
              <w:pStyle w:val="TableParagraph"/>
              <w:spacing w:before="42"/>
              <w:ind w:right="158"/>
              <w:rPr>
                <w:b/>
                <w:sz w:val="20"/>
              </w:rPr>
            </w:pPr>
            <w:r>
              <w:rPr>
                <w:b/>
                <w:color w:val="231F20"/>
                <w:sz w:val="20"/>
              </w:rPr>
              <w:t>389,409</w:t>
            </w:r>
          </w:p>
        </w:tc>
        <w:tc>
          <w:tcPr>
            <w:tcW w:w="1132" w:type="dxa"/>
            <w:tcBorders>
              <w:top w:val="single" w:sz="12" w:space="0" w:color="231F20"/>
              <w:bottom w:val="single" w:sz="12" w:space="0" w:color="231F20"/>
            </w:tcBorders>
          </w:tcPr>
          <w:p>
            <w:pPr>
              <w:pStyle w:val="TableParagraph"/>
              <w:spacing w:before="42"/>
              <w:ind w:right="86"/>
              <w:rPr>
                <w:b/>
                <w:sz w:val="20"/>
              </w:rPr>
            </w:pPr>
            <w:r>
              <w:rPr>
                <w:b/>
                <w:color w:val="231F20"/>
                <w:sz w:val="20"/>
              </w:rPr>
              <w:t>1,121,400</w:t>
            </w:r>
          </w:p>
        </w:tc>
      </w:tr>
    </w:tbl>
    <w:p>
      <w:pPr>
        <w:pStyle w:val="BodyText"/>
        <w:spacing w:before="2"/>
        <w:rPr>
          <w:b/>
          <w:sz w:val="28"/>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8"/>
        <w:gridCol w:w="1204"/>
        <w:gridCol w:w="1204"/>
        <w:gridCol w:w="1204"/>
        <w:gridCol w:w="1204"/>
        <w:gridCol w:w="1204"/>
        <w:gridCol w:w="1204"/>
        <w:gridCol w:w="1204"/>
      </w:tblGrid>
      <w:tr>
        <w:trPr>
          <w:trHeight w:val="349" w:hRule="atLeast"/>
        </w:trPr>
        <w:tc>
          <w:tcPr>
            <w:tcW w:w="1208" w:type="dxa"/>
            <w:vMerge w:val="restart"/>
            <w:tcBorders>
              <w:right w:val="single" w:sz="4" w:space="0" w:color="FFFFFF"/>
            </w:tcBorders>
            <w:shd w:val="clear" w:color="auto" w:fill="231F20"/>
          </w:tcPr>
          <w:p>
            <w:pPr>
              <w:pStyle w:val="TableParagraph"/>
              <w:spacing w:before="0"/>
              <w:jc w:val="left"/>
              <w:rPr>
                <w:rFonts w:ascii="Times New Roman"/>
                <w:sz w:val="20"/>
              </w:rPr>
            </w:pPr>
          </w:p>
        </w:tc>
        <w:tc>
          <w:tcPr>
            <w:tcW w:w="1204" w:type="dxa"/>
            <w:vMerge w:val="restart"/>
            <w:tcBorders>
              <w:left w:val="single" w:sz="4" w:space="0" w:color="FFFFFF"/>
              <w:right w:val="single" w:sz="4" w:space="0" w:color="FFFFFF"/>
            </w:tcBorders>
            <w:shd w:val="clear" w:color="auto" w:fill="231F20"/>
          </w:tcPr>
          <w:p>
            <w:pPr>
              <w:pStyle w:val="TableParagraph"/>
              <w:spacing w:before="0"/>
              <w:jc w:val="left"/>
              <w:rPr>
                <w:b/>
                <w:sz w:val="22"/>
              </w:rPr>
            </w:pPr>
          </w:p>
          <w:p>
            <w:pPr>
              <w:pStyle w:val="TableParagraph"/>
              <w:spacing w:line="249" w:lineRule="auto" w:before="149"/>
              <w:ind w:left="392" w:right="78" w:hanging="101"/>
              <w:rPr>
                <w:b/>
                <w:sz w:val="20"/>
              </w:rPr>
            </w:pPr>
            <w:r>
              <w:rPr>
                <w:b/>
                <w:color w:val="FFFFFF"/>
                <w:spacing w:val="-1"/>
                <w:sz w:val="20"/>
              </w:rPr>
              <w:t>Carrying amount</w:t>
            </w:r>
          </w:p>
          <w:p>
            <w:pPr>
              <w:pStyle w:val="TableParagraph"/>
              <w:spacing w:before="1"/>
              <w:ind w:right="77"/>
              <w:rPr>
                <w:b/>
                <w:sz w:val="20"/>
              </w:rPr>
            </w:pPr>
            <w:r>
              <w:rPr>
                <w:b/>
                <w:color w:val="FFFFFF"/>
                <w:spacing w:val="-1"/>
                <w:sz w:val="20"/>
              </w:rPr>
              <w:t>2018</w:t>
            </w:r>
          </w:p>
          <w:p>
            <w:pPr>
              <w:pStyle w:val="TableParagraph"/>
              <w:spacing w:before="10"/>
              <w:ind w:right="77"/>
              <w:rPr>
                <w:b/>
                <w:sz w:val="20"/>
              </w:rPr>
            </w:pPr>
            <w:r>
              <w:rPr>
                <w:b/>
                <w:color w:val="FFFFFF"/>
                <w:spacing w:val="-1"/>
                <w:sz w:val="20"/>
              </w:rPr>
              <w:t>$’000</w:t>
            </w:r>
          </w:p>
        </w:tc>
        <w:tc>
          <w:tcPr>
            <w:tcW w:w="1204" w:type="dxa"/>
            <w:vMerge w:val="restart"/>
            <w:tcBorders>
              <w:left w:val="single" w:sz="4" w:space="0" w:color="FFFFFF"/>
              <w:right w:val="single" w:sz="4" w:space="0" w:color="FFFFFF"/>
            </w:tcBorders>
            <w:shd w:val="clear" w:color="auto" w:fill="231F20"/>
          </w:tcPr>
          <w:p>
            <w:pPr>
              <w:pStyle w:val="TableParagraph"/>
              <w:spacing w:before="0"/>
              <w:jc w:val="left"/>
              <w:rPr>
                <w:b/>
                <w:sz w:val="22"/>
              </w:rPr>
            </w:pPr>
          </w:p>
          <w:p>
            <w:pPr>
              <w:pStyle w:val="TableParagraph"/>
              <w:spacing w:line="249" w:lineRule="auto" w:before="149"/>
              <w:ind w:left="392" w:right="77" w:hanging="67"/>
              <w:rPr>
                <w:b/>
                <w:sz w:val="20"/>
              </w:rPr>
            </w:pPr>
            <w:r>
              <w:rPr>
                <w:b/>
                <w:color w:val="FFFFFF"/>
                <w:spacing w:val="-1"/>
                <w:sz w:val="20"/>
              </w:rPr>
              <w:t>Nominal amount</w:t>
            </w:r>
          </w:p>
          <w:p>
            <w:pPr>
              <w:pStyle w:val="TableParagraph"/>
              <w:spacing w:before="1"/>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6020" w:type="dxa"/>
            <w:gridSpan w:val="5"/>
            <w:tcBorders>
              <w:left w:val="single" w:sz="4" w:space="0" w:color="FFFFFF"/>
            </w:tcBorders>
            <w:shd w:val="clear" w:color="auto" w:fill="231F20"/>
          </w:tcPr>
          <w:p>
            <w:pPr>
              <w:pStyle w:val="TableParagraph"/>
              <w:spacing w:before="58"/>
              <w:ind w:left="2309" w:right="2310"/>
              <w:jc w:val="center"/>
              <w:rPr>
                <w:b/>
                <w:sz w:val="20"/>
              </w:rPr>
            </w:pPr>
            <w:r>
              <w:rPr>
                <w:b/>
                <w:color w:val="FFFFFF"/>
                <w:sz w:val="20"/>
              </w:rPr>
              <w:t>Maturity dates</w:t>
            </w:r>
          </w:p>
        </w:tc>
      </w:tr>
      <w:tr>
        <w:trPr>
          <w:trHeight w:val="1059" w:hRule="atLeast"/>
        </w:trPr>
        <w:tc>
          <w:tcPr>
            <w:tcW w:w="1208" w:type="dxa"/>
            <w:vMerge/>
            <w:tcBorders>
              <w:top w:val="nil"/>
              <w:right w:val="single" w:sz="4" w:space="0" w:color="FFFFFF"/>
            </w:tcBorders>
            <w:shd w:val="clear" w:color="auto" w:fill="231F20"/>
          </w:tcPr>
          <w:p>
            <w:pPr>
              <w:rPr>
                <w:sz w:val="2"/>
                <w:szCs w:val="2"/>
              </w:rPr>
            </w:pPr>
          </w:p>
        </w:tc>
        <w:tc>
          <w:tcPr>
            <w:tcW w:w="1204" w:type="dxa"/>
            <w:vMerge/>
            <w:tcBorders>
              <w:top w:val="nil"/>
              <w:left w:val="single" w:sz="4" w:space="0" w:color="FFFFFF"/>
              <w:right w:val="single" w:sz="4" w:space="0" w:color="FFFFFF"/>
            </w:tcBorders>
            <w:shd w:val="clear" w:color="auto" w:fill="231F20"/>
          </w:tcPr>
          <w:p>
            <w:pPr>
              <w:rPr>
                <w:sz w:val="2"/>
                <w:szCs w:val="2"/>
              </w:rPr>
            </w:pPr>
          </w:p>
        </w:tc>
        <w:tc>
          <w:tcPr>
            <w:tcW w:w="1204" w:type="dxa"/>
            <w:vMerge/>
            <w:tcBorders>
              <w:top w:val="nil"/>
              <w:left w:val="single" w:sz="4" w:space="0" w:color="FFFFFF"/>
              <w:right w:val="single" w:sz="4" w:space="0" w:color="FFFFFF"/>
            </w:tcBorders>
            <w:shd w:val="clear" w:color="auto" w:fill="231F20"/>
          </w:tcPr>
          <w:p>
            <w:pPr>
              <w:rPr>
                <w:sz w:val="2"/>
                <w:szCs w:val="2"/>
              </w:rPr>
            </w:pPr>
          </w:p>
        </w:tc>
        <w:tc>
          <w:tcPr>
            <w:tcW w:w="1204" w:type="dxa"/>
            <w:tcBorders>
              <w:left w:val="single" w:sz="4" w:space="0" w:color="FFFFFF"/>
              <w:right w:val="single" w:sz="4" w:space="0" w:color="FFFFFF"/>
            </w:tcBorders>
            <w:shd w:val="clear" w:color="auto" w:fill="231F20"/>
          </w:tcPr>
          <w:p>
            <w:pPr>
              <w:pStyle w:val="TableParagraph"/>
              <w:spacing w:line="249" w:lineRule="auto"/>
              <w:ind w:left="336" w:right="77" w:hanging="156"/>
              <w:rPr>
                <w:b/>
                <w:sz w:val="20"/>
              </w:rPr>
            </w:pPr>
            <w:r>
              <w:rPr>
                <w:b/>
                <w:color w:val="FFFFFF"/>
                <w:sz w:val="20"/>
              </w:rPr>
              <w:t>Less</w:t>
            </w:r>
            <w:r>
              <w:rPr>
                <w:b/>
                <w:color w:val="FFFFFF"/>
                <w:spacing w:val="3"/>
                <w:sz w:val="20"/>
              </w:rPr>
              <w:t> </w:t>
            </w:r>
            <w:r>
              <w:rPr>
                <w:b/>
                <w:color w:val="FFFFFF"/>
                <w:spacing w:val="-5"/>
                <w:sz w:val="20"/>
              </w:rPr>
              <w:t>than</w:t>
            </w:r>
            <w:r>
              <w:rPr>
                <w:b/>
                <w:color w:val="FFFFFF"/>
                <w:sz w:val="20"/>
              </w:rPr>
              <w:t> 1</w:t>
            </w:r>
            <w:r>
              <w:rPr>
                <w:b/>
                <w:color w:val="FFFFFF"/>
                <w:spacing w:val="3"/>
                <w:sz w:val="20"/>
              </w:rPr>
              <w:t> </w:t>
            </w:r>
            <w:r>
              <w:rPr>
                <w:b/>
                <w:color w:val="FFFFFF"/>
                <w:spacing w:val="-4"/>
                <w:sz w:val="20"/>
              </w:rPr>
              <w:t>month</w:t>
            </w:r>
          </w:p>
          <w:p>
            <w:pPr>
              <w:pStyle w:val="TableParagraph"/>
              <w:spacing w:before="2"/>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204" w:type="dxa"/>
            <w:tcBorders>
              <w:left w:val="single" w:sz="4" w:space="0" w:color="FFFFFF"/>
              <w:right w:val="single" w:sz="4" w:space="0" w:color="FFFFFF"/>
            </w:tcBorders>
            <w:shd w:val="clear" w:color="auto" w:fill="231F20"/>
          </w:tcPr>
          <w:p>
            <w:pPr>
              <w:pStyle w:val="TableParagraph"/>
              <w:ind w:right="77"/>
              <w:rPr>
                <w:b/>
                <w:sz w:val="20"/>
              </w:rPr>
            </w:pPr>
            <w:r>
              <w:rPr>
                <w:b/>
                <w:color w:val="FFFFFF"/>
                <w:spacing w:val="-1"/>
                <w:sz w:val="20"/>
              </w:rPr>
              <w:t>1–3</w:t>
            </w:r>
          </w:p>
          <w:p>
            <w:pPr>
              <w:pStyle w:val="TableParagraph"/>
              <w:spacing w:before="10"/>
              <w:ind w:right="77"/>
              <w:rPr>
                <w:b/>
                <w:sz w:val="20"/>
              </w:rPr>
            </w:pPr>
            <w:r>
              <w:rPr>
                <w:b/>
                <w:color w:val="FFFFFF"/>
                <w:spacing w:val="-1"/>
                <w:sz w:val="20"/>
              </w:rPr>
              <w:t>months</w:t>
            </w:r>
          </w:p>
          <w:p>
            <w:pPr>
              <w:pStyle w:val="TableParagraph"/>
              <w:spacing w:before="10"/>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204" w:type="dxa"/>
            <w:tcBorders>
              <w:left w:val="single" w:sz="4" w:space="0" w:color="FFFFFF"/>
              <w:right w:val="single" w:sz="4" w:space="0" w:color="FFFFFF"/>
            </w:tcBorders>
            <w:shd w:val="clear" w:color="auto" w:fill="231F20"/>
          </w:tcPr>
          <w:p>
            <w:pPr>
              <w:pStyle w:val="TableParagraph"/>
              <w:ind w:right="77"/>
              <w:rPr>
                <w:b/>
                <w:sz w:val="20"/>
              </w:rPr>
            </w:pPr>
            <w:r>
              <w:rPr>
                <w:b/>
                <w:color w:val="FFFFFF"/>
                <w:spacing w:val="-2"/>
                <w:sz w:val="20"/>
              </w:rPr>
              <w:t>3–12</w:t>
            </w:r>
          </w:p>
          <w:p>
            <w:pPr>
              <w:pStyle w:val="TableParagraph"/>
              <w:spacing w:before="10"/>
              <w:ind w:right="77"/>
              <w:rPr>
                <w:b/>
                <w:sz w:val="20"/>
              </w:rPr>
            </w:pPr>
            <w:r>
              <w:rPr>
                <w:b/>
                <w:color w:val="FFFFFF"/>
                <w:spacing w:val="-1"/>
                <w:sz w:val="20"/>
              </w:rPr>
              <w:t>months</w:t>
            </w:r>
          </w:p>
          <w:p>
            <w:pPr>
              <w:pStyle w:val="TableParagraph"/>
              <w:spacing w:before="10"/>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204" w:type="dxa"/>
            <w:tcBorders>
              <w:left w:val="single" w:sz="4" w:space="0" w:color="FFFFFF"/>
              <w:right w:val="single" w:sz="4" w:space="0" w:color="FFFFFF"/>
            </w:tcBorders>
            <w:shd w:val="clear" w:color="auto" w:fill="231F20"/>
          </w:tcPr>
          <w:p>
            <w:pPr>
              <w:pStyle w:val="TableParagraph"/>
              <w:spacing w:before="4"/>
              <w:jc w:val="left"/>
              <w:rPr>
                <w:b/>
                <w:sz w:val="25"/>
              </w:rPr>
            </w:pPr>
          </w:p>
          <w:p>
            <w:pPr>
              <w:pStyle w:val="TableParagraph"/>
              <w:spacing w:before="0"/>
              <w:ind w:right="77"/>
              <w:rPr>
                <w:b/>
                <w:sz w:val="20"/>
              </w:rPr>
            </w:pPr>
            <w:r>
              <w:rPr>
                <w:b/>
                <w:color w:val="FFFFFF"/>
                <w:sz w:val="20"/>
              </w:rPr>
              <w:t>1–5</w:t>
            </w:r>
            <w:r>
              <w:rPr>
                <w:b/>
                <w:color w:val="FFFFFF"/>
                <w:spacing w:val="-8"/>
                <w:sz w:val="20"/>
              </w:rPr>
              <w:t> </w:t>
            </w:r>
            <w:r>
              <w:rPr>
                <w:b/>
                <w:color w:val="FFFFFF"/>
                <w:sz w:val="20"/>
              </w:rPr>
              <w:t>years</w:t>
            </w:r>
          </w:p>
          <w:p>
            <w:pPr>
              <w:pStyle w:val="TableParagraph"/>
              <w:spacing w:before="10"/>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204" w:type="dxa"/>
            <w:tcBorders>
              <w:left w:val="single" w:sz="4" w:space="0" w:color="FFFFFF"/>
            </w:tcBorders>
            <w:shd w:val="clear" w:color="auto" w:fill="231F20"/>
          </w:tcPr>
          <w:p>
            <w:pPr>
              <w:pStyle w:val="TableParagraph"/>
              <w:ind w:right="82"/>
              <w:rPr>
                <w:b/>
                <w:sz w:val="20"/>
              </w:rPr>
            </w:pPr>
            <w:r>
              <w:rPr>
                <w:b/>
                <w:color w:val="FFFFFF"/>
                <w:spacing w:val="-1"/>
                <w:sz w:val="20"/>
              </w:rPr>
              <w:t>5+</w:t>
            </w:r>
          </w:p>
          <w:p>
            <w:pPr>
              <w:pStyle w:val="TableParagraph"/>
              <w:spacing w:line="249" w:lineRule="auto" w:before="10"/>
              <w:ind w:left="670" w:right="82" w:hanging="78"/>
              <w:rPr>
                <w:b/>
                <w:sz w:val="20"/>
              </w:rPr>
            </w:pPr>
            <w:r>
              <w:rPr>
                <w:b/>
                <w:color w:val="FFFFFF"/>
                <w:spacing w:val="-1"/>
                <w:sz w:val="20"/>
              </w:rPr>
              <w:t>years 2018</w:t>
            </w:r>
          </w:p>
          <w:p>
            <w:pPr>
              <w:pStyle w:val="TableParagraph"/>
              <w:spacing w:before="2"/>
              <w:ind w:right="82"/>
              <w:rPr>
                <w:b/>
                <w:sz w:val="20"/>
              </w:rPr>
            </w:pPr>
            <w:r>
              <w:rPr>
                <w:b/>
                <w:color w:val="FFFFFF"/>
                <w:spacing w:val="-1"/>
                <w:sz w:val="20"/>
              </w:rPr>
              <w:t>$’000</w:t>
            </w:r>
          </w:p>
        </w:tc>
      </w:tr>
      <w:tr>
        <w:trPr>
          <w:trHeight w:val="319" w:hRule="atLeast"/>
        </w:trPr>
        <w:tc>
          <w:tcPr>
            <w:tcW w:w="1208" w:type="dxa"/>
            <w:tcBorders>
              <w:top w:val="single" w:sz="4" w:space="0" w:color="231F20"/>
              <w:bottom w:val="single" w:sz="12" w:space="0" w:color="231F20"/>
            </w:tcBorders>
          </w:tcPr>
          <w:p>
            <w:pPr>
              <w:pStyle w:val="TableParagraph"/>
              <w:spacing w:before="47"/>
              <w:ind w:left="85"/>
              <w:jc w:val="left"/>
              <w:rPr>
                <w:sz w:val="20"/>
              </w:rPr>
            </w:pPr>
            <w:r>
              <w:rPr>
                <w:color w:val="231F20"/>
                <w:sz w:val="20"/>
              </w:rPr>
              <w:t>Borrowings</w:t>
            </w:r>
          </w:p>
        </w:tc>
        <w:tc>
          <w:tcPr>
            <w:tcW w:w="1204" w:type="dxa"/>
            <w:tcBorders>
              <w:top w:val="single" w:sz="4" w:space="0" w:color="231F20"/>
              <w:bottom w:val="single" w:sz="12" w:space="0" w:color="231F20"/>
            </w:tcBorders>
          </w:tcPr>
          <w:p>
            <w:pPr>
              <w:pStyle w:val="TableParagraph"/>
              <w:spacing w:before="47"/>
              <w:ind w:right="84"/>
              <w:rPr>
                <w:sz w:val="20"/>
              </w:rPr>
            </w:pPr>
            <w:r>
              <w:rPr>
                <w:color w:val="231F20"/>
                <w:sz w:val="20"/>
              </w:rPr>
              <w:t>721,213</w:t>
            </w:r>
          </w:p>
        </w:tc>
        <w:tc>
          <w:tcPr>
            <w:tcW w:w="1204" w:type="dxa"/>
            <w:tcBorders>
              <w:top w:val="single" w:sz="4" w:space="0" w:color="231F20"/>
              <w:bottom w:val="single" w:sz="12" w:space="0" w:color="231F20"/>
            </w:tcBorders>
          </w:tcPr>
          <w:p>
            <w:pPr>
              <w:pStyle w:val="TableParagraph"/>
              <w:spacing w:before="47"/>
              <w:ind w:right="84"/>
              <w:rPr>
                <w:sz w:val="20"/>
              </w:rPr>
            </w:pPr>
            <w:r>
              <w:rPr>
                <w:color w:val="231F20"/>
                <w:sz w:val="20"/>
              </w:rPr>
              <w:t>1,687,262</w:t>
            </w:r>
          </w:p>
        </w:tc>
        <w:tc>
          <w:tcPr>
            <w:tcW w:w="1204" w:type="dxa"/>
            <w:tcBorders>
              <w:top w:val="single" w:sz="4" w:space="0" w:color="231F20"/>
              <w:bottom w:val="single" w:sz="12" w:space="0" w:color="231F20"/>
            </w:tcBorders>
          </w:tcPr>
          <w:p>
            <w:pPr>
              <w:pStyle w:val="TableParagraph"/>
              <w:spacing w:before="47"/>
              <w:ind w:right="82"/>
              <w:rPr>
                <w:sz w:val="20"/>
              </w:rPr>
            </w:pPr>
            <w:r>
              <w:rPr>
                <w:color w:val="231F20"/>
                <w:sz w:val="20"/>
              </w:rPr>
              <w:t>–</w:t>
            </w:r>
          </w:p>
        </w:tc>
        <w:tc>
          <w:tcPr>
            <w:tcW w:w="1204" w:type="dxa"/>
            <w:tcBorders>
              <w:top w:val="single" w:sz="4" w:space="0" w:color="231F20"/>
              <w:bottom w:val="single" w:sz="12" w:space="0" w:color="231F20"/>
            </w:tcBorders>
          </w:tcPr>
          <w:p>
            <w:pPr>
              <w:pStyle w:val="TableParagraph"/>
              <w:spacing w:before="47"/>
              <w:ind w:right="82"/>
              <w:rPr>
                <w:sz w:val="20"/>
              </w:rPr>
            </w:pPr>
            <w:r>
              <w:rPr>
                <w:color w:val="231F20"/>
                <w:sz w:val="20"/>
              </w:rPr>
              <w:t>–</w:t>
            </w:r>
          </w:p>
        </w:tc>
        <w:tc>
          <w:tcPr>
            <w:tcW w:w="1204" w:type="dxa"/>
            <w:tcBorders>
              <w:top w:val="single" w:sz="4" w:space="0" w:color="231F20"/>
              <w:bottom w:val="single" w:sz="12" w:space="0" w:color="231F20"/>
            </w:tcBorders>
          </w:tcPr>
          <w:p>
            <w:pPr>
              <w:pStyle w:val="TableParagraph"/>
              <w:spacing w:before="47"/>
              <w:ind w:right="84"/>
              <w:rPr>
                <w:sz w:val="20"/>
              </w:rPr>
            </w:pPr>
            <w:r>
              <w:rPr>
                <w:color w:val="231F20"/>
                <w:sz w:val="20"/>
              </w:rPr>
              <w:t>75,989</w:t>
            </w:r>
          </w:p>
        </w:tc>
        <w:tc>
          <w:tcPr>
            <w:tcW w:w="1204" w:type="dxa"/>
            <w:tcBorders>
              <w:top w:val="single" w:sz="4" w:space="0" w:color="231F20"/>
              <w:bottom w:val="single" w:sz="12" w:space="0" w:color="231F20"/>
            </w:tcBorders>
          </w:tcPr>
          <w:p>
            <w:pPr>
              <w:pStyle w:val="TableParagraph"/>
              <w:spacing w:before="47"/>
              <w:ind w:right="84"/>
              <w:rPr>
                <w:sz w:val="20"/>
              </w:rPr>
            </w:pPr>
            <w:r>
              <w:rPr>
                <w:color w:val="231F20"/>
                <w:sz w:val="20"/>
              </w:rPr>
              <w:t>394,626</w:t>
            </w:r>
          </w:p>
        </w:tc>
        <w:tc>
          <w:tcPr>
            <w:tcW w:w="1204" w:type="dxa"/>
            <w:tcBorders>
              <w:bottom w:val="single" w:sz="12" w:space="0" w:color="231F20"/>
            </w:tcBorders>
          </w:tcPr>
          <w:p>
            <w:pPr>
              <w:pStyle w:val="TableParagraph"/>
              <w:spacing w:before="47"/>
              <w:ind w:right="84"/>
              <w:rPr>
                <w:sz w:val="20"/>
              </w:rPr>
            </w:pPr>
            <w:r>
              <w:rPr>
                <w:color w:val="231F20"/>
                <w:sz w:val="20"/>
              </w:rPr>
              <w:t>1,216,647</w:t>
            </w:r>
          </w:p>
        </w:tc>
      </w:tr>
      <w:tr>
        <w:trPr>
          <w:trHeight w:val="314" w:hRule="atLeast"/>
        </w:trPr>
        <w:tc>
          <w:tcPr>
            <w:tcW w:w="1208"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721,213</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1,687,262</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75,989</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394,626</w:t>
            </w:r>
          </w:p>
        </w:tc>
        <w:tc>
          <w:tcPr>
            <w:tcW w:w="1204" w:type="dxa"/>
            <w:tcBorders>
              <w:top w:val="single" w:sz="12" w:space="0" w:color="231F20"/>
              <w:bottom w:val="single" w:sz="12" w:space="0" w:color="231F20"/>
            </w:tcBorders>
          </w:tcPr>
          <w:p>
            <w:pPr>
              <w:pStyle w:val="TableParagraph"/>
              <w:spacing w:before="42"/>
              <w:ind w:right="82"/>
              <w:rPr>
                <w:b/>
                <w:sz w:val="20"/>
              </w:rPr>
            </w:pPr>
            <w:r>
              <w:rPr>
                <w:b/>
                <w:color w:val="231F20"/>
                <w:sz w:val="20"/>
              </w:rPr>
              <w:t>1,216,647</w:t>
            </w:r>
          </w:p>
        </w:tc>
      </w:tr>
    </w:tbl>
    <w:p>
      <w:pPr>
        <w:pStyle w:val="BodyText"/>
        <w:rPr>
          <w:b/>
          <w:sz w:val="26"/>
        </w:rPr>
      </w:pPr>
    </w:p>
    <w:p>
      <w:pPr>
        <w:pStyle w:val="ListParagraph"/>
        <w:numPr>
          <w:ilvl w:val="2"/>
          <w:numId w:val="26"/>
        </w:numPr>
        <w:tabs>
          <w:tab w:pos="970" w:val="left" w:leader="none"/>
          <w:tab w:pos="971" w:val="left" w:leader="none"/>
        </w:tabs>
        <w:spacing w:line="240" w:lineRule="auto" w:before="152" w:after="0"/>
        <w:ind w:left="970" w:right="0" w:hanging="851"/>
        <w:jc w:val="left"/>
        <w:rPr>
          <w:b/>
          <w:sz w:val="24"/>
        </w:rPr>
      </w:pPr>
      <w:bookmarkStart w:name="_TOC_250049" w:id="88"/>
      <w:r>
        <w:rPr>
          <w:b/>
          <w:color w:val="231F20"/>
          <w:sz w:val="24"/>
        </w:rPr>
        <w:t>Interest</w:t>
      </w:r>
      <w:r>
        <w:rPr>
          <w:b/>
          <w:color w:val="231F20"/>
          <w:spacing w:val="-1"/>
          <w:sz w:val="24"/>
        </w:rPr>
        <w:t> </w:t>
      </w:r>
      <w:bookmarkEnd w:id="88"/>
      <w:r>
        <w:rPr>
          <w:b/>
          <w:color w:val="231F20"/>
          <w:sz w:val="24"/>
        </w:rPr>
        <w:t>expense</w:t>
      </w:r>
    </w:p>
    <w:p>
      <w:pPr>
        <w:pStyle w:val="BodyText"/>
        <w:spacing w:before="2"/>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sz w:val="20"/>
              </w:rPr>
            </w:pPr>
            <w:r>
              <w:rPr>
                <w:color w:val="231F20"/>
                <w:sz w:val="20"/>
              </w:rPr>
              <w:t>Interest on public private partnership finance leases</w:t>
            </w:r>
          </w:p>
        </w:tc>
        <w:tc>
          <w:tcPr>
            <w:tcW w:w="1317" w:type="dxa"/>
            <w:tcBorders>
              <w:left w:val="nil"/>
              <w:bottom w:val="single" w:sz="4" w:space="0" w:color="231F20"/>
              <w:right w:val="nil"/>
            </w:tcBorders>
          </w:tcPr>
          <w:p>
            <w:pPr>
              <w:pStyle w:val="TableParagraph"/>
              <w:ind w:right="84"/>
              <w:rPr>
                <w:sz w:val="20"/>
              </w:rPr>
            </w:pPr>
            <w:r>
              <w:rPr>
                <w:color w:val="231F20"/>
                <w:sz w:val="20"/>
              </w:rPr>
              <w:t>80,695</w:t>
            </w:r>
          </w:p>
        </w:tc>
        <w:tc>
          <w:tcPr>
            <w:tcW w:w="1317" w:type="dxa"/>
            <w:tcBorders>
              <w:left w:val="nil"/>
              <w:bottom w:val="single" w:sz="4" w:space="0" w:color="231F20"/>
              <w:right w:val="nil"/>
            </w:tcBorders>
          </w:tcPr>
          <w:p>
            <w:pPr>
              <w:pStyle w:val="TableParagraph"/>
              <w:ind w:right="84"/>
              <w:rPr>
                <w:sz w:val="20"/>
              </w:rPr>
            </w:pPr>
            <w:r>
              <w:rPr>
                <w:color w:val="231F20"/>
                <w:sz w:val="20"/>
              </w:rPr>
              <w:t>82,925</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Interest on motor vehicle finance leases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46</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interest expense</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80,741</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82,925</w:t>
            </w:r>
          </w:p>
        </w:tc>
      </w:tr>
    </w:tbl>
    <w:p>
      <w:pPr>
        <w:pStyle w:val="BodyText"/>
        <w:spacing w:before="2"/>
        <w:rPr>
          <w:b/>
          <w:sz w:val="29"/>
        </w:rPr>
      </w:pPr>
    </w:p>
    <w:p>
      <w:pPr>
        <w:pStyle w:val="BodyText"/>
        <w:spacing w:line="249" w:lineRule="auto"/>
        <w:ind w:left="120" w:right="456"/>
        <w:jc w:val="both"/>
      </w:pPr>
      <w:r>
        <w:rPr>
          <w:color w:val="231F20"/>
        </w:rPr>
        <w:t>Interest expense represents costs incurred in connection with the interest component of finance lease repayments. Interest expense is recognised in the period in which it is incurred.</w:t>
      </w:r>
    </w:p>
    <w:p>
      <w:pPr>
        <w:pStyle w:val="BodyText"/>
        <w:spacing w:before="3"/>
      </w:pPr>
    </w:p>
    <w:p>
      <w:pPr>
        <w:pStyle w:val="Heading3"/>
        <w:numPr>
          <w:ilvl w:val="1"/>
          <w:numId w:val="26"/>
        </w:numPr>
        <w:tabs>
          <w:tab w:pos="839" w:val="left" w:leader="none"/>
          <w:tab w:pos="840" w:val="left" w:leader="none"/>
        </w:tabs>
        <w:spacing w:line="240" w:lineRule="auto" w:before="0" w:after="0"/>
        <w:ind w:left="839" w:right="0" w:hanging="720"/>
        <w:jc w:val="left"/>
      </w:pPr>
      <w:bookmarkStart w:name="_TOC_250048" w:id="89"/>
      <w:bookmarkEnd w:id="89"/>
      <w:r>
        <w:rPr>
          <w:color w:val="231F20"/>
        </w:rPr>
        <w:t>Leases</w:t>
      </w:r>
    </w:p>
    <w:p>
      <w:pPr>
        <w:pStyle w:val="BodyText"/>
        <w:spacing w:before="107"/>
        <w:ind w:left="120"/>
        <w:jc w:val="both"/>
      </w:pPr>
      <w:r>
        <w:rPr>
          <w:color w:val="231F20"/>
        </w:rPr>
        <w:t>A lease is a right to use an asset for an agreed period of time in exchange for payment.</w:t>
      </w:r>
    </w:p>
    <w:p>
      <w:pPr>
        <w:pStyle w:val="BodyText"/>
        <w:spacing w:before="123"/>
        <w:ind w:left="120"/>
        <w:jc w:val="both"/>
      </w:pPr>
      <w:r>
        <w:rPr>
          <w:color w:val="231F20"/>
        </w:rPr>
        <w:t>Leases are classified at their inception as either operating or finance leases based on the economic substance</w:t>
      </w:r>
    </w:p>
    <w:p>
      <w:pPr>
        <w:pStyle w:val="BodyText"/>
        <w:spacing w:line="249" w:lineRule="auto" w:before="10"/>
        <w:ind w:left="120" w:right="567"/>
        <w:jc w:val="both"/>
      </w:pPr>
      <w:r>
        <w:rPr>
          <w:color w:val="231F20"/>
        </w:rPr>
        <w:t>of the agreement so as to reflect the risks and rewards incidental to ownership. Leases of infrastructure, property, plant and equipment are classified as finance leases whenever the terms of the lease transfer substantially all the risks and rewards of ownership from the lessor to the lessee. All other leases are classified as operating leases.</w:t>
      </w:r>
    </w:p>
    <w:p>
      <w:pPr>
        <w:pStyle w:val="BodyText"/>
        <w:spacing w:line="249" w:lineRule="auto" w:before="116"/>
        <w:ind w:left="120" w:right="1146"/>
        <w:jc w:val="both"/>
      </w:pPr>
      <w:r>
        <w:rPr>
          <w:color w:val="231F20"/>
        </w:rPr>
        <w:t>For public private partnerships, the commencement of the lease is deemed to be the date the related asset is commissioned.</w:t>
      </w:r>
    </w:p>
    <w:p>
      <w:pPr>
        <w:spacing w:after="0" w:line="249" w:lineRule="auto"/>
        <w:jc w:val="both"/>
        <w:sectPr>
          <w:pgSz w:w="11910" w:h="16840"/>
          <w:pgMar w:header="0" w:footer="1285" w:top="580" w:bottom="1480" w:left="600" w:right="600"/>
        </w:sectPr>
      </w:pPr>
    </w:p>
    <w:p>
      <w:pPr>
        <w:pStyle w:val="Heading4"/>
        <w:numPr>
          <w:ilvl w:val="2"/>
          <w:numId w:val="26"/>
        </w:numPr>
        <w:tabs>
          <w:tab w:pos="970" w:val="left" w:leader="none"/>
          <w:tab w:pos="971" w:val="left" w:leader="none"/>
        </w:tabs>
        <w:spacing w:line="240" w:lineRule="auto" w:before="69" w:after="0"/>
        <w:ind w:left="970" w:right="0" w:hanging="851"/>
        <w:jc w:val="left"/>
      </w:pPr>
      <w:bookmarkStart w:name="_TOC_250047" w:id="90"/>
      <w:r>
        <w:rPr>
          <w:color w:val="231F20"/>
        </w:rPr>
        <w:t>Finance lease liabilities (Corporation as</w:t>
      </w:r>
      <w:r>
        <w:rPr>
          <w:color w:val="231F20"/>
          <w:spacing w:val="-2"/>
        </w:rPr>
        <w:t> </w:t>
      </w:r>
      <w:bookmarkEnd w:id="90"/>
      <w:r>
        <w:rPr>
          <w:color w:val="231F20"/>
        </w:rPr>
        <w:t>lessee)</w:t>
      </w:r>
    </w:p>
    <w:p>
      <w:pPr>
        <w:pStyle w:val="BodyText"/>
        <w:spacing w:line="249" w:lineRule="auto" w:before="58"/>
        <w:ind w:left="120" w:right="453"/>
      </w:pPr>
      <w:r>
        <w:rPr>
          <w:color w:val="231F20"/>
        </w:rPr>
        <w:t>At the commencement of the lease term, finance leases are initially recognised as assets and liabilities at amounts equal to the fair value of the leased property or, if lower, the present value of the minimum lease payments,</w:t>
      </w:r>
    </w:p>
    <w:p>
      <w:pPr>
        <w:pStyle w:val="BodyText"/>
        <w:spacing w:before="1"/>
        <w:ind w:left="120"/>
      </w:pPr>
      <w:r>
        <w:rPr>
          <w:color w:val="231F20"/>
        </w:rPr>
        <w:t>each determined at the inception of the lease.</w:t>
      </w:r>
    </w:p>
    <w:p>
      <w:pPr>
        <w:pStyle w:val="BodyText"/>
        <w:spacing w:line="249" w:lineRule="auto" w:before="124"/>
        <w:ind w:left="120" w:right="152"/>
      </w:pPr>
      <w:r>
        <w:rPr>
          <w:color w:val="231F20"/>
        </w:rPr>
        <w:t>The leased asset is accounted for as a non-financial physical asset. Where there is certainty that the Corporation will obtain ownership at the end of the lease term, the asset is depreciated over the useful life of the asset. Where there is no reasonable certainty of ownership, the asset is depreciated over the shorter of the estimated useful life of the asset or the term of the lease.</w:t>
      </w:r>
    </w:p>
    <w:p>
      <w:pPr>
        <w:pStyle w:val="BodyText"/>
        <w:spacing w:before="117"/>
        <w:ind w:left="120"/>
      </w:pPr>
      <w:r>
        <w:rPr>
          <w:color w:val="231F20"/>
        </w:rPr>
        <w:t>Minimum finance lease payments are apportioned between the reduction of the outstanding lease liability</w:t>
      </w:r>
    </w:p>
    <w:p>
      <w:pPr>
        <w:pStyle w:val="BodyText"/>
        <w:spacing w:line="249" w:lineRule="auto" w:before="10"/>
        <w:ind w:left="120" w:right="708"/>
      </w:pPr>
      <w:r>
        <w:rPr>
          <w:color w:val="231F20"/>
        </w:rPr>
        <w:t>and the periodic finance expense which is calculated using the interest rate implicit in the lease, and recognised as an expense in the comprehensive operating statement.</w:t>
      </w:r>
    </w:p>
    <w:p>
      <w:pPr>
        <w:pStyle w:val="BodyText"/>
        <w:spacing w:before="115"/>
        <w:ind w:left="120"/>
      </w:pPr>
      <w:r>
        <w:rPr>
          <w:color w:val="231F20"/>
        </w:rPr>
        <w:t>Contingent</w:t>
      </w:r>
      <w:r>
        <w:rPr>
          <w:color w:val="231F20"/>
          <w:spacing w:val="-12"/>
        </w:rPr>
        <w:t> </w:t>
      </w:r>
      <w:r>
        <w:rPr>
          <w:color w:val="231F20"/>
        </w:rPr>
        <w:t>rentals</w:t>
      </w:r>
      <w:r>
        <w:rPr>
          <w:color w:val="231F20"/>
          <w:spacing w:val="-12"/>
        </w:rPr>
        <w:t> </w:t>
      </w:r>
      <w:r>
        <w:rPr>
          <w:color w:val="231F20"/>
        </w:rPr>
        <w:t>associated</w:t>
      </w:r>
      <w:r>
        <w:rPr>
          <w:color w:val="231F20"/>
          <w:spacing w:val="-12"/>
        </w:rPr>
        <w:t> </w:t>
      </w:r>
      <w:r>
        <w:rPr>
          <w:color w:val="231F20"/>
        </w:rPr>
        <w:t>with</w:t>
      </w:r>
      <w:r>
        <w:rPr>
          <w:color w:val="231F20"/>
          <w:spacing w:val="-12"/>
        </w:rPr>
        <w:t> </w:t>
      </w:r>
      <w:r>
        <w:rPr>
          <w:color w:val="231F20"/>
        </w:rPr>
        <w:t>finance</w:t>
      </w:r>
      <w:r>
        <w:rPr>
          <w:color w:val="231F20"/>
          <w:spacing w:val="-12"/>
        </w:rPr>
        <w:t> </w:t>
      </w:r>
      <w:r>
        <w:rPr>
          <w:color w:val="231F20"/>
        </w:rPr>
        <w:t>leases</w:t>
      </w:r>
      <w:r>
        <w:rPr>
          <w:color w:val="231F20"/>
          <w:spacing w:val="-12"/>
        </w:rPr>
        <w:t> </w:t>
      </w:r>
      <w:r>
        <w:rPr>
          <w:color w:val="231F20"/>
        </w:rPr>
        <w:t>are</w:t>
      </w:r>
      <w:r>
        <w:rPr>
          <w:color w:val="231F20"/>
          <w:spacing w:val="-12"/>
        </w:rPr>
        <w:t> </w:t>
      </w:r>
      <w:r>
        <w:rPr>
          <w:color w:val="231F20"/>
        </w:rPr>
        <w:t>recognised</w:t>
      </w:r>
      <w:r>
        <w:rPr>
          <w:color w:val="231F20"/>
          <w:spacing w:val="-12"/>
        </w:rPr>
        <w:t> </w:t>
      </w:r>
      <w:r>
        <w:rPr>
          <w:color w:val="231F20"/>
        </w:rPr>
        <w:t>as</w:t>
      </w:r>
      <w:r>
        <w:rPr>
          <w:color w:val="231F20"/>
          <w:spacing w:val="-12"/>
        </w:rPr>
        <w:t> </w:t>
      </w:r>
      <w:r>
        <w:rPr>
          <w:color w:val="231F20"/>
        </w:rPr>
        <w:t>an</w:t>
      </w:r>
      <w:r>
        <w:rPr>
          <w:color w:val="231F20"/>
          <w:spacing w:val="-12"/>
        </w:rPr>
        <w:t> </w:t>
      </w:r>
      <w:r>
        <w:rPr>
          <w:color w:val="231F20"/>
        </w:rPr>
        <w:t>expense</w:t>
      </w:r>
      <w:r>
        <w:rPr>
          <w:color w:val="231F20"/>
          <w:spacing w:val="-11"/>
        </w:rPr>
        <w:t> </w:t>
      </w:r>
      <w:r>
        <w:rPr>
          <w:color w:val="231F20"/>
        </w:rPr>
        <w:t>in</w:t>
      </w:r>
      <w:r>
        <w:rPr>
          <w:color w:val="231F20"/>
          <w:spacing w:val="-12"/>
        </w:rPr>
        <w:t> </w:t>
      </w:r>
      <w:r>
        <w:rPr>
          <w:color w:val="231F20"/>
        </w:rPr>
        <w:t>the</w:t>
      </w:r>
      <w:r>
        <w:rPr>
          <w:color w:val="231F20"/>
          <w:spacing w:val="-12"/>
        </w:rPr>
        <w:t> </w:t>
      </w:r>
      <w:r>
        <w:rPr>
          <w:color w:val="231F20"/>
        </w:rPr>
        <w:t>period</w:t>
      </w:r>
      <w:r>
        <w:rPr>
          <w:color w:val="231F20"/>
          <w:spacing w:val="-12"/>
        </w:rPr>
        <w:t> </w:t>
      </w:r>
      <w:r>
        <w:rPr>
          <w:color w:val="231F20"/>
        </w:rPr>
        <w:t>in</w:t>
      </w:r>
      <w:r>
        <w:rPr>
          <w:color w:val="231F20"/>
          <w:spacing w:val="-12"/>
        </w:rPr>
        <w:t> </w:t>
      </w:r>
      <w:r>
        <w:rPr>
          <w:color w:val="231F20"/>
        </w:rPr>
        <w:t>which</w:t>
      </w:r>
      <w:r>
        <w:rPr>
          <w:color w:val="231F20"/>
          <w:spacing w:val="-12"/>
        </w:rPr>
        <w:t> </w:t>
      </w:r>
      <w:r>
        <w:rPr>
          <w:color w:val="231F20"/>
        </w:rPr>
        <w:t>they</w:t>
      </w:r>
      <w:r>
        <w:rPr>
          <w:color w:val="231F20"/>
          <w:spacing w:val="-12"/>
        </w:rPr>
        <w:t> </w:t>
      </w:r>
      <w:r>
        <w:rPr>
          <w:color w:val="231F20"/>
        </w:rPr>
        <w:t>are</w:t>
      </w:r>
      <w:r>
        <w:rPr>
          <w:color w:val="231F20"/>
          <w:spacing w:val="-12"/>
        </w:rPr>
        <w:t> </w:t>
      </w:r>
      <w:r>
        <w:rPr>
          <w:color w:val="231F20"/>
        </w:rPr>
        <w:t>incurred.</w:t>
      </w:r>
    </w:p>
    <w:p>
      <w:pPr>
        <w:pStyle w:val="BodyText"/>
        <w:spacing w:before="9"/>
      </w:pPr>
    </w:p>
    <w:p>
      <w:pPr>
        <w:pStyle w:val="Heading4"/>
      </w:pPr>
      <w:r>
        <w:rPr>
          <w:color w:val="231F20"/>
        </w:rPr>
        <w:t>Commissioned public private partnerships</w:t>
      </w:r>
    </w:p>
    <w:p>
      <w:pPr>
        <w:pStyle w:val="BodyText"/>
        <w:spacing w:line="249" w:lineRule="auto" w:before="58"/>
        <w:ind w:left="120" w:right="611"/>
      </w:pPr>
      <w:r>
        <w:rPr>
          <w:color w:val="231F20"/>
        </w:rPr>
        <w:t>The State of Victoria entered into a Peninsula Link Project Deed with Southern </w:t>
      </w:r>
      <w:r>
        <w:rPr>
          <w:color w:val="231F20"/>
          <w:spacing w:val="-3"/>
        </w:rPr>
        <w:t>Way </w:t>
      </w:r>
      <w:r>
        <w:rPr>
          <w:color w:val="231F20"/>
        </w:rPr>
        <w:t>Pty Ltd on 20 January 2010. Under the terms of the Deed, Southern </w:t>
      </w:r>
      <w:r>
        <w:rPr>
          <w:color w:val="231F20"/>
          <w:spacing w:val="-3"/>
        </w:rPr>
        <w:t>Way </w:t>
      </w:r>
      <w:r>
        <w:rPr>
          <w:color w:val="231F20"/>
        </w:rPr>
        <w:t>Pty Ltd is responsible for the construction, financing and operation  of the Peninsula Link road infrastructure for the duration of the project period which expires on 13 January 2038. Peninsula Link is a 27-kilometre freeway connection between the Eastlink Freeway and Mornington Peninsula Freeway in Carrum Downs and the Mornington Peninsula Freeway in Mt</w:t>
      </w:r>
      <w:r>
        <w:rPr>
          <w:color w:val="231F20"/>
          <w:spacing w:val="24"/>
        </w:rPr>
        <w:t> </w:t>
      </w:r>
      <w:r>
        <w:rPr>
          <w:color w:val="231F20"/>
        </w:rPr>
        <w:t>Martha.</w:t>
      </w:r>
    </w:p>
    <w:p>
      <w:pPr>
        <w:pStyle w:val="BodyText"/>
        <w:spacing w:line="249" w:lineRule="auto" w:before="118"/>
        <w:ind w:left="120" w:right="1075"/>
      </w:pPr>
      <w:r>
        <w:rPr>
          <w:color w:val="231F20"/>
        </w:rPr>
        <w:t>Effective 8 May 2015, the Minister for Roads and Road Safety delegated responsibility for administering the contractual arrangements of the Peninsula Link Project to the Corporation on behalf of the State of Victoria.</w:t>
      </w:r>
    </w:p>
    <w:p>
      <w:pPr>
        <w:pStyle w:val="BodyText"/>
        <w:spacing w:before="115"/>
        <w:ind w:left="120"/>
      </w:pPr>
      <w:r>
        <w:rPr>
          <w:color w:val="231F20"/>
        </w:rPr>
        <w:t>During the project term, Southern Way Pty Ltd is required to operate the road infrastructure with the objective</w:t>
      </w:r>
    </w:p>
    <w:p>
      <w:pPr>
        <w:pStyle w:val="BodyText"/>
        <w:spacing w:line="249" w:lineRule="auto" w:before="10"/>
        <w:ind w:left="120" w:right="286"/>
      </w:pPr>
      <w:r>
        <w:rPr>
          <w:color w:val="231F20"/>
        </w:rPr>
        <w:t>of making the road available for public use. The State of Victoria retains a residual interest in the road infrastructure at the end of the project term and will take ownership of Peninsula Link at that time.</w:t>
      </w:r>
    </w:p>
    <w:p>
      <w:pPr>
        <w:pStyle w:val="BodyText"/>
        <w:spacing w:line="249" w:lineRule="auto" w:before="115"/>
        <w:ind w:left="120" w:right="346"/>
      </w:pPr>
      <w:r>
        <w:rPr>
          <w:color w:val="231F20"/>
        </w:rPr>
        <w:t>Pursuant to the Project Deed, the State of Victoria is required to make service payments to Southern </w:t>
      </w:r>
      <w:r>
        <w:rPr>
          <w:color w:val="231F20"/>
          <w:spacing w:val="-3"/>
        </w:rPr>
        <w:t>Way </w:t>
      </w:r>
      <w:r>
        <w:rPr>
          <w:color w:val="231F20"/>
        </w:rPr>
        <w:t>Pty Ltd during the project term. These payments comprise a capital component associated with the design, construction and financing of Peninsula Link, and components relating to the ongoing operation, maintenance and pavement intervention costs. Details of future commitments for ongoing operation and maintenance expenditure are presented in </w:t>
      </w:r>
      <w:r>
        <w:rPr>
          <w:i/>
          <w:color w:val="231F20"/>
        </w:rPr>
        <w:t>Note 7.4 Commitments for</w:t>
      </w:r>
      <w:r>
        <w:rPr>
          <w:i/>
          <w:color w:val="231F20"/>
          <w:spacing w:val="-4"/>
        </w:rPr>
        <w:t> </w:t>
      </w:r>
      <w:r>
        <w:rPr>
          <w:i/>
          <w:color w:val="231F20"/>
        </w:rPr>
        <w:t>expenditure</w:t>
      </w:r>
      <w:r>
        <w:rPr>
          <w:color w:val="231F20"/>
        </w:rPr>
        <w:t>.</w:t>
      </w:r>
    </w:p>
    <w:p>
      <w:pPr>
        <w:pStyle w:val="BodyText"/>
        <w:spacing w:before="117"/>
        <w:ind w:left="120"/>
      </w:pPr>
      <w:r>
        <w:rPr>
          <w:color w:val="231F20"/>
        </w:rPr>
        <w:t>The capital component of the contract with Southern Way Pty Ltd relating to the design and construction</w:t>
      </w:r>
    </w:p>
    <w:p>
      <w:pPr>
        <w:pStyle w:val="BodyText"/>
        <w:spacing w:line="249" w:lineRule="auto" w:before="10"/>
        <w:ind w:left="120" w:right="698"/>
      </w:pPr>
      <w:r>
        <w:rPr>
          <w:color w:val="231F20"/>
        </w:rPr>
        <w:t>of Peninsula Link is accounted for as a finance lease with the State of Victoria being the lessee. This treatment is in accordance with the current Victorian Government accounting policy for availability based Private Provision of Public Infrastructure projects.</w:t>
      </w:r>
    </w:p>
    <w:p>
      <w:pPr>
        <w:pStyle w:val="BodyText"/>
        <w:spacing w:before="116"/>
        <w:ind w:left="120"/>
      </w:pPr>
      <w:r>
        <w:rPr>
          <w:color w:val="231F20"/>
        </w:rPr>
        <w:t>Under the contract with Southern Way Pty Ltd, service payments to be paid by the State of Victoria relating</w:t>
      </w:r>
    </w:p>
    <w:p>
      <w:pPr>
        <w:pStyle w:val="BodyText"/>
        <w:spacing w:line="249" w:lineRule="auto" w:before="10"/>
        <w:ind w:left="120" w:right="653"/>
      </w:pPr>
      <w:r>
        <w:rPr>
          <w:color w:val="231F20"/>
        </w:rPr>
        <w:t>to</w:t>
      </w:r>
      <w:r>
        <w:rPr>
          <w:color w:val="231F20"/>
          <w:spacing w:val="-9"/>
        </w:rPr>
        <w:t> </w:t>
      </w:r>
      <w:r>
        <w:rPr>
          <w:color w:val="231F20"/>
        </w:rPr>
        <w:t>the</w:t>
      </w:r>
      <w:r>
        <w:rPr>
          <w:color w:val="231F20"/>
          <w:spacing w:val="-8"/>
        </w:rPr>
        <w:t> </w:t>
      </w:r>
      <w:r>
        <w:rPr>
          <w:color w:val="231F20"/>
        </w:rPr>
        <w:t>design</w:t>
      </w:r>
      <w:r>
        <w:rPr>
          <w:color w:val="231F20"/>
          <w:spacing w:val="-9"/>
        </w:rPr>
        <w:t> </w:t>
      </w:r>
      <w:r>
        <w:rPr>
          <w:color w:val="231F20"/>
        </w:rPr>
        <w:t>and</w:t>
      </w:r>
      <w:r>
        <w:rPr>
          <w:color w:val="231F20"/>
          <w:spacing w:val="-9"/>
        </w:rPr>
        <w:t> </w:t>
      </w:r>
      <w:r>
        <w:rPr>
          <w:color w:val="231F20"/>
        </w:rPr>
        <w:t>construction</w:t>
      </w:r>
      <w:r>
        <w:rPr>
          <w:color w:val="231F20"/>
          <w:spacing w:val="-8"/>
        </w:rPr>
        <w:t> </w:t>
      </w:r>
      <w:r>
        <w:rPr>
          <w:color w:val="231F20"/>
        </w:rPr>
        <w:t>of</w:t>
      </w:r>
      <w:r>
        <w:rPr>
          <w:color w:val="231F20"/>
          <w:spacing w:val="-9"/>
        </w:rPr>
        <w:t> </w:t>
      </w:r>
      <w:r>
        <w:rPr>
          <w:color w:val="231F20"/>
        </w:rPr>
        <w:t>Peninsula</w:t>
      </w:r>
      <w:r>
        <w:rPr>
          <w:color w:val="231F20"/>
          <w:spacing w:val="-8"/>
        </w:rPr>
        <w:t> </w:t>
      </w:r>
      <w:r>
        <w:rPr>
          <w:color w:val="231F20"/>
        </w:rPr>
        <w:t>Link,</w:t>
      </w:r>
      <w:r>
        <w:rPr>
          <w:color w:val="231F20"/>
          <w:spacing w:val="-9"/>
        </w:rPr>
        <w:t> </w:t>
      </w:r>
      <w:r>
        <w:rPr>
          <w:color w:val="231F20"/>
        </w:rPr>
        <w:t>represent</w:t>
      </w:r>
      <w:r>
        <w:rPr>
          <w:color w:val="231F20"/>
          <w:spacing w:val="-8"/>
        </w:rPr>
        <w:t> </w:t>
      </w:r>
      <w:r>
        <w:rPr>
          <w:color w:val="231F20"/>
        </w:rPr>
        <w:t>the</w:t>
      </w:r>
      <w:r>
        <w:rPr>
          <w:color w:val="231F20"/>
          <w:spacing w:val="-8"/>
        </w:rPr>
        <w:t> </w:t>
      </w:r>
      <w:r>
        <w:rPr>
          <w:color w:val="231F20"/>
        </w:rPr>
        <w:t>minimum</w:t>
      </w:r>
      <w:r>
        <w:rPr>
          <w:color w:val="231F20"/>
          <w:spacing w:val="-9"/>
        </w:rPr>
        <w:t> </w:t>
      </w:r>
      <w:r>
        <w:rPr>
          <w:color w:val="231F20"/>
        </w:rPr>
        <w:t>lease</w:t>
      </w:r>
      <w:r>
        <w:rPr>
          <w:color w:val="231F20"/>
          <w:spacing w:val="-9"/>
        </w:rPr>
        <w:t> </w:t>
      </w:r>
      <w:r>
        <w:rPr>
          <w:color w:val="231F20"/>
        </w:rPr>
        <w:t>payments</w:t>
      </w:r>
      <w:r>
        <w:rPr>
          <w:color w:val="231F20"/>
          <w:spacing w:val="-9"/>
        </w:rPr>
        <w:t> </w:t>
      </w:r>
      <w:r>
        <w:rPr>
          <w:color w:val="231F20"/>
        </w:rPr>
        <w:t>over</w:t>
      </w:r>
      <w:r>
        <w:rPr>
          <w:color w:val="231F20"/>
          <w:spacing w:val="-9"/>
        </w:rPr>
        <w:t> </w:t>
      </w:r>
      <w:r>
        <w:rPr>
          <w:color w:val="231F20"/>
        </w:rPr>
        <w:t>a</w:t>
      </w:r>
      <w:r>
        <w:rPr>
          <w:color w:val="231F20"/>
          <w:spacing w:val="-9"/>
        </w:rPr>
        <w:t> </w:t>
      </w:r>
      <w:r>
        <w:rPr>
          <w:color w:val="231F20"/>
        </w:rPr>
        <w:t>25</w:t>
      </w:r>
      <w:r>
        <w:rPr>
          <w:color w:val="231F20"/>
          <w:spacing w:val="-9"/>
        </w:rPr>
        <w:t> </w:t>
      </w:r>
      <w:r>
        <w:rPr>
          <w:color w:val="231F20"/>
        </w:rPr>
        <w:t>year</w:t>
      </w:r>
      <w:r>
        <w:rPr>
          <w:color w:val="231F20"/>
          <w:spacing w:val="-8"/>
        </w:rPr>
        <w:t> </w:t>
      </w:r>
      <w:r>
        <w:rPr>
          <w:color w:val="231F20"/>
        </w:rPr>
        <w:t>period. These service payments were agreed at the inception of the contract and are not generally subject to variation during the project</w:t>
      </w:r>
      <w:r>
        <w:rPr>
          <w:color w:val="231F20"/>
          <w:spacing w:val="-9"/>
        </w:rPr>
        <w:t> </w:t>
      </w:r>
      <w:r>
        <w:rPr>
          <w:color w:val="231F20"/>
        </w:rPr>
        <w:t>term.</w:t>
      </w:r>
    </w:p>
    <w:p>
      <w:pPr>
        <w:pStyle w:val="BodyText"/>
        <w:spacing w:line="249" w:lineRule="auto" w:before="116"/>
        <w:ind w:left="120" w:right="56"/>
      </w:pPr>
      <w:r>
        <w:rPr>
          <w:color w:val="231F20"/>
        </w:rPr>
        <w:t>During the 2018–19 financial year, Southern Way Pty Ltd as required under the Deed, requested the State of Victoria’s consent to a proposed refinancing of its debt. The refinancing would result in a refinancing gain that would be shared with the State of Victoria. After a process of due diligence led by the Department of Treasury and Finance, the request to refinance was approved.</w:t>
      </w:r>
    </w:p>
    <w:p>
      <w:pPr>
        <w:pStyle w:val="BodyText"/>
        <w:spacing w:line="249" w:lineRule="auto" w:before="117"/>
        <w:ind w:left="120" w:right="1009"/>
      </w:pPr>
      <w:r>
        <w:rPr>
          <w:color w:val="231F20"/>
        </w:rPr>
        <w:t>There</w:t>
      </w:r>
      <w:r>
        <w:rPr>
          <w:color w:val="231F20"/>
          <w:spacing w:val="-9"/>
        </w:rPr>
        <w:t> </w:t>
      </w:r>
      <w:r>
        <w:rPr>
          <w:color w:val="231F20"/>
        </w:rPr>
        <w:t>is</w:t>
      </w:r>
      <w:r>
        <w:rPr>
          <w:color w:val="231F20"/>
          <w:spacing w:val="-9"/>
        </w:rPr>
        <w:t> </w:t>
      </w:r>
      <w:r>
        <w:rPr>
          <w:color w:val="231F20"/>
        </w:rPr>
        <w:t>no</w:t>
      </w:r>
      <w:r>
        <w:rPr>
          <w:color w:val="231F20"/>
          <w:spacing w:val="-10"/>
        </w:rPr>
        <w:t> </w:t>
      </w:r>
      <w:r>
        <w:rPr>
          <w:color w:val="231F20"/>
        </w:rPr>
        <w:t>contingent</w:t>
      </w:r>
      <w:r>
        <w:rPr>
          <w:color w:val="231F20"/>
          <w:spacing w:val="-8"/>
        </w:rPr>
        <w:t> </w:t>
      </w:r>
      <w:r>
        <w:rPr>
          <w:color w:val="231F20"/>
        </w:rPr>
        <w:t>rent</w:t>
      </w:r>
      <w:r>
        <w:rPr>
          <w:color w:val="231F20"/>
          <w:spacing w:val="-9"/>
        </w:rPr>
        <w:t> </w:t>
      </w:r>
      <w:r>
        <w:rPr>
          <w:color w:val="231F20"/>
          <w:spacing w:val="-3"/>
        </w:rPr>
        <w:t>payable</w:t>
      </w:r>
      <w:r>
        <w:rPr>
          <w:color w:val="231F20"/>
          <w:spacing w:val="-9"/>
        </w:rPr>
        <w:t> </w:t>
      </w:r>
      <w:r>
        <w:rPr>
          <w:color w:val="231F20"/>
          <w:spacing w:val="-3"/>
        </w:rPr>
        <w:t>under</w:t>
      </w:r>
      <w:r>
        <w:rPr>
          <w:color w:val="231F20"/>
          <w:spacing w:val="-10"/>
        </w:rPr>
        <w:t> </w:t>
      </w:r>
      <w:r>
        <w:rPr>
          <w:color w:val="231F20"/>
        </w:rPr>
        <w:t>the</w:t>
      </w:r>
      <w:r>
        <w:rPr>
          <w:color w:val="231F20"/>
          <w:spacing w:val="-8"/>
        </w:rPr>
        <w:t> </w:t>
      </w:r>
      <w:r>
        <w:rPr>
          <w:color w:val="231F20"/>
        </w:rPr>
        <w:t>contract.</w:t>
      </w:r>
      <w:r>
        <w:rPr>
          <w:color w:val="231F20"/>
          <w:spacing w:val="-12"/>
        </w:rPr>
        <w:t> </w:t>
      </w:r>
      <w:r>
        <w:rPr>
          <w:color w:val="231F20"/>
        </w:rPr>
        <w:t>The</w:t>
      </w:r>
      <w:r>
        <w:rPr>
          <w:color w:val="231F20"/>
          <w:spacing w:val="-9"/>
        </w:rPr>
        <w:t> </w:t>
      </w:r>
      <w:r>
        <w:rPr>
          <w:color w:val="231F20"/>
          <w:spacing w:val="-3"/>
        </w:rPr>
        <w:t>discount</w:t>
      </w:r>
      <w:r>
        <w:rPr>
          <w:color w:val="231F20"/>
          <w:spacing w:val="-9"/>
        </w:rPr>
        <w:t> </w:t>
      </w:r>
      <w:r>
        <w:rPr>
          <w:color w:val="231F20"/>
        </w:rPr>
        <w:t>rate</w:t>
      </w:r>
      <w:r>
        <w:rPr>
          <w:color w:val="231F20"/>
          <w:spacing w:val="-9"/>
        </w:rPr>
        <w:t> </w:t>
      </w:r>
      <w:r>
        <w:rPr>
          <w:color w:val="231F20"/>
          <w:spacing w:val="-3"/>
        </w:rPr>
        <w:t>implicit</w:t>
      </w:r>
      <w:r>
        <w:rPr>
          <w:color w:val="231F20"/>
          <w:spacing w:val="-9"/>
        </w:rPr>
        <w:t> </w:t>
      </w:r>
      <w:r>
        <w:rPr>
          <w:color w:val="231F20"/>
        </w:rPr>
        <w:t>in</w:t>
      </w:r>
      <w:r>
        <w:rPr>
          <w:color w:val="231F20"/>
          <w:spacing w:val="-10"/>
        </w:rPr>
        <w:t> </w:t>
      </w:r>
      <w:r>
        <w:rPr>
          <w:color w:val="231F20"/>
        </w:rPr>
        <w:t>the</w:t>
      </w:r>
      <w:r>
        <w:rPr>
          <w:color w:val="231F20"/>
          <w:spacing w:val="-8"/>
        </w:rPr>
        <w:t> </w:t>
      </w:r>
      <w:r>
        <w:rPr>
          <w:color w:val="231F20"/>
        </w:rPr>
        <w:t>contract</w:t>
      </w:r>
      <w:r>
        <w:rPr>
          <w:color w:val="231F20"/>
          <w:spacing w:val="-9"/>
        </w:rPr>
        <w:t> </w:t>
      </w:r>
      <w:r>
        <w:rPr>
          <w:color w:val="231F20"/>
        </w:rPr>
        <w:t>is</w:t>
      </w:r>
      <w:r>
        <w:rPr>
          <w:color w:val="231F20"/>
          <w:spacing w:val="-9"/>
        </w:rPr>
        <w:t> </w:t>
      </w:r>
      <w:r>
        <w:rPr>
          <w:color w:val="231F20"/>
          <w:spacing w:val="-5"/>
        </w:rPr>
        <w:t>11.43%, </w:t>
      </w:r>
      <w:r>
        <w:rPr>
          <w:color w:val="231F20"/>
        </w:rPr>
        <w:t>(2018:</w:t>
      </w:r>
      <w:r>
        <w:rPr>
          <w:color w:val="231F20"/>
          <w:spacing w:val="-5"/>
        </w:rPr>
        <w:t> 11.31%).</w:t>
      </w:r>
    </w:p>
    <w:p>
      <w:pPr>
        <w:spacing w:after="0" w:line="249" w:lineRule="auto"/>
        <w:sectPr>
          <w:pgSz w:w="11910" w:h="16840"/>
          <w:pgMar w:header="0" w:footer="1285" w:top="580" w:bottom="1480" w:left="600" w:right="600"/>
        </w:sectPr>
      </w:pPr>
    </w:p>
    <w:p>
      <w:pPr>
        <w:pStyle w:val="BodyText"/>
        <w:spacing w:line="249" w:lineRule="auto" w:before="77"/>
        <w:ind w:left="120" w:right="487"/>
      </w:pPr>
      <w:r>
        <w:rPr>
          <w:color w:val="231F20"/>
        </w:rPr>
        <w:t>The total contracted minimum future lease payments and the present value of the minimum future lease payments relating to the Peninsula Link contract are disclosed in the table below:</w:t>
      </w:r>
    </w:p>
    <w:p>
      <w:pPr>
        <w:pStyle w:val="BodyText"/>
      </w:pPr>
    </w:p>
    <w:p>
      <w:pPr>
        <w:pStyle w:val="BodyText"/>
        <w:spacing w:before="1" w:after="1"/>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3"/>
        <w:gridCol w:w="1317"/>
        <w:gridCol w:w="1317"/>
        <w:gridCol w:w="1317"/>
        <w:gridCol w:w="1317"/>
      </w:tblGrid>
      <w:tr>
        <w:trPr>
          <w:trHeight w:val="295" w:hRule="atLeast"/>
        </w:trPr>
        <w:tc>
          <w:tcPr>
            <w:tcW w:w="4353"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line="218" w:lineRule="exact" w:before="57"/>
              <w:ind w:right="77"/>
              <w:rPr>
                <w:b/>
                <w:sz w:val="20"/>
              </w:rPr>
            </w:pPr>
            <w:r>
              <w:rPr>
                <w:b/>
                <w:color w:val="FFFFFF"/>
                <w:sz w:val="20"/>
              </w:rPr>
              <w:t>Nominal</w:t>
            </w:r>
          </w:p>
        </w:tc>
        <w:tc>
          <w:tcPr>
            <w:tcW w:w="1317" w:type="dxa"/>
            <w:tcBorders>
              <w:left w:val="single" w:sz="4" w:space="0" w:color="FFFFFF"/>
              <w:right w:val="single" w:sz="4" w:space="0" w:color="FFFFFF"/>
            </w:tcBorders>
            <w:shd w:val="clear" w:color="auto" w:fill="231F20"/>
          </w:tcPr>
          <w:p>
            <w:pPr>
              <w:pStyle w:val="TableParagraph"/>
              <w:spacing w:line="218" w:lineRule="exact" w:before="57"/>
              <w:ind w:right="77"/>
              <w:rPr>
                <w:b/>
                <w:sz w:val="20"/>
              </w:rPr>
            </w:pPr>
            <w:r>
              <w:rPr>
                <w:b/>
                <w:color w:val="FFFFFF"/>
                <w:sz w:val="20"/>
              </w:rPr>
              <w:t>Nominal</w:t>
            </w:r>
          </w:p>
        </w:tc>
        <w:tc>
          <w:tcPr>
            <w:tcW w:w="1317" w:type="dxa"/>
            <w:tcBorders>
              <w:left w:val="single" w:sz="4" w:space="0" w:color="FFFFFF"/>
              <w:right w:val="single" w:sz="4" w:space="0" w:color="FFFFFF"/>
            </w:tcBorders>
            <w:shd w:val="clear" w:color="auto" w:fill="231F20"/>
          </w:tcPr>
          <w:p>
            <w:pPr>
              <w:pStyle w:val="TableParagraph"/>
              <w:spacing w:line="218" w:lineRule="exact" w:before="57"/>
              <w:ind w:right="76"/>
              <w:rPr>
                <w:b/>
                <w:sz w:val="20"/>
              </w:rPr>
            </w:pPr>
            <w:r>
              <w:rPr>
                <w:b/>
                <w:color w:val="FFFFFF"/>
                <w:sz w:val="20"/>
              </w:rPr>
              <w:t>Present</w:t>
            </w:r>
          </w:p>
        </w:tc>
        <w:tc>
          <w:tcPr>
            <w:tcW w:w="1317" w:type="dxa"/>
            <w:tcBorders>
              <w:left w:val="single" w:sz="4" w:space="0" w:color="FFFFFF"/>
            </w:tcBorders>
            <w:shd w:val="clear" w:color="auto" w:fill="231F20"/>
          </w:tcPr>
          <w:p>
            <w:pPr>
              <w:pStyle w:val="TableParagraph"/>
              <w:spacing w:line="218" w:lineRule="exact" w:before="57"/>
              <w:ind w:right="81"/>
              <w:rPr>
                <w:b/>
                <w:sz w:val="20"/>
              </w:rPr>
            </w:pPr>
            <w:r>
              <w:rPr>
                <w:b/>
                <w:color w:val="FFFFFF"/>
                <w:sz w:val="20"/>
              </w:rPr>
              <w:t>Present</w:t>
            </w:r>
          </w:p>
        </w:tc>
      </w:tr>
      <w:tr>
        <w:trPr>
          <w:trHeight w:val="240" w:hRule="atLeast"/>
        </w:trPr>
        <w:tc>
          <w:tcPr>
            <w:tcW w:w="4353" w:type="dxa"/>
            <w:tcBorders>
              <w:right w:val="single" w:sz="4" w:space="0" w:color="FFFFFF"/>
            </w:tcBorders>
            <w:shd w:val="clear" w:color="auto" w:fill="231F20"/>
          </w:tcPr>
          <w:p>
            <w:pPr>
              <w:pStyle w:val="TableParagraph"/>
              <w:spacing w:before="0"/>
              <w:jc w:val="left"/>
              <w:rPr>
                <w:rFonts w:ascii="Times New Roman"/>
                <w:sz w:val="16"/>
              </w:rPr>
            </w:pP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7"/>
              <w:rPr>
                <w:b/>
                <w:sz w:val="20"/>
              </w:rPr>
            </w:pPr>
            <w:r>
              <w:rPr>
                <w:b/>
                <w:color w:val="FFFFFF"/>
                <w:sz w:val="20"/>
              </w:rPr>
              <w:t>Value</w:t>
            </w: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7"/>
              <w:rPr>
                <w:b/>
                <w:sz w:val="20"/>
              </w:rPr>
            </w:pPr>
            <w:r>
              <w:rPr>
                <w:b/>
                <w:color w:val="FFFFFF"/>
                <w:sz w:val="20"/>
              </w:rPr>
              <w:t>Value</w:t>
            </w: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6"/>
              <w:rPr>
                <w:b/>
                <w:sz w:val="20"/>
              </w:rPr>
            </w:pPr>
            <w:r>
              <w:rPr>
                <w:b/>
                <w:color w:val="FFFFFF"/>
                <w:sz w:val="20"/>
              </w:rPr>
              <w:t>Value</w:t>
            </w:r>
          </w:p>
        </w:tc>
        <w:tc>
          <w:tcPr>
            <w:tcW w:w="1317" w:type="dxa"/>
            <w:tcBorders>
              <w:left w:val="single" w:sz="4" w:space="0" w:color="FFFFFF"/>
            </w:tcBorders>
            <w:shd w:val="clear" w:color="auto" w:fill="231F20"/>
          </w:tcPr>
          <w:p>
            <w:pPr>
              <w:pStyle w:val="TableParagraph"/>
              <w:spacing w:line="218" w:lineRule="exact" w:before="1"/>
              <w:ind w:right="81"/>
              <w:rPr>
                <w:b/>
                <w:sz w:val="20"/>
              </w:rPr>
            </w:pPr>
            <w:r>
              <w:rPr>
                <w:b/>
                <w:color w:val="FFFFFF"/>
                <w:sz w:val="20"/>
              </w:rPr>
              <w:t>Value</w:t>
            </w:r>
          </w:p>
        </w:tc>
      </w:tr>
      <w:tr>
        <w:trPr>
          <w:trHeight w:val="240" w:hRule="atLeast"/>
        </w:trPr>
        <w:tc>
          <w:tcPr>
            <w:tcW w:w="4353" w:type="dxa"/>
            <w:tcBorders>
              <w:right w:val="single" w:sz="4" w:space="0" w:color="FFFFFF"/>
            </w:tcBorders>
            <w:shd w:val="clear" w:color="auto" w:fill="231F20"/>
          </w:tcPr>
          <w:p>
            <w:pPr>
              <w:pStyle w:val="TableParagraph"/>
              <w:spacing w:line="218" w:lineRule="exact" w:before="1"/>
              <w:ind w:left="85"/>
              <w:jc w:val="left"/>
              <w:rPr>
                <w:b/>
                <w:sz w:val="20"/>
              </w:rPr>
            </w:pPr>
            <w:r>
              <w:rPr>
                <w:b/>
                <w:color w:val="FFFFFF"/>
                <w:sz w:val="20"/>
              </w:rPr>
              <w:t>Commissioned Public Private Partnership</w:t>
            </w: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7"/>
              <w:rPr>
                <w:b/>
                <w:sz w:val="20"/>
              </w:rPr>
            </w:pPr>
            <w:r>
              <w:rPr>
                <w:b/>
                <w:color w:val="FFFFFF"/>
                <w:sz w:val="20"/>
              </w:rPr>
              <w:t>2019</w:t>
            </w: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7"/>
              <w:rPr>
                <w:b/>
                <w:sz w:val="20"/>
              </w:rPr>
            </w:pPr>
            <w:r>
              <w:rPr>
                <w:b/>
                <w:color w:val="FFFFFF"/>
                <w:sz w:val="20"/>
              </w:rPr>
              <w:t>2018</w:t>
            </w:r>
          </w:p>
        </w:tc>
        <w:tc>
          <w:tcPr>
            <w:tcW w:w="1317" w:type="dxa"/>
            <w:tcBorders>
              <w:left w:val="single" w:sz="4" w:space="0" w:color="FFFFFF"/>
              <w:right w:val="single" w:sz="4" w:space="0" w:color="FFFFFF"/>
            </w:tcBorders>
            <w:shd w:val="clear" w:color="auto" w:fill="231F20"/>
          </w:tcPr>
          <w:p>
            <w:pPr>
              <w:pStyle w:val="TableParagraph"/>
              <w:spacing w:line="218" w:lineRule="exact" w:before="1"/>
              <w:ind w:right="76"/>
              <w:rPr>
                <w:b/>
                <w:sz w:val="20"/>
              </w:rPr>
            </w:pPr>
            <w:r>
              <w:rPr>
                <w:b/>
                <w:color w:val="FFFFFF"/>
                <w:sz w:val="20"/>
              </w:rPr>
              <w:t>2019</w:t>
            </w:r>
          </w:p>
        </w:tc>
        <w:tc>
          <w:tcPr>
            <w:tcW w:w="1317" w:type="dxa"/>
            <w:tcBorders>
              <w:left w:val="single" w:sz="4" w:space="0" w:color="FFFFFF"/>
            </w:tcBorders>
            <w:shd w:val="clear" w:color="auto" w:fill="231F20"/>
          </w:tcPr>
          <w:p>
            <w:pPr>
              <w:pStyle w:val="TableParagraph"/>
              <w:spacing w:line="218" w:lineRule="exact" w:before="1"/>
              <w:ind w:right="81"/>
              <w:rPr>
                <w:b/>
                <w:sz w:val="20"/>
              </w:rPr>
            </w:pPr>
            <w:r>
              <w:rPr>
                <w:b/>
                <w:color w:val="FFFFFF"/>
                <w:sz w:val="20"/>
              </w:rPr>
              <w:t>2018</w:t>
            </w:r>
          </w:p>
        </w:tc>
      </w:tr>
      <w:tr>
        <w:trPr>
          <w:trHeight w:val="283" w:hRule="atLeast"/>
        </w:trPr>
        <w:tc>
          <w:tcPr>
            <w:tcW w:w="4353" w:type="dxa"/>
            <w:tcBorders>
              <w:bottom w:val="single" w:sz="4" w:space="0" w:color="FFFFFF"/>
              <w:right w:val="single" w:sz="4" w:space="0" w:color="FFFFFF"/>
            </w:tcBorders>
            <w:shd w:val="clear" w:color="auto" w:fill="231F20"/>
          </w:tcPr>
          <w:p>
            <w:pPr>
              <w:pStyle w:val="TableParagraph"/>
              <w:spacing w:before="1"/>
              <w:ind w:left="85"/>
              <w:jc w:val="left"/>
              <w:rPr>
                <w:b/>
                <w:sz w:val="20"/>
              </w:rPr>
            </w:pPr>
            <w:r>
              <w:rPr>
                <w:b/>
                <w:color w:val="FFFFFF"/>
                <w:sz w:val="20"/>
              </w:rPr>
              <w:t>related finance lease liabilities payable</w:t>
            </w:r>
          </w:p>
        </w:tc>
        <w:tc>
          <w:tcPr>
            <w:tcW w:w="1317" w:type="dxa"/>
            <w:tcBorders>
              <w:left w:val="single" w:sz="4" w:space="0" w:color="FFFFFF"/>
              <w:bottom w:val="single" w:sz="4" w:space="0" w:color="FFFFFF"/>
              <w:right w:val="single" w:sz="4" w:space="0" w:color="FFFFFF"/>
            </w:tcBorders>
            <w:shd w:val="clear" w:color="auto" w:fill="231F20"/>
          </w:tcPr>
          <w:p>
            <w:pPr>
              <w:pStyle w:val="TableParagraph"/>
              <w:spacing w:before="1"/>
              <w:ind w:right="77"/>
              <w:rPr>
                <w:b/>
                <w:sz w:val="20"/>
              </w:rPr>
            </w:pPr>
            <w:r>
              <w:rPr>
                <w:b/>
                <w:color w:val="FFFFFF"/>
                <w:sz w:val="20"/>
              </w:rPr>
              <w:t>$’000</w:t>
            </w:r>
          </w:p>
        </w:tc>
        <w:tc>
          <w:tcPr>
            <w:tcW w:w="1317" w:type="dxa"/>
            <w:tcBorders>
              <w:left w:val="single" w:sz="4" w:space="0" w:color="FFFFFF"/>
              <w:bottom w:val="single" w:sz="4" w:space="0" w:color="FFFFFF"/>
              <w:right w:val="single" w:sz="4" w:space="0" w:color="FFFFFF"/>
            </w:tcBorders>
            <w:shd w:val="clear" w:color="auto" w:fill="231F20"/>
          </w:tcPr>
          <w:p>
            <w:pPr>
              <w:pStyle w:val="TableParagraph"/>
              <w:spacing w:before="1"/>
              <w:ind w:right="77"/>
              <w:rPr>
                <w:b/>
                <w:sz w:val="20"/>
              </w:rPr>
            </w:pPr>
            <w:r>
              <w:rPr>
                <w:b/>
                <w:color w:val="FFFFFF"/>
                <w:sz w:val="20"/>
              </w:rPr>
              <w:t>$’000</w:t>
            </w:r>
          </w:p>
        </w:tc>
        <w:tc>
          <w:tcPr>
            <w:tcW w:w="1317" w:type="dxa"/>
            <w:tcBorders>
              <w:left w:val="single" w:sz="4" w:space="0" w:color="FFFFFF"/>
              <w:bottom w:val="single" w:sz="4" w:space="0" w:color="FFFFFF"/>
              <w:right w:val="single" w:sz="4" w:space="0" w:color="FFFFFF"/>
            </w:tcBorders>
            <w:shd w:val="clear" w:color="auto" w:fill="231F20"/>
          </w:tcPr>
          <w:p>
            <w:pPr>
              <w:pStyle w:val="TableParagraph"/>
              <w:spacing w:before="1"/>
              <w:ind w:right="76"/>
              <w:rPr>
                <w:b/>
                <w:sz w:val="20"/>
              </w:rPr>
            </w:pPr>
            <w:r>
              <w:rPr>
                <w:b/>
                <w:color w:val="FFFFFF"/>
                <w:sz w:val="20"/>
              </w:rPr>
              <w:t>$’000</w:t>
            </w:r>
          </w:p>
        </w:tc>
        <w:tc>
          <w:tcPr>
            <w:tcW w:w="1317" w:type="dxa"/>
            <w:tcBorders>
              <w:left w:val="single" w:sz="4" w:space="0" w:color="FFFFFF"/>
              <w:bottom w:val="single" w:sz="4" w:space="0" w:color="FFFFFF"/>
            </w:tcBorders>
            <w:shd w:val="clear" w:color="auto" w:fill="231F20"/>
          </w:tcPr>
          <w:p>
            <w:pPr>
              <w:pStyle w:val="TableParagraph"/>
              <w:spacing w:before="1"/>
              <w:ind w:right="81"/>
              <w:rPr>
                <w:b/>
                <w:sz w:val="20"/>
              </w:rPr>
            </w:pPr>
            <w:r>
              <w:rPr>
                <w:b/>
                <w:color w:val="FFFFFF"/>
                <w:sz w:val="20"/>
              </w:rPr>
              <w:t>$’000</w:t>
            </w:r>
          </w:p>
        </w:tc>
      </w:tr>
    </w:tbl>
    <w:p>
      <w:pPr>
        <w:pStyle w:val="BodyText"/>
        <w:spacing w:before="1"/>
        <w:rPr>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1"/>
        <w:gridCol w:w="1398"/>
        <w:gridCol w:w="1401"/>
        <w:gridCol w:w="1318"/>
        <w:gridCol w:w="1106"/>
      </w:tblGrid>
      <w:tr>
        <w:trPr>
          <w:trHeight w:val="275" w:hRule="atLeast"/>
        </w:trPr>
        <w:tc>
          <w:tcPr>
            <w:tcW w:w="4401" w:type="dxa"/>
            <w:tcBorders>
              <w:bottom w:val="single" w:sz="4" w:space="0" w:color="231F20"/>
            </w:tcBorders>
          </w:tcPr>
          <w:p>
            <w:pPr>
              <w:pStyle w:val="TableParagraph"/>
              <w:spacing w:line="223" w:lineRule="exact" w:before="0"/>
              <w:ind w:left="85"/>
              <w:jc w:val="left"/>
              <w:rPr>
                <w:b/>
                <w:sz w:val="20"/>
              </w:rPr>
            </w:pPr>
            <w:r>
              <w:rPr>
                <w:b/>
                <w:color w:val="231F20"/>
                <w:sz w:val="20"/>
              </w:rPr>
              <w:t>Minimum future lease payments (i)</w:t>
            </w:r>
          </w:p>
        </w:tc>
        <w:tc>
          <w:tcPr>
            <w:tcW w:w="5223" w:type="dxa"/>
            <w:gridSpan w:val="4"/>
            <w:tcBorders>
              <w:bottom w:val="single" w:sz="4" w:space="0" w:color="231F20"/>
            </w:tcBorders>
          </w:tcPr>
          <w:p>
            <w:pPr>
              <w:pStyle w:val="TableParagraph"/>
              <w:spacing w:before="0"/>
              <w:jc w:val="left"/>
              <w:rPr>
                <w:rFonts w:ascii="Times New Roman"/>
                <w:sz w:val="20"/>
              </w:rPr>
            </w:pPr>
          </w:p>
        </w:tc>
      </w:tr>
      <w:tr>
        <w:trPr>
          <w:trHeight w:val="334" w:hRule="atLeast"/>
        </w:trPr>
        <w:tc>
          <w:tcPr>
            <w:tcW w:w="4401" w:type="dxa"/>
            <w:tcBorders>
              <w:top w:val="single" w:sz="4" w:space="0" w:color="231F20"/>
              <w:bottom w:val="single" w:sz="4" w:space="0" w:color="231F20"/>
            </w:tcBorders>
          </w:tcPr>
          <w:p>
            <w:pPr>
              <w:pStyle w:val="TableParagraph"/>
              <w:ind w:left="85"/>
              <w:jc w:val="left"/>
              <w:rPr>
                <w:sz w:val="20"/>
              </w:rPr>
            </w:pPr>
            <w:r>
              <w:rPr>
                <w:color w:val="231F20"/>
                <w:sz w:val="20"/>
              </w:rPr>
              <w:t>Not longer than 1 year</w:t>
            </w:r>
          </w:p>
        </w:tc>
        <w:tc>
          <w:tcPr>
            <w:tcW w:w="1398" w:type="dxa"/>
            <w:tcBorders>
              <w:top w:val="single" w:sz="4" w:space="0" w:color="231F20"/>
              <w:bottom w:val="single" w:sz="4" w:space="0" w:color="231F20"/>
            </w:tcBorders>
          </w:tcPr>
          <w:p>
            <w:pPr>
              <w:pStyle w:val="TableParagraph"/>
              <w:ind w:right="213"/>
              <w:rPr>
                <w:sz w:val="20"/>
              </w:rPr>
            </w:pPr>
            <w:r>
              <w:rPr>
                <w:color w:val="231F20"/>
                <w:sz w:val="20"/>
              </w:rPr>
              <w:t>97,594</w:t>
            </w:r>
          </w:p>
        </w:tc>
        <w:tc>
          <w:tcPr>
            <w:tcW w:w="1401" w:type="dxa"/>
            <w:tcBorders>
              <w:top w:val="single" w:sz="4" w:space="0" w:color="231F20"/>
              <w:bottom w:val="single" w:sz="4" w:space="0" w:color="231F20"/>
            </w:tcBorders>
          </w:tcPr>
          <w:p>
            <w:pPr>
              <w:pStyle w:val="TableParagraph"/>
              <w:ind w:right="297"/>
              <w:rPr>
                <w:sz w:val="20"/>
              </w:rPr>
            </w:pPr>
            <w:r>
              <w:rPr>
                <w:color w:val="231F20"/>
                <w:sz w:val="20"/>
              </w:rPr>
              <w:t>101,221</w:t>
            </w:r>
          </w:p>
        </w:tc>
        <w:tc>
          <w:tcPr>
            <w:tcW w:w="1318" w:type="dxa"/>
            <w:tcBorders>
              <w:top w:val="single" w:sz="4" w:space="0" w:color="231F20"/>
              <w:bottom w:val="single" w:sz="4" w:space="0" w:color="231F20"/>
            </w:tcBorders>
          </w:tcPr>
          <w:p>
            <w:pPr>
              <w:pStyle w:val="TableParagraph"/>
              <w:ind w:right="297"/>
              <w:rPr>
                <w:sz w:val="20"/>
              </w:rPr>
            </w:pPr>
            <w:r>
              <w:rPr>
                <w:color w:val="231F20"/>
                <w:sz w:val="20"/>
              </w:rPr>
              <w:t>19,082</w:t>
            </w:r>
          </w:p>
        </w:tc>
        <w:tc>
          <w:tcPr>
            <w:tcW w:w="1106" w:type="dxa"/>
            <w:tcBorders>
              <w:top w:val="single" w:sz="4" w:space="0" w:color="231F20"/>
              <w:bottom w:val="single" w:sz="4" w:space="0" w:color="231F20"/>
            </w:tcBorders>
          </w:tcPr>
          <w:p>
            <w:pPr>
              <w:pStyle w:val="TableParagraph"/>
              <w:ind w:right="86"/>
              <w:rPr>
                <w:sz w:val="20"/>
              </w:rPr>
            </w:pPr>
            <w:r>
              <w:rPr>
                <w:color w:val="231F20"/>
                <w:sz w:val="20"/>
              </w:rPr>
              <w:t>20,493</w:t>
            </w:r>
          </w:p>
        </w:tc>
      </w:tr>
      <w:tr>
        <w:trPr>
          <w:trHeight w:val="334" w:hRule="atLeast"/>
        </w:trPr>
        <w:tc>
          <w:tcPr>
            <w:tcW w:w="4401" w:type="dxa"/>
            <w:tcBorders>
              <w:top w:val="single" w:sz="4" w:space="0" w:color="231F20"/>
              <w:bottom w:val="single" w:sz="4" w:space="0" w:color="231F20"/>
            </w:tcBorders>
          </w:tcPr>
          <w:p>
            <w:pPr>
              <w:pStyle w:val="TableParagraph"/>
              <w:ind w:left="85"/>
              <w:jc w:val="left"/>
              <w:rPr>
                <w:sz w:val="20"/>
              </w:rPr>
            </w:pPr>
            <w:r>
              <w:rPr>
                <w:color w:val="231F20"/>
                <w:sz w:val="20"/>
              </w:rPr>
              <w:t>Longer than 1 year but not longer than 5 years</w:t>
            </w:r>
          </w:p>
        </w:tc>
        <w:tc>
          <w:tcPr>
            <w:tcW w:w="1398" w:type="dxa"/>
            <w:tcBorders>
              <w:top w:val="single" w:sz="4" w:space="0" w:color="231F20"/>
              <w:bottom w:val="single" w:sz="4" w:space="0" w:color="231F20"/>
            </w:tcBorders>
          </w:tcPr>
          <w:p>
            <w:pPr>
              <w:pStyle w:val="TableParagraph"/>
              <w:ind w:right="213"/>
              <w:rPr>
                <w:sz w:val="20"/>
              </w:rPr>
            </w:pPr>
            <w:r>
              <w:rPr>
                <w:color w:val="231F20"/>
                <w:sz w:val="20"/>
              </w:rPr>
              <w:t>385,769</w:t>
            </w:r>
          </w:p>
        </w:tc>
        <w:tc>
          <w:tcPr>
            <w:tcW w:w="1401" w:type="dxa"/>
            <w:tcBorders>
              <w:top w:val="single" w:sz="4" w:space="0" w:color="231F20"/>
              <w:bottom w:val="single" w:sz="4" w:space="0" w:color="231F20"/>
            </w:tcBorders>
          </w:tcPr>
          <w:p>
            <w:pPr>
              <w:pStyle w:val="TableParagraph"/>
              <w:ind w:right="297"/>
              <w:rPr>
                <w:sz w:val="20"/>
              </w:rPr>
            </w:pPr>
            <w:r>
              <w:rPr>
                <w:color w:val="231F20"/>
                <w:sz w:val="20"/>
              </w:rPr>
              <w:t>393,283</w:t>
            </w:r>
          </w:p>
        </w:tc>
        <w:tc>
          <w:tcPr>
            <w:tcW w:w="1318" w:type="dxa"/>
            <w:tcBorders>
              <w:top w:val="single" w:sz="4" w:space="0" w:color="231F20"/>
              <w:bottom w:val="single" w:sz="4" w:space="0" w:color="231F20"/>
            </w:tcBorders>
          </w:tcPr>
          <w:p>
            <w:pPr>
              <w:pStyle w:val="TableParagraph"/>
              <w:ind w:right="297"/>
              <w:rPr>
                <w:sz w:val="20"/>
              </w:rPr>
            </w:pPr>
            <w:r>
              <w:rPr>
                <w:color w:val="231F20"/>
                <w:sz w:val="20"/>
              </w:rPr>
              <w:t>98,271</w:t>
            </w:r>
          </w:p>
        </w:tc>
        <w:tc>
          <w:tcPr>
            <w:tcW w:w="1106" w:type="dxa"/>
            <w:tcBorders>
              <w:top w:val="single" w:sz="4" w:space="0" w:color="231F20"/>
              <w:bottom w:val="single" w:sz="4" w:space="0" w:color="231F20"/>
            </w:tcBorders>
          </w:tcPr>
          <w:p>
            <w:pPr>
              <w:pStyle w:val="TableParagraph"/>
              <w:ind w:right="86"/>
              <w:rPr>
                <w:sz w:val="20"/>
              </w:rPr>
            </w:pPr>
            <w:r>
              <w:rPr>
                <w:color w:val="231F20"/>
                <w:sz w:val="20"/>
              </w:rPr>
              <w:t>95,516</w:t>
            </w:r>
          </w:p>
        </w:tc>
      </w:tr>
      <w:tr>
        <w:trPr>
          <w:trHeight w:val="334" w:hRule="atLeast"/>
        </w:trPr>
        <w:tc>
          <w:tcPr>
            <w:tcW w:w="4401" w:type="dxa"/>
            <w:tcBorders>
              <w:top w:val="single" w:sz="4" w:space="0" w:color="231F20"/>
              <w:bottom w:val="single" w:sz="4" w:space="0" w:color="231F20"/>
            </w:tcBorders>
          </w:tcPr>
          <w:p>
            <w:pPr>
              <w:pStyle w:val="TableParagraph"/>
              <w:ind w:left="85"/>
              <w:jc w:val="left"/>
              <w:rPr>
                <w:sz w:val="20"/>
              </w:rPr>
            </w:pPr>
            <w:r>
              <w:rPr>
                <w:color w:val="231F20"/>
                <w:sz w:val="20"/>
              </w:rPr>
              <w:t>Longer than 5 years</w:t>
            </w:r>
          </w:p>
        </w:tc>
        <w:tc>
          <w:tcPr>
            <w:tcW w:w="1398" w:type="dxa"/>
            <w:tcBorders>
              <w:top w:val="single" w:sz="4" w:space="0" w:color="231F20"/>
              <w:bottom w:val="single" w:sz="4" w:space="0" w:color="231F20"/>
            </w:tcBorders>
          </w:tcPr>
          <w:p>
            <w:pPr>
              <w:pStyle w:val="TableParagraph"/>
              <w:ind w:right="213"/>
              <w:rPr>
                <w:sz w:val="20"/>
              </w:rPr>
            </w:pPr>
            <w:r>
              <w:rPr>
                <w:color w:val="231F20"/>
                <w:sz w:val="20"/>
              </w:rPr>
              <w:t>1,097,991</w:t>
            </w:r>
          </w:p>
        </w:tc>
        <w:tc>
          <w:tcPr>
            <w:tcW w:w="1401" w:type="dxa"/>
            <w:tcBorders>
              <w:top w:val="single" w:sz="4" w:space="0" w:color="231F20"/>
              <w:bottom w:val="single" w:sz="4" w:space="0" w:color="231F20"/>
            </w:tcBorders>
          </w:tcPr>
          <w:p>
            <w:pPr>
              <w:pStyle w:val="TableParagraph"/>
              <w:ind w:right="297"/>
              <w:rPr>
                <w:sz w:val="20"/>
              </w:rPr>
            </w:pPr>
            <w:r>
              <w:rPr>
                <w:color w:val="231F20"/>
                <w:sz w:val="20"/>
              </w:rPr>
              <w:t>1,192,758</w:t>
            </w:r>
          </w:p>
        </w:tc>
        <w:tc>
          <w:tcPr>
            <w:tcW w:w="1318" w:type="dxa"/>
            <w:tcBorders>
              <w:top w:val="single" w:sz="4" w:space="0" w:color="231F20"/>
              <w:bottom w:val="single" w:sz="4" w:space="0" w:color="231F20"/>
            </w:tcBorders>
          </w:tcPr>
          <w:p>
            <w:pPr>
              <w:pStyle w:val="TableParagraph"/>
              <w:ind w:right="297"/>
              <w:rPr>
                <w:sz w:val="20"/>
              </w:rPr>
            </w:pPr>
            <w:r>
              <w:rPr>
                <w:color w:val="231F20"/>
                <w:sz w:val="20"/>
              </w:rPr>
              <w:t>574,553</w:t>
            </w:r>
          </w:p>
        </w:tc>
        <w:tc>
          <w:tcPr>
            <w:tcW w:w="1106" w:type="dxa"/>
            <w:tcBorders>
              <w:top w:val="single" w:sz="4" w:space="0" w:color="231F20"/>
              <w:bottom w:val="single" w:sz="4" w:space="0" w:color="231F20"/>
            </w:tcBorders>
          </w:tcPr>
          <w:p>
            <w:pPr>
              <w:pStyle w:val="TableParagraph"/>
              <w:ind w:right="86"/>
              <w:rPr>
                <w:sz w:val="20"/>
              </w:rPr>
            </w:pPr>
            <w:r>
              <w:rPr>
                <w:color w:val="231F20"/>
                <w:sz w:val="20"/>
              </w:rPr>
              <w:t>605,204</w:t>
            </w:r>
          </w:p>
        </w:tc>
      </w:tr>
      <w:tr>
        <w:trPr>
          <w:trHeight w:val="324" w:hRule="atLeast"/>
        </w:trPr>
        <w:tc>
          <w:tcPr>
            <w:tcW w:w="4401" w:type="dxa"/>
            <w:tcBorders>
              <w:top w:val="single" w:sz="4" w:space="0" w:color="231F20"/>
              <w:bottom w:val="single" w:sz="12" w:space="0" w:color="231F20"/>
            </w:tcBorders>
          </w:tcPr>
          <w:p>
            <w:pPr>
              <w:pStyle w:val="TableParagraph"/>
              <w:ind w:left="85"/>
              <w:jc w:val="left"/>
              <w:rPr>
                <w:b/>
                <w:sz w:val="20"/>
              </w:rPr>
            </w:pPr>
            <w:r>
              <w:rPr>
                <w:b/>
                <w:color w:val="231F20"/>
                <w:sz w:val="20"/>
              </w:rPr>
              <w:t>Minimum future lease payments</w:t>
            </w:r>
          </w:p>
        </w:tc>
        <w:tc>
          <w:tcPr>
            <w:tcW w:w="1398" w:type="dxa"/>
            <w:tcBorders>
              <w:top w:val="single" w:sz="4" w:space="0" w:color="231F20"/>
              <w:bottom w:val="single" w:sz="12" w:space="0" w:color="231F20"/>
            </w:tcBorders>
          </w:tcPr>
          <w:p>
            <w:pPr>
              <w:pStyle w:val="TableParagraph"/>
              <w:ind w:right="211"/>
              <w:rPr>
                <w:b/>
                <w:sz w:val="20"/>
              </w:rPr>
            </w:pPr>
            <w:r>
              <w:rPr>
                <w:b/>
                <w:color w:val="231F20"/>
                <w:sz w:val="20"/>
              </w:rPr>
              <w:t>1,581,354</w:t>
            </w:r>
          </w:p>
        </w:tc>
        <w:tc>
          <w:tcPr>
            <w:tcW w:w="1401" w:type="dxa"/>
            <w:tcBorders>
              <w:top w:val="single" w:sz="4" w:space="0" w:color="231F20"/>
              <w:bottom w:val="single" w:sz="12" w:space="0" w:color="231F20"/>
            </w:tcBorders>
          </w:tcPr>
          <w:p>
            <w:pPr>
              <w:pStyle w:val="TableParagraph"/>
              <w:ind w:right="295"/>
              <w:rPr>
                <w:b/>
                <w:sz w:val="20"/>
              </w:rPr>
            </w:pPr>
            <w:r>
              <w:rPr>
                <w:b/>
                <w:color w:val="231F20"/>
                <w:sz w:val="20"/>
              </w:rPr>
              <w:t>1,687,262</w:t>
            </w:r>
          </w:p>
        </w:tc>
        <w:tc>
          <w:tcPr>
            <w:tcW w:w="1318" w:type="dxa"/>
            <w:tcBorders>
              <w:top w:val="single" w:sz="4" w:space="0" w:color="231F20"/>
              <w:bottom w:val="single" w:sz="12" w:space="0" w:color="231F20"/>
            </w:tcBorders>
          </w:tcPr>
          <w:p>
            <w:pPr>
              <w:pStyle w:val="TableParagraph"/>
              <w:ind w:right="295"/>
              <w:rPr>
                <w:b/>
                <w:sz w:val="20"/>
              </w:rPr>
            </w:pPr>
            <w:r>
              <w:rPr>
                <w:b/>
                <w:color w:val="231F20"/>
                <w:sz w:val="20"/>
              </w:rPr>
              <w:t>691,906</w:t>
            </w:r>
          </w:p>
        </w:tc>
        <w:tc>
          <w:tcPr>
            <w:tcW w:w="1106" w:type="dxa"/>
            <w:tcBorders>
              <w:top w:val="single" w:sz="4" w:space="0" w:color="231F20"/>
              <w:bottom w:val="single" w:sz="12" w:space="0" w:color="231F20"/>
            </w:tcBorders>
          </w:tcPr>
          <w:p>
            <w:pPr>
              <w:pStyle w:val="TableParagraph"/>
              <w:ind w:right="84"/>
              <w:rPr>
                <w:b/>
                <w:sz w:val="20"/>
              </w:rPr>
            </w:pPr>
            <w:r>
              <w:rPr>
                <w:b/>
                <w:color w:val="231F20"/>
                <w:sz w:val="20"/>
              </w:rPr>
              <w:t>721,213</w:t>
            </w:r>
          </w:p>
        </w:tc>
      </w:tr>
    </w:tbl>
    <w:p>
      <w:pPr>
        <w:pStyle w:val="BodyText"/>
        <w:spacing w:before="1"/>
        <w:rPr>
          <w:sz w:val="23"/>
        </w:rPr>
      </w:pPr>
    </w:p>
    <w:p>
      <w:pPr>
        <w:spacing w:line="249" w:lineRule="auto" w:before="0"/>
        <w:ind w:left="403" w:right="3340" w:hanging="284"/>
        <w:jc w:val="left"/>
        <w:rPr>
          <w:i/>
          <w:sz w:val="20"/>
        </w:rPr>
      </w:pPr>
      <w:r>
        <w:rPr>
          <w:i/>
          <w:color w:val="231F20"/>
          <w:sz w:val="20"/>
        </w:rPr>
        <w:t>(i) Minimum future lease payments include the aggregate of all base payments and any guaranteed residual.</w:t>
      </w:r>
    </w:p>
    <w:p>
      <w:pPr>
        <w:pStyle w:val="BodyText"/>
        <w:rPr>
          <w:i/>
          <w:sz w:val="22"/>
        </w:rPr>
      </w:pPr>
    </w:p>
    <w:p>
      <w:pPr>
        <w:pStyle w:val="Heading4"/>
        <w:numPr>
          <w:ilvl w:val="2"/>
          <w:numId w:val="26"/>
        </w:numPr>
        <w:tabs>
          <w:tab w:pos="970" w:val="left" w:leader="none"/>
          <w:tab w:pos="971" w:val="left" w:leader="none"/>
        </w:tabs>
        <w:spacing w:line="240" w:lineRule="auto" w:before="178" w:after="0"/>
        <w:ind w:left="970" w:right="0" w:hanging="851"/>
        <w:jc w:val="left"/>
      </w:pPr>
      <w:bookmarkStart w:name="_TOC_250046" w:id="91"/>
      <w:r>
        <w:rPr>
          <w:color w:val="231F20"/>
        </w:rPr>
        <w:t>Operating leases (Corporation as</w:t>
      </w:r>
      <w:r>
        <w:rPr>
          <w:color w:val="231F20"/>
          <w:spacing w:val="-2"/>
        </w:rPr>
        <w:t> </w:t>
      </w:r>
      <w:bookmarkEnd w:id="91"/>
      <w:r>
        <w:rPr>
          <w:color w:val="231F20"/>
        </w:rPr>
        <w:t>lessee)</w:t>
      </w:r>
    </w:p>
    <w:p>
      <w:pPr>
        <w:pStyle w:val="BodyText"/>
        <w:spacing w:line="249" w:lineRule="auto" w:before="58"/>
        <w:ind w:left="120" w:right="56"/>
      </w:pPr>
      <w:r>
        <w:rPr>
          <w:color w:val="231F20"/>
        </w:rPr>
        <w:t>Operating lease payments, including any contingent rentals, are recognised as an expense in the comprehensive </w:t>
      </w:r>
      <w:r>
        <w:rPr>
          <w:color w:val="231F20"/>
          <w:spacing w:val="-3"/>
        </w:rPr>
        <w:t>operating </w:t>
      </w:r>
      <w:r>
        <w:rPr>
          <w:color w:val="231F20"/>
        </w:rPr>
        <w:t>statement on a straight </w:t>
      </w:r>
      <w:r>
        <w:rPr>
          <w:color w:val="231F20"/>
          <w:spacing w:val="-3"/>
        </w:rPr>
        <w:t>line basis over </w:t>
      </w:r>
      <w:r>
        <w:rPr>
          <w:color w:val="231F20"/>
        </w:rPr>
        <w:t>the </w:t>
      </w:r>
      <w:r>
        <w:rPr>
          <w:color w:val="231F20"/>
          <w:spacing w:val="-3"/>
        </w:rPr>
        <w:t>lease </w:t>
      </w:r>
      <w:r>
        <w:rPr>
          <w:color w:val="231F20"/>
        </w:rPr>
        <w:t>term. The </w:t>
      </w:r>
      <w:r>
        <w:rPr>
          <w:color w:val="231F20"/>
          <w:spacing w:val="-3"/>
        </w:rPr>
        <w:t>leased asset </w:t>
      </w:r>
      <w:r>
        <w:rPr>
          <w:color w:val="231F20"/>
        </w:rPr>
        <w:t>is not recognised in the </w:t>
      </w:r>
      <w:r>
        <w:rPr>
          <w:color w:val="231F20"/>
          <w:spacing w:val="-3"/>
        </w:rPr>
        <w:t>balance </w:t>
      </w:r>
      <w:r>
        <w:rPr>
          <w:color w:val="231F20"/>
          <w:spacing w:val="-2"/>
        </w:rPr>
        <w:t>sheet.</w:t>
      </w:r>
    </w:p>
    <w:p>
      <w:pPr>
        <w:pStyle w:val="BodyText"/>
        <w:spacing w:before="115"/>
        <w:ind w:left="120"/>
      </w:pPr>
      <w:r>
        <w:rPr>
          <w:color w:val="231F20"/>
        </w:rPr>
        <w:t>All incentives for the agreement of a new or renewed operating lease are recognised as an integral part of the</w:t>
      </w:r>
    </w:p>
    <w:p>
      <w:pPr>
        <w:pStyle w:val="BodyText"/>
        <w:spacing w:line="249" w:lineRule="auto" w:before="10"/>
        <w:ind w:left="120" w:right="486"/>
      </w:pPr>
      <w:r>
        <w:rPr>
          <w:color w:val="231F20"/>
        </w:rPr>
        <w:t>net consideration agreed for the use of the leased asset, irrespective of the incentive’s nature or form or the timing of payments.</w:t>
      </w:r>
    </w:p>
    <w:p>
      <w:pPr>
        <w:pStyle w:val="BodyText"/>
        <w:spacing w:line="249" w:lineRule="auto" w:before="116"/>
        <w:ind w:left="120" w:right="453"/>
      </w:pPr>
      <w:r>
        <w:rPr>
          <w:color w:val="231F20"/>
        </w:rPr>
        <w:t>In the event that lease incentives are received to enter into operating leases, the aggregate cost of incentives are recognised as a reduction of rental expense over the lease term on a straight line basis, unless another systematic basis is more representative of the time pattern in which economic benefits from the leased asset are consumed.</w:t>
      </w:r>
    </w:p>
    <w:p>
      <w:pPr>
        <w:pStyle w:val="BodyText"/>
        <w:spacing w:line="249" w:lineRule="auto" w:before="115"/>
        <w:ind w:left="120" w:right="1235"/>
      </w:pPr>
      <w:r>
        <w:rPr>
          <w:color w:val="231F20"/>
        </w:rPr>
        <w:t>Operating leases relate primarily to operational properties with lease terms of between 1 and 43 years. The Corporation does not have an option to purchase the leased assets at the expiry of the lease period.</w:t>
      </w:r>
    </w:p>
    <w:p>
      <w:pPr>
        <w:spacing w:line="249" w:lineRule="auto" w:before="115"/>
        <w:ind w:left="120" w:right="653" w:firstLine="0"/>
        <w:jc w:val="left"/>
        <w:rPr>
          <w:sz w:val="20"/>
        </w:rPr>
      </w:pPr>
      <w:r>
        <w:rPr>
          <w:color w:val="231F20"/>
          <w:sz w:val="20"/>
        </w:rPr>
        <w:t>Refer to </w:t>
      </w:r>
      <w:r>
        <w:rPr>
          <w:i/>
          <w:color w:val="231F20"/>
          <w:sz w:val="20"/>
        </w:rPr>
        <w:t>Note 7.4.1 Total commitments payable </w:t>
      </w:r>
      <w:r>
        <w:rPr>
          <w:color w:val="231F20"/>
          <w:sz w:val="20"/>
        </w:rPr>
        <w:t>for future commitments associated with non-cancellable operating leases.</w:t>
      </w:r>
    </w:p>
    <w:p>
      <w:pPr>
        <w:spacing w:after="0" w:line="249" w:lineRule="auto"/>
        <w:jc w:val="left"/>
        <w:rPr>
          <w:sz w:val="20"/>
        </w:rPr>
        <w:sectPr>
          <w:pgSz w:w="11910" w:h="16840"/>
          <w:pgMar w:header="0" w:footer="1285" w:top="580" w:bottom="1480" w:left="600" w:right="600"/>
        </w:sectPr>
      </w:pPr>
    </w:p>
    <w:p>
      <w:pPr>
        <w:pStyle w:val="Heading3"/>
        <w:numPr>
          <w:ilvl w:val="1"/>
          <w:numId w:val="26"/>
        </w:numPr>
        <w:tabs>
          <w:tab w:pos="839" w:val="left" w:leader="none"/>
          <w:tab w:pos="840" w:val="left" w:leader="none"/>
        </w:tabs>
        <w:spacing w:line="240" w:lineRule="auto" w:before="80" w:after="0"/>
        <w:ind w:left="839" w:right="0" w:hanging="720"/>
        <w:jc w:val="left"/>
      </w:pPr>
      <w:bookmarkStart w:name="_TOC_250045" w:id="92"/>
      <w:r>
        <w:rPr>
          <w:color w:val="231F20"/>
        </w:rPr>
        <w:t>Cash flow</w:t>
      </w:r>
      <w:r>
        <w:rPr>
          <w:color w:val="231F20"/>
          <w:spacing w:val="-2"/>
        </w:rPr>
        <w:t> </w:t>
      </w:r>
      <w:bookmarkEnd w:id="92"/>
      <w:r>
        <w:rPr>
          <w:color w:val="231F20"/>
        </w:rPr>
        <w:t>information</w:t>
      </w:r>
    </w:p>
    <w:p>
      <w:pPr>
        <w:pStyle w:val="Heading4"/>
        <w:numPr>
          <w:ilvl w:val="2"/>
          <w:numId w:val="26"/>
        </w:numPr>
        <w:tabs>
          <w:tab w:pos="970" w:val="left" w:leader="none"/>
          <w:tab w:pos="971" w:val="left" w:leader="none"/>
        </w:tabs>
        <w:spacing w:line="240" w:lineRule="auto" w:before="222" w:after="0"/>
        <w:ind w:left="970" w:right="0" w:hanging="851"/>
        <w:jc w:val="left"/>
      </w:pPr>
      <w:bookmarkStart w:name="_TOC_250044" w:id="93"/>
      <w:r>
        <w:rPr>
          <w:color w:val="231F20"/>
        </w:rPr>
        <w:t>Cash</w:t>
      </w:r>
      <w:r>
        <w:rPr>
          <w:color w:val="231F20"/>
          <w:spacing w:val="-2"/>
        </w:rPr>
        <w:t> </w:t>
      </w:r>
      <w:bookmarkEnd w:id="93"/>
      <w:r>
        <w:rPr>
          <w:color w:val="231F20"/>
        </w:rPr>
        <w:t>balances</w:t>
      </w:r>
    </w:p>
    <w:p>
      <w:pPr>
        <w:pStyle w:val="BodyText"/>
        <w:spacing w:before="2"/>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b/>
                <w:sz w:val="20"/>
              </w:rPr>
            </w:pPr>
            <w:r>
              <w:rPr>
                <w:b/>
                <w:color w:val="FFFFFF"/>
                <w:sz w:val="20"/>
              </w:rPr>
              <w:t>Cash and cash equivalents</w:t>
            </w: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Cash relating to operating activities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on hand</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101</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Cash at bank</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11,094</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10,936</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cash relating to operating activities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11,195</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11,037</w:t>
            </w:r>
          </w:p>
        </w:tc>
      </w:tr>
      <w:tr>
        <w:trPr>
          <w:trHeight w:val="564" w:hRule="atLeast"/>
        </w:trPr>
        <w:tc>
          <w:tcPr>
            <w:tcW w:w="7002" w:type="dxa"/>
            <w:tcBorders>
              <w:top w:val="single" w:sz="12" w:space="0" w:color="231F20"/>
              <w:left w:val="nil"/>
              <w:bottom w:val="single" w:sz="4" w:space="0" w:color="231F20"/>
              <w:right w:val="nil"/>
            </w:tcBorders>
          </w:tcPr>
          <w:p>
            <w:pPr>
              <w:pStyle w:val="TableParagraph"/>
              <w:spacing w:line="249" w:lineRule="auto" w:before="42"/>
              <w:ind w:left="85"/>
              <w:jc w:val="left"/>
              <w:rPr>
                <w:b/>
                <w:sz w:val="20"/>
              </w:rPr>
            </w:pPr>
            <w:r>
              <w:rPr>
                <w:b/>
                <w:color w:val="231F20"/>
                <w:sz w:val="20"/>
              </w:rPr>
              <w:t>Cash and cash equivalent collections on behalf of the Victorian Government, government agencies and other entities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at bank</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54,958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40,715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Fixed deposits</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750</w:t>
            </w:r>
          </w:p>
        </w:tc>
      </w:tr>
      <w:tr>
        <w:trPr>
          <w:trHeight w:val="574" w:hRule="atLeast"/>
        </w:trPr>
        <w:tc>
          <w:tcPr>
            <w:tcW w:w="7002" w:type="dxa"/>
            <w:tcBorders>
              <w:top w:val="single" w:sz="4" w:space="0" w:color="231F20"/>
              <w:left w:val="nil"/>
              <w:bottom w:val="single" w:sz="4" w:space="0" w:color="231F20"/>
              <w:right w:val="nil"/>
            </w:tcBorders>
          </w:tcPr>
          <w:p>
            <w:pPr>
              <w:pStyle w:val="TableParagraph"/>
              <w:spacing w:line="249" w:lineRule="auto"/>
              <w:ind w:left="85"/>
              <w:jc w:val="left"/>
              <w:rPr>
                <w:b/>
                <w:sz w:val="20"/>
              </w:rPr>
            </w:pPr>
            <w:r>
              <w:rPr>
                <w:b/>
                <w:color w:val="231F20"/>
                <w:sz w:val="20"/>
              </w:rPr>
              <w:t>Total cash and cash equivalent collections on behalf of the Victorian Government, government agencies and other entities</w:t>
            </w:r>
          </w:p>
        </w:tc>
        <w:tc>
          <w:tcPr>
            <w:tcW w:w="1317" w:type="dxa"/>
            <w:tcBorders>
              <w:top w:val="single" w:sz="4" w:space="0" w:color="231F20"/>
              <w:left w:val="nil"/>
              <w:bottom w:val="single" w:sz="4" w:space="0" w:color="231F20"/>
              <w:right w:val="nil"/>
            </w:tcBorders>
          </w:tcPr>
          <w:p>
            <w:pPr>
              <w:pStyle w:val="TableParagraph"/>
              <w:spacing w:before="172"/>
              <w:ind w:right="82"/>
              <w:rPr>
                <w:b/>
                <w:sz w:val="20"/>
              </w:rPr>
            </w:pPr>
            <w:r>
              <w:rPr>
                <w:b/>
                <w:color w:val="231F20"/>
                <w:sz w:val="20"/>
              </w:rPr>
              <w:t>54,958</w:t>
            </w:r>
          </w:p>
        </w:tc>
        <w:tc>
          <w:tcPr>
            <w:tcW w:w="1317" w:type="dxa"/>
            <w:tcBorders>
              <w:top w:val="single" w:sz="4" w:space="0" w:color="231F20"/>
              <w:left w:val="nil"/>
              <w:bottom w:val="single" w:sz="4" w:space="0" w:color="231F20"/>
              <w:right w:val="nil"/>
            </w:tcBorders>
          </w:tcPr>
          <w:p>
            <w:pPr>
              <w:pStyle w:val="TableParagraph"/>
              <w:spacing w:before="172"/>
              <w:ind w:right="82"/>
              <w:rPr>
                <w:b/>
                <w:sz w:val="20"/>
              </w:rPr>
            </w:pPr>
            <w:r>
              <w:rPr>
                <w:b/>
                <w:color w:val="231F20"/>
                <w:sz w:val="20"/>
              </w:rPr>
              <w:t>41,465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Total cash and cash equivalents</w:t>
            </w:r>
          </w:p>
        </w:tc>
        <w:tc>
          <w:tcPr>
            <w:tcW w:w="1317" w:type="dxa"/>
            <w:tcBorders>
              <w:top w:val="single" w:sz="4" w:space="0" w:color="231F20"/>
              <w:left w:val="nil"/>
              <w:bottom w:val="single" w:sz="4" w:space="0" w:color="231F20"/>
              <w:right w:val="nil"/>
            </w:tcBorders>
          </w:tcPr>
          <w:p>
            <w:pPr>
              <w:pStyle w:val="TableParagraph"/>
              <w:ind w:right="82"/>
              <w:rPr>
                <w:b/>
                <w:sz w:val="20"/>
              </w:rPr>
            </w:pPr>
            <w:r>
              <w:rPr>
                <w:b/>
                <w:color w:val="231F20"/>
                <w:sz w:val="20"/>
              </w:rPr>
              <w:t>66,153</w:t>
            </w:r>
          </w:p>
        </w:tc>
        <w:tc>
          <w:tcPr>
            <w:tcW w:w="1317" w:type="dxa"/>
            <w:tcBorders>
              <w:top w:val="single" w:sz="4" w:space="0" w:color="231F20"/>
              <w:left w:val="nil"/>
              <w:bottom w:val="single" w:sz="4" w:space="0" w:color="231F20"/>
              <w:right w:val="nil"/>
            </w:tcBorders>
          </w:tcPr>
          <w:p>
            <w:pPr>
              <w:pStyle w:val="TableParagraph"/>
              <w:ind w:right="82"/>
              <w:rPr>
                <w:b/>
                <w:sz w:val="20"/>
              </w:rPr>
            </w:pPr>
            <w:r>
              <w:rPr>
                <w:b/>
                <w:color w:val="231F20"/>
                <w:sz w:val="20"/>
              </w:rPr>
              <w:t>52,502</w:t>
            </w:r>
          </w:p>
        </w:tc>
      </w:tr>
    </w:tbl>
    <w:p>
      <w:pPr>
        <w:pStyle w:val="BodyText"/>
        <w:spacing w:before="2"/>
        <w:rPr>
          <w:b/>
          <w:sz w:val="29"/>
        </w:rPr>
      </w:pPr>
    </w:p>
    <w:p>
      <w:pPr>
        <w:pStyle w:val="BodyText"/>
        <w:spacing w:line="249" w:lineRule="auto"/>
        <w:ind w:left="120" w:right="124"/>
      </w:pPr>
      <w:r>
        <w:rPr>
          <w:color w:val="231F20"/>
          <w:spacing w:val="-3"/>
        </w:rPr>
        <w:t>Cash </w:t>
      </w:r>
      <w:r>
        <w:rPr>
          <w:color w:val="231F20"/>
        </w:rPr>
        <w:t>and </w:t>
      </w:r>
      <w:r>
        <w:rPr>
          <w:color w:val="231F20"/>
          <w:spacing w:val="-3"/>
        </w:rPr>
        <w:t>deposits, including </w:t>
      </w:r>
      <w:r>
        <w:rPr>
          <w:color w:val="231F20"/>
        </w:rPr>
        <w:t>cash </w:t>
      </w:r>
      <w:r>
        <w:rPr>
          <w:color w:val="231F20"/>
          <w:spacing w:val="-3"/>
        </w:rPr>
        <w:t>equivalents, </w:t>
      </w:r>
      <w:r>
        <w:rPr>
          <w:color w:val="231F20"/>
        </w:rPr>
        <w:t>comprise cash on </w:t>
      </w:r>
      <w:r>
        <w:rPr>
          <w:color w:val="231F20"/>
          <w:spacing w:val="-3"/>
        </w:rPr>
        <w:t>hand </w:t>
      </w:r>
      <w:r>
        <w:rPr>
          <w:color w:val="231F20"/>
        </w:rPr>
        <w:t>and cash at </w:t>
      </w:r>
      <w:r>
        <w:rPr>
          <w:color w:val="231F20"/>
          <w:spacing w:val="-3"/>
        </w:rPr>
        <w:t>bank, deposits </w:t>
      </w:r>
      <w:r>
        <w:rPr>
          <w:color w:val="231F20"/>
        </w:rPr>
        <w:t>at call, and short term fixed </w:t>
      </w:r>
      <w:r>
        <w:rPr>
          <w:color w:val="231F20"/>
          <w:spacing w:val="-3"/>
        </w:rPr>
        <w:t>deposits with </w:t>
      </w:r>
      <w:r>
        <w:rPr>
          <w:color w:val="231F20"/>
        </w:rPr>
        <w:t>an </w:t>
      </w:r>
      <w:r>
        <w:rPr>
          <w:color w:val="231F20"/>
          <w:spacing w:val="-3"/>
        </w:rPr>
        <w:t>original </w:t>
      </w:r>
      <w:r>
        <w:rPr>
          <w:color w:val="231F20"/>
        </w:rPr>
        <w:t>maturity of three months or </w:t>
      </w:r>
      <w:r>
        <w:rPr>
          <w:color w:val="231F20"/>
          <w:spacing w:val="-3"/>
        </w:rPr>
        <w:t>less. </w:t>
      </w:r>
      <w:r>
        <w:rPr>
          <w:color w:val="231F20"/>
        </w:rPr>
        <w:t>Short term fixed </w:t>
      </w:r>
      <w:r>
        <w:rPr>
          <w:color w:val="231F20"/>
          <w:spacing w:val="-3"/>
        </w:rPr>
        <w:t>deposits </w:t>
      </w:r>
      <w:r>
        <w:rPr>
          <w:color w:val="231F20"/>
        </w:rPr>
        <w:t>are </w:t>
      </w:r>
      <w:r>
        <w:rPr>
          <w:color w:val="231F20"/>
          <w:spacing w:val="-3"/>
        </w:rPr>
        <w:t>held with </w:t>
      </w:r>
      <w:r>
        <w:rPr>
          <w:color w:val="231F20"/>
        </w:rPr>
        <w:t>the </w:t>
      </w:r>
      <w:r>
        <w:rPr>
          <w:color w:val="231F20"/>
          <w:spacing w:val="-3"/>
        </w:rPr>
        <w:t>Treasury Corporation Victoria </w:t>
      </w:r>
      <w:r>
        <w:rPr>
          <w:color w:val="231F20"/>
        </w:rPr>
        <w:t>for the </w:t>
      </w:r>
      <w:r>
        <w:rPr>
          <w:color w:val="231F20"/>
          <w:spacing w:val="-3"/>
        </w:rPr>
        <w:t>purpose </w:t>
      </w:r>
      <w:r>
        <w:rPr>
          <w:color w:val="231F20"/>
        </w:rPr>
        <w:t>of meeting short-term cash commitments rather than for </w:t>
      </w:r>
      <w:r>
        <w:rPr>
          <w:color w:val="231F20"/>
          <w:spacing w:val="-3"/>
        </w:rPr>
        <w:t>investment purposes,</w:t>
      </w:r>
    </w:p>
    <w:p>
      <w:pPr>
        <w:pStyle w:val="BodyText"/>
        <w:spacing w:before="3"/>
        <w:ind w:left="120"/>
      </w:pPr>
      <w:r>
        <w:rPr>
          <w:color w:val="231F20"/>
        </w:rPr>
        <w:t>are readily convertible to known amounts of cash, and are subject to an insignificant risk of changes in value.</w:t>
      </w:r>
    </w:p>
    <w:p>
      <w:pPr>
        <w:pStyle w:val="BodyText"/>
        <w:spacing w:line="249" w:lineRule="auto" w:before="123"/>
        <w:ind w:left="120" w:right="693"/>
        <w:jc w:val="both"/>
      </w:pPr>
      <w:r>
        <w:rPr>
          <w:color w:val="231F20"/>
        </w:rPr>
        <w:t>The Corporation holds cash and cash equivalent assets on behalf of the Victorian Government and Government agencies which are not available for use by the Corporation. The Corporation also holds cash on behalf of other Governments and public entities which are applied in accordance with the relevant funding contracts.</w:t>
      </w:r>
    </w:p>
    <w:p>
      <w:pPr>
        <w:pStyle w:val="BodyText"/>
        <w:spacing w:line="249" w:lineRule="auto" w:before="116"/>
        <w:ind w:left="120" w:right="405"/>
        <w:jc w:val="both"/>
      </w:pPr>
      <w:r>
        <w:rPr>
          <w:color w:val="231F20"/>
        </w:rPr>
        <w:t>Due to the State’s investment policy and funding arrangements, the Corporation does not hold a large cash reserve in its bank accounts for operating activities.</w:t>
      </w:r>
    </w:p>
    <w:p>
      <w:pPr>
        <w:spacing w:after="0" w:line="249" w:lineRule="auto"/>
        <w:jc w:val="both"/>
        <w:sectPr>
          <w:pgSz w:w="11910" w:h="16840"/>
          <w:pgMar w:header="0" w:footer="1285" w:top="560" w:bottom="1480" w:left="600" w:right="600"/>
        </w:sectPr>
      </w:pPr>
    </w:p>
    <w:p>
      <w:pPr>
        <w:pStyle w:val="Heading4"/>
        <w:numPr>
          <w:ilvl w:val="2"/>
          <w:numId w:val="26"/>
        </w:numPr>
        <w:tabs>
          <w:tab w:pos="970" w:val="left" w:leader="none"/>
          <w:tab w:pos="971" w:val="left" w:leader="none"/>
        </w:tabs>
        <w:spacing w:line="242" w:lineRule="auto" w:before="69" w:after="0"/>
        <w:ind w:left="970" w:right="1867" w:hanging="851"/>
        <w:jc w:val="left"/>
      </w:pPr>
      <w:bookmarkStart w:name="_TOC_250043" w:id="94"/>
      <w:r>
        <w:rPr>
          <w:color w:val="231F20"/>
        </w:rPr>
        <w:t>Reconciliation of net result for the reporting period to cash flow from operating</w:t>
      </w:r>
      <w:r>
        <w:rPr>
          <w:color w:val="231F20"/>
          <w:spacing w:val="-1"/>
        </w:rPr>
        <w:t> </w:t>
      </w:r>
      <w:bookmarkEnd w:id="94"/>
      <w:r>
        <w:rPr>
          <w:color w:val="231F20"/>
        </w:rPr>
        <w:t>activities</w:t>
      </w:r>
    </w:p>
    <w:p>
      <w:pPr>
        <w:pStyle w:val="BodyText"/>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Net result for the reporting period</w:t>
            </w:r>
          </w:p>
        </w:tc>
        <w:tc>
          <w:tcPr>
            <w:tcW w:w="1317" w:type="dxa"/>
            <w:tcBorders>
              <w:left w:val="nil"/>
              <w:bottom w:val="single" w:sz="4" w:space="0" w:color="231F20"/>
              <w:right w:val="nil"/>
            </w:tcBorders>
          </w:tcPr>
          <w:p>
            <w:pPr>
              <w:pStyle w:val="TableParagraph"/>
              <w:ind w:right="82"/>
              <w:rPr>
                <w:b/>
                <w:sz w:val="20"/>
              </w:rPr>
            </w:pPr>
            <w:r>
              <w:rPr>
                <w:b/>
                <w:color w:val="231F20"/>
                <w:sz w:val="20"/>
              </w:rPr>
              <w:t>153,209</w:t>
            </w:r>
          </w:p>
        </w:tc>
        <w:tc>
          <w:tcPr>
            <w:tcW w:w="1317" w:type="dxa"/>
            <w:tcBorders>
              <w:left w:val="nil"/>
              <w:bottom w:val="single" w:sz="4" w:space="0" w:color="231F20"/>
              <w:right w:val="nil"/>
            </w:tcBorders>
          </w:tcPr>
          <w:p>
            <w:pPr>
              <w:pStyle w:val="TableParagraph"/>
              <w:ind w:right="82"/>
              <w:rPr>
                <w:b/>
                <w:sz w:val="20"/>
              </w:rPr>
            </w:pPr>
            <w:r>
              <w:rPr>
                <w:b/>
                <w:color w:val="231F20"/>
                <w:sz w:val="20"/>
              </w:rPr>
              <w:t>753,268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Adjustments for non-cash revenue and expense items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645,154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632,431</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Impairment of non-current assets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315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788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given/(received) free of charge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(244,033)</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13,796</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Net loss/(gain) on disposal of non-current assets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(231)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1,035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Net gain/(loss) on financial instruments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(3,314)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1,755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Net loss/(gain) on other economic flows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6,683</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Loss on de-recognition of non-financial assets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1,494</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Properties incorporated into roadworks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1,153</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1,159</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 register adjustments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(11,008)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(14,638)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Movements in assets and liabilities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(Increase) / decrease in receivables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190,984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(212,678)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(Increase) / decrease in prepayments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2,422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(1,534)</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Decrease / (increase) in inventories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424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86</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Increase / (decrease) in payables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(216,697)</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168,513</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Increase / (decrease) in provisions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(3,019)</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(15,811)</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Increase / (decrease) in unearned income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422</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2,543</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Net cash flows from operating activities</w:t>
            </w:r>
          </w:p>
        </w:tc>
        <w:tc>
          <w:tcPr>
            <w:tcW w:w="1317" w:type="dxa"/>
            <w:tcBorders>
              <w:top w:val="single" w:sz="12" w:space="0" w:color="231F20"/>
              <w:left w:val="nil"/>
              <w:bottom w:val="single" w:sz="4" w:space="0" w:color="231F20"/>
              <w:right w:val="nil"/>
            </w:tcBorders>
          </w:tcPr>
          <w:p>
            <w:pPr>
              <w:pStyle w:val="TableParagraph"/>
              <w:spacing w:before="42"/>
              <w:ind w:right="84"/>
              <w:rPr>
                <w:b/>
                <w:sz w:val="20"/>
              </w:rPr>
            </w:pPr>
            <w:r>
              <w:rPr>
                <w:b/>
                <w:color w:val="231F20"/>
                <w:sz w:val="20"/>
              </w:rPr>
              <w:t>523,958</w:t>
            </w:r>
          </w:p>
        </w:tc>
        <w:tc>
          <w:tcPr>
            <w:tcW w:w="1317" w:type="dxa"/>
            <w:tcBorders>
              <w:top w:val="single" w:sz="12" w:space="0" w:color="231F20"/>
              <w:left w:val="nil"/>
              <w:bottom w:val="single" w:sz="4" w:space="0" w:color="231F20"/>
              <w:right w:val="nil"/>
            </w:tcBorders>
          </w:tcPr>
          <w:p>
            <w:pPr>
              <w:pStyle w:val="TableParagraph"/>
              <w:spacing w:before="42"/>
              <w:ind w:right="84"/>
              <w:rPr>
                <w:b/>
                <w:sz w:val="20"/>
              </w:rPr>
            </w:pPr>
            <w:r>
              <w:rPr>
                <w:b/>
                <w:color w:val="231F20"/>
                <w:sz w:val="20"/>
              </w:rPr>
              <w:t>1,330,714</w:t>
            </w:r>
          </w:p>
        </w:tc>
      </w:tr>
    </w:tbl>
    <w:p>
      <w:pPr>
        <w:pStyle w:val="BodyText"/>
        <w:rPr>
          <w:b/>
          <w:sz w:val="26"/>
        </w:rPr>
      </w:pPr>
    </w:p>
    <w:p>
      <w:pPr>
        <w:pStyle w:val="ListParagraph"/>
        <w:numPr>
          <w:ilvl w:val="2"/>
          <w:numId w:val="26"/>
        </w:numPr>
        <w:tabs>
          <w:tab w:pos="970" w:val="left" w:leader="none"/>
          <w:tab w:pos="971" w:val="left" w:leader="none"/>
        </w:tabs>
        <w:spacing w:line="240" w:lineRule="auto" w:before="152" w:after="0"/>
        <w:ind w:left="970" w:right="0" w:hanging="851"/>
        <w:jc w:val="left"/>
        <w:rPr>
          <w:b/>
          <w:sz w:val="24"/>
        </w:rPr>
      </w:pPr>
      <w:bookmarkStart w:name="_TOC_250042" w:id="95"/>
      <w:r>
        <w:rPr>
          <w:b/>
          <w:color w:val="231F20"/>
          <w:sz w:val="24"/>
        </w:rPr>
        <w:t>Non-cash financing and investing</w:t>
      </w:r>
      <w:r>
        <w:rPr>
          <w:b/>
          <w:color w:val="231F20"/>
          <w:spacing w:val="-3"/>
          <w:sz w:val="24"/>
        </w:rPr>
        <w:t> </w:t>
      </w:r>
      <w:bookmarkEnd w:id="95"/>
      <w:r>
        <w:rPr>
          <w:b/>
          <w:color w:val="231F20"/>
          <w:sz w:val="24"/>
        </w:rPr>
        <w:t>activities</w:t>
      </w:r>
    </w:p>
    <w:p>
      <w:pPr>
        <w:pStyle w:val="Heading5"/>
      </w:pPr>
      <w:r>
        <w:rPr>
          <w:color w:val="231F20"/>
        </w:rPr>
        <w:t>2019</w:t>
      </w:r>
    </w:p>
    <w:p>
      <w:pPr>
        <w:pStyle w:val="BodyText"/>
        <w:spacing w:line="249" w:lineRule="auto" w:before="63"/>
        <w:ind w:left="120"/>
      </w:pPr>
      <w:r>
        <w:rPr>
          <w:color w:val="231F20"/>
        </w:rPr>
        <w:t>On 28 June 2019, the Minister for Roads signed a Minister Designation pursuant to </w:t>
      </w:r>
      <w:r>
        <w:rPr>
          <w:i/>
          <w:color w:val="231F20"/>
        </w:rPr>
        <w:t>Financial Reporting Direction 119A Contributions by Owners </w:t>
      </w:r>
      <w:r>
        <w:rPr>
          <w:color w:val="231F20"/>
        </w:rPr>
        <w:t>based on an Order in Council dated 14 August 2018, transferring certain land and buildings associated with the Healesville Freeway reserve from the Corporation to the Department of Land, Water and Planning. The transferred land and buildings had a carrying value of $27.7 million.</w:t>
      </w:r>
    </w:p>
    <w:p>
      <w:pPr>
        <w:pStyle w:val="BodyText"/>
        <w:spacing w:line="249" w:lineRule="auto" w:before="116"/>
        <w:ind w:left="120" w:right="286"/>
      </w:pPr>
      <w:r>
        <w:rPr>
          <w:color w:val="231F20"/>
        </w:rPr>
        <w:t>By order of the Governor in Council published in the Victorian Government Gazette on 31 July 2018 and effective from 6 August 2018, delivery responsibility for various projects was transferred to the Major Road Projects Authority (now Major Road Projects Victoria). Pursuant to this order, net assets of $1,516.1 million were transferred from the Corporation to Major Road Projects Victoria. This transfer is designated a transfer through contributed capital pursuant to </w:t>
      </w:r>
      <w:r>
        <w:rPr>
          <w:i/>
          <w:color w:val="231F20"/>
        </w:rPr>
        <w:t>Financial Reporting Direction 119A Contributions by Owners</w:t>
      </w:r>
      <w:r>
        <w:rPr>
          <w:color w:val="231F20"/>
        </w:rPr>
        <w:t>.</w:t>
      </w:r>
    </w:p>
    <w:p>
      <w:pPr>
        <w:pStyle w:val="BodyText"/>
        <w:spacing w:line="249" w:lineRule="auto" w:before="118"/>
        <w:ind w:left="120" w:right="286"/>
      </w:pPr>
      <w:r>
        <w:rPr>
          <w:color w:val="231F20"/>
        </w:rPr>
        <w:t>Land with a written down value of $25.8 million was transferred to ‘administered items’ during the reporting period and subsequently sold, with the proceeds being remitted to the Victorian Government.</w:t>
      </w:r>
    </w:p>
    <w:p>
      <w:pPr>
        <w:spacing w:after="0" w:line="249" w:lineRule="auto"/>
        <w:sectPr>
          <w:pgSz w:w="11910" w:h="16840"/>
          <w:pgMar w:header="0" w:footer="1285" w:top="580" w:bottom="1480" w:left="600" w:right="600"/>
        </w:sectPr>
      </w:pPr>
    </w:p>
    <w:p>
      <w:pPr>
        <w:pStyle w:val="Heading5"/>
        <w:spacing w:before="73"/>
      </w:pPr>
      <w:r>
        <w:rPr>
          <w:color w:val="231F20"/>
        </w:rPr>
        <w:t>2018</w:t>
      </w:r>
    </w:p>
    <w:p>
      <w:pPr>
        <w:pStyle w:val="BodyText"/>
        <w:spacing w:line="249" w:lineRule="auto" w:before="63"/>
        <w:ind w:left="120"/>
      </w:pPr>
      <w:r>
        <w:rPr>
          <w:color w:val="231F20"/>
        </w:rPr>
        <w:t>With effect from 29 June 2018, a transfer of land from the Corporation to the Western Distributor Authority (within the Department of Economic Development, Jobs, Transport and Resources) for the West Gate Tunnel Project was agreed based on an Order in Council made on 20 March 2018. The transferred land had a carrying value of $35.4 million.</w:t>
      </w:r>
    </w:p>
    <w:p>
      <w:pPr>
        <w:pStyle w:val="BodyText"/>
        <w:spacing w:line="249" w:lineRule="auto" w:before="115"/>
        <w:ind w:left="120" w:right="609"/>
      </w:pPr>
      <w:r>
        <w:rPr>
          <w:color w:val="231F20"/>
        </w:rPr>
        <w:t>Land with a written down value of $8.0 million was transferred to ‘administered items’ during the reporting period and subsequently sold, with the proceeds being remitted to the Victorian Government.</w:t>
      </w:r>
    </w:p>
    <w:p>
      <w:pPr>
        <w:pStyle w:val="BodyText"/>
      </w:pPr>
    </w:p>
    <w:p>
      <w:pPr>
        <w:pStyle w:val="BodyText"/>
        <w:spacing w:before="1"/>
        <w:rPr>
          <w:sz w:val="10"/>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83"/>
        <w:gridCol w:w="1317"/>
        <w:gridCol w:w="1317"/>
        <w:gridCol w:w="1317"/>
        <w:gridCol w:w="1317"/>
      </w:tblGrid>
      <w:tr>
        <w:trPr>
          <w:trHeight w:val="1299" w:hRule="atLeast"/>
        </w:trPr>
        <w:tc>
          <w:tcPr>
            <w:tcW w:w="4383" w:type="dxa"/>
            <w:tcBorders>
              <w:top w:val="nil"/>
              <w:left w:val="nil"/>
            </w:tcBorders>
            <w:shd w:val="clear" w:color="auto" w:fill="231F20"/>
          </w:tcPr>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5"/>
              <w:jc w:val="left"/>
              <w:rPr>
                <w:sz w:val="22"/>
              </w:rPr>
            </w:pPr>
          </w:p>
          <w:p>
            <w:pPr>
              <w:pStyle w:val="TableParagraph"/>
              <w:spacing w:before="0"/>
              <w:ind w:left="85"/>
              <w:jc w:val="left"/>
              <w:rPr>
                <w:b/>
                <w:sz w:val="20"/>
              </w:rPr>
            </w:pPr>
            <w:r>
              <w:rPr>
                <w:b/>
                <w:color w:val="FFFFFF"/>
                <w:sz w:val="20"/>
              </w:rPr>
              <w:t>Fair value of net assets transferred</w:t>
            </w:r>
          </w:p>
        </w:tc>
        <w:tc>
          <w:tcPr>
            <w:tcW w:w="1317" w:type="dxa"/>
            <w:tcBorders>
              <w:top w:val="nil"/>
            </w:tcBorders>
            <w:shd w:val="clear" w:color="auto" w:fill="231F20"/>
          </w:tcPr>
          <w:p>
            <w:pPr>
              <w:pStyle w:val="TableParagraph"/>
              <w:spacing w:line="249" w:lineRule="auto" w:before="57"/>
              <w:ind w:left="438" w:right="77" w:hanging="300"/>
              <w:jc w:val="both"/>
              <w:rPr>
                <w:b/>
                <w:sz w:val="20"/>
              </w:rPr>
            </w:pPr>
            <w:r>
              <w:rPr>
                <w:b/>
                <w:color w:val="FFFFFF"/>
                <w:sz w:val="20"/>
              </w:rPr>
              <w:t>Major Road Projects Victoria</w:t>
            </w:r>
          </w:p>
          <w:p>
            <w:pPr>
              <w:pStyle w:val="TableParagraph"/>
              <w:spacing w:before="2"/>
              <w:ind w:left="782"/>
              <w:jc w:val="left"/>
              <w:rPr>
                <w:b/>
                <w:sz w:val="20"/>
              </w:rPr>
            </w:pPr>
            <w:r>
              <w:rPr>
                <w:b/>
                <w:color w:val="FFFFFF"/>
                <w:sz w:val="20"/>
              </w:rPr>
              <w:t>2019</w:t>
            </w:r>
          </w:p>
          <w:p>
            <w:pPr>
              <w:pStyle w:val="TableParagraph"/>
              <w:spacing w:before="10"/>
              <w:ind w:left="726"/>
              <w:jc w:val="left"/>
              <w:rPr>
                <w:b/>
                <w:sz w:val="20"/>
              </w:rPr>
            </w:pPr>
            <w:r>
              <w:rPr>
                <w:b/>
                <w:color w:val="FFFFFF"/>
                <w:sz w:val="20"/>
              </w:rPr>
              <w:t>$’000</w:t>
            </w:r>
          </w:p>
        </w:tc>
        <w:tc>
          <w:tcPr>
            <w:tcW w:w="1317" w:type="dxa"/>
            <w:tcBorders>
              <w:top w:val="nil"/>
            </w:tcBorders>
            <w:shd w:val="clear" w:color="auto" w:fill="231F20"/>
          </w:tcPr>
          <w:p>
            <w:pPr>
              <w:pStyle w:val="TableParagraph"/>
              <w:spacing w:before="9"/>
              <w:jc w:val="left"/>
              <w:rPr>
                <w:sz w:val="25"/>
              </w:rPr>
            </w:pPr>
          </w:p>
          <w:p>
            <w:pPr>
              <w:pStyle w:val="TableParagraph"/>
              <w:spacing w:line="249" w:lineRule="auto" w:before="0"/>
              <w:ind w:left="316" w:right="77" w:firstLine="22"/>
              <w:rPr>
                <w:b/>
                <w:sz w:val="20"/>
              </w:rPr>
            </w:pPr>
            <w:r>
              <w:rPr>
                <w:b/>
                <w:color w:val="FFFFFF"/>
                <w:sz w:val="20"/>
              </w:rPr>
              <w:t>Land</w:t>
            </w:r>
            <w:r>
              <w:rPr>
                <w:b/>
                <w:color w:val="FFFFFF"/>
                <w:spacing w:val="1"/>
                <w:sz w:val="20"/>
              </w:rPr>
              <w:t> </w:t>
            </w:r>
            <w:r>
              <w:rPr>
                <w:b/>
                <w:color w:val="FFFFFF"/>
                <w:spacing w:val="-6"/>
                <w:sz w:val="20"/>
              </w:rPr>
              <w:t>and</w:t>
            </w:r>
            <w:r>
              <w:rPr>
                <w:b/>
                <w:color w:val="FFFFFF"/>
                <w:spacing w:val="-1"/>
                <w:sz w:val="20"/>
              </w:rPr>
              <w:t> </w:t>
            </w:r>
            <w:r>
              <w:rPr>
                <w:b/>
                <w:color w:val="FFFFFF"/>
                <w:spacing w:val="-2"/>
                <w:sz w:val="20"/>
              </w:rPr>
              <w:t>Buildings</w:t>
            </w:r>
          </w:p>
          <w:p>
            <w:pPr>
              <w:pStyle w:val="TableParagraph"/>
              <w:spacing w:before="2"/>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1317" w:type="dxa"/>
            <w:tcBorders>
              <w:top w:val="nil"/>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line="249" w:lineRule="auto" w:before="0"/>
              <w:ind w:left="783" w:right="59" w:hanging="18"/>
              <w:jc w:val="left"/>
              <w:rPr>
                <w:b/>
                <w:sz w:val="20"/>
              </w:rPr>
            </w:pPr>
            <w:r>
              <w:rPr>
                <w:b/>
                <w:color w:val="FFFFFF"/>
                <w:spacing w:val="-3"/>
                <w:sz w:val="20"/>
              </w:rPr>
              <w:t>Total </w:t>
            </w:r>
            <w:r>
              <w:rPr>
                <w:b/>
                <w:color w:val="FFFFFF"/>
                <w:sz w:val="20"/>
              </w:rPr>
              <w:t>2019</w:t>
            </w:r>
          </w:p>
          <w:p>
            <w:pPr>
              <w:pStyle w:val="TableParagraph"/>
              <w:spacing w:before="2"/>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2018</w:t>
            </w:r>
          </w:p>
          <w:p>
            <w:pPr>
              <w:pStyle w:val="TableParagraph"/>
              <w:spacing w:before="2"/>
              <w:ind w:left="728"/>
              <w:jc w:val="left"/>
              <w:rPr>
                <w:b/>
                <w:sz w:val="20"/>
              </w:rPr>
            </w:pPr>
            <w:r>
              <w:rPr>
                <w:b/>
                <w:color w:val="FFFFFF"/>
                <w:sz w:val="20"/>
              </w:rPr>
              <w:t>$’000</w:t>
            </w:r>
          </w:p>
        </w:tc>
      </w:tr>
      <w:tr>
        <w:trPr>
          <w:trHeight w:val="334" w:hRule="atLeast"/>
        </w:trPr>
        <w:tc>
          <w:tcPr>
            <w:tcW w:w="4383" w:type="dxa"/>
            <w:tcBorders>
              <w:left w:val="nil"/>
              <w:bottom w:val="single" w:sz="4" w:space="0" w:color="231F20"/>
              <w:right w:val="nil"/>
            </w:tcBorders>
          </w:tcPr>
          <w:p>
            <w:pPr>
              <w:pStyle w:val="TableParagraph"/>
              <w:ind w:left="85"/>
              <w:jc w:val="left"/>
              <w:rPr>
                <w:b/>
                <w:sz w:val="20"/>
              </w:rPr>
            </w:pPr>
            <w:r>
              <w:rPr>
                <w:b/>
                <w:color w:val="231F20"/>
                <w:sz w:val="20"/>
              </w:rPr>
              <w:t>Assets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and cash equivalents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(8,762)</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(8,762)</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Receivables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(321)</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(321)</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Prepayments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(418)</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(418)</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and buildings</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(53,498)</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(53,498)</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(43,398)</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Infrastructure assets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(1,516,101)</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(1,516,101)</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Liabilities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Employee related provisions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8,052</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8,052</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provisions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1,431</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1,431</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r>
      <w:tr>
        <w:trPr>
          <w:trHeight w:val="324" w:hRule="atLeast"/>
        </w:trPr>
        <w:tc>
          <w:tcPr>
            <w:tcW w:w="4383"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Unearned income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18</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18</w:t>
            </w:r>
          </w:p>
        </w:tc>
        <w:tc>
          <w:tcPr>
            <w:tcW w:w="1317" w:type="dxa"/>
            <w:tcBorders>
              <w:top w:val="single" w:sz="4" w:space="0" w:color="231F20"/>
              <w:left w:val="nil"/>
              <w:bottom w:val="single" w:sz="12" w:space="0" w:color="231F20"/>
              <w:right w:val="nil"/>
            </w:tcBorders>
          </w:tcPr>
          <w:p>
            <w:pPr>
              <w:pStyle w:val="TableParagraph"/>
              <w:ind w:right="81"/>
              <w:rPr>
                <w:sz w:val="20"/>
              </w:rPr>
            </w:pPr>
            <w:r>
              <w:rPr>
                <w:color w:val="231F20"/>
                <w:sz w:val="20"/>
              </w:rPr>
              <w:t>–</w:t>
            </w:r>
          </w:p>
        </w:tc>
      </w:tr>
      <w:tr>
        <w:trPr>
          <w:trHeight w:val="314" w:hRule="atLeast"/>
        </w:trPr>
        <w:tc>
          <w:tcPr>
            <w:tcW w:w="4383"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Net assets transferred in (out)</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(1,516,101)</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(53,498)</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(1,569,599)</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(43,398)</w:t>
            </w:r>
          </w:p>
        </w:tc>
      </w:tr>
    </w:tbl>
    <w:p>
      <w:pPr>
        <w:spacing w:after="0"/>
        <w:rPr>
          <w:sz w:val="20"/>
        </w:rPr>
        <w:sectPr>
          <w:pgSz w:w="11910" w:h="16840"/>
          <w:pgMar w:header="0" w:footer="1285" w:top="580" w:bottom="1480" w:left="600" w:right="600"/>
        </w:sectPr>
      </w:pPr>
    </w:p>
    <w:p>
      <w:pPr>
        <w:pStyle w:val="Heading3"/>
        <w:numPr>
          <w:ilvl w:val="1"/>
          <w:numId w:val="26"/>
        </w:numPr>
        <w:tabs>
          <w:tab w:pos="839" w:val="left" w:leader="none"/>
          <w:tab w:pos="840" w:val="left" w:leader="none"/>
        </w:tabs>
        <w:spacing w:line="240" w:lineRule="auto" w:before="80" w:after="0"/>
        <w:ind w:left="839" w:right="0" w:hanging="720"/>
        <w:jc w:val="left"/>
      </w:pPr>
      <w:bookmarkStart w:name="_TOC_250041" w:id="96"/>
      <w:r>
        <w:rPr>
          <w:color w:val="231F20"/>
        </w:rPr>
        <w:t>Commitments for</w:t>
      </w:r>
      <w:r>
        <w:rPr>
          <w:color w:val="231F20"/>
          <w:spacing w:val="-2"/>
        </w:rPr>
        <w:t> </w:t>
      </w:r>
      <w:bookmarkEnd w:id="96"/>
      <w:r>
        <w:rPr>
          <w:color w:val="231F20"/>
        </w:rPr>
        <w:t>expenditure</w:t>
      </w:r>
    </w:p>
    <w:p>
      <w:pPr>
        <w:pStyle w:val="BodyText"/>
        <w:spacing w:before="106"/>
        <w:ind w:left="120"/>
      </w:pPr>
      <w:r>
        <w:rPr>
          <w:color w:val="231F20"/>
        </w:rPr>
        <w:t>Commitments for future expenditure include operating and capital commitments arising from contracts.</w:t>
      </w:r>
    </w:p>
    <w:p>
      <w:pPr>
        <w:pStyle w:val="BodyText"/>
        <w:spacing w:line="249" w:lineRule="auto" w:before="10"/>
        <w:ind w:left="120" w:right="753"/>
      </w:pPr>
      <w:r>
        <w:rPr>
          <w:color w:val="231F20"/>
        </w:rPr>
        <w:t>These commitments are recorded in this note at their nominal value and inclusive of Goods and Services Tax. Where it is considered appropriate and provides additional relevant information to users, the net present values of significant individual projects are stated.</w:t>
      </w:r>
    </w:p>
    <w:p>
      <w:pPr>
        <w:pStyle w:val="BodyText"/>
        <w:spacing w:line="249" w:lineRule="auto" w:before="116"/>
        <w:ind w:left="120"/>
      </w:pPr>
      <w:r>
        <w:rPr>
          <w:color w:val="231F20"/>
        </w:rPr>
        <w:t>Future</w:t>
      </w:r>
      <w:r>
        <w:rPr>
          <w:color w:val="231F20"/>
          <w:spacing w:val="-10"/>
        </w:rPr>
        <w:t> </w:t>
      </w:r>
      <w:r>
        <w:rPr>
          <w:color w:val="231F20"/>
        </w:rPr>
        <w:t>expenditure</w:t>
      </w:r>
      <w:r>
        <w:rPr>
          <w:color w:val="231F20"/>
          <w:spacing w:val="-10"/>
        </w:rPr>
        <w:t> </w:t>
      </w:r>
      <w:r>
        <w:rPr>
          <w:color w:val="231F20"/>
        </w:rPr>
        <w:t>commitments</w:t>
      </w:r>
      <w:r>
        <w:rPr>
          <w:color w:val="231F20"/>
          <w:spacing w:val="-10"/>
        </w:rPr>
        <w:t> </w:t>
      </w:r>
      <w:r>
        <w:rPr>
          <w:color w:val="231F20"/>
        </w:rPr>
        <w:t>cease</w:t>
      </w:r>
      <w:r>
        <w:rPr>
          <w:color w:val="231F20"/>
          <w:spacing w:val="-9"/>
        </w:rPr>
        <w:t> </w:t>
      </w:r>
      <w:r>
        <w:rPr>
          <w:color w:val="231F20"/>
        </w:rPr>
        <w:t>to</w:t>
      </w:r>
      <w:r>
        <w:rPr>
          <w:color w:val="231F20"/>
          <w:spacing w:val="-10"/>
        </w:rPr>
        <w:t> </w:t>
      </w:r>
      <w:r>
        <w:rPr>
          <w:color w:val="231F20"/>
        </w:rPr>
        <w:t>be</w:t>
      </w:r>
      <w:r>
        <w:rPr>
          <w:color w:val="231F20"/>
          <w:spacing w:val="-10"/>
        </w:rPr>
        <w:t> </w:t>
      </w:r>
      <w:r>
        <w:rPr>
          <w:color w:val="231F20"/>
        </w:rPr>
        <w:t>disclosed</w:t>
      </w:r>
      <w:r>
        <w:rPr>
          <w:color w:val="231F20"/>
          <w:spacing w:val="-11"/>
        </w:rPr>
        <w:t> </w:t>
      </w:r>
      <w:r>
        <w:rPr>
          <w:color w:val="231F20"/>
        </w:rPr>
        <w:t>once</w:t>
      </w:r>
      <w:r>
        <w:rPr>
          <w:color w:val="231F20"/>
          <w:spacing w:val="-10"/>
        </w:rPr>
        <w:t> </w:t>
      </w:r>
      <w:r>
        <w:rPr>
          <w:color w:val="231F20"/>
        </w:rPr>
        <w:t>the</w:t>
      </w:r>
      <w:r>
        <w:rPr>
          <w:color w:val="231F20"/>
          <w:spacing w:val="-10"/>
        </w:rPr>
        <w:t> </w:t>
      </w:r>
      <w:r>
        <w:rPr>
          <w:color w:val="231F20"/>
        </w:rPr>
        <w:t>related</w:t>
      </w:r>
      <w:r>
        <w:rPr>
          <w:color w:val="231F20"/>
          <w:spacing w:val="-9"/>
        </w:rPr>
        <w:t> </w:t>
      </w:r>
      <w:r>
        <w:rPr>
          <w:color w:val="231F20"/>
        </w:rPr>
        <w:t>liabilities</w:t>
      </w:r>
      <w:r>
        <w:rPr>
          <w:color w:val="231F20"/>
          <w:spacing w:val="-11"/>
        </w:rPr>
        <w:t> </w:t>
      </w:r>
      <w:r>
        <w:rPr>
          <w:color w:val="231F20"/>
        </w:rPr>
        <w:t>are</w:t>
      </w:r>
      <w:r>
        <w:rPr>
          <w:color w:val="231F20"/>
          <w:spacing w:val="-10"/>
        </w:rPr>
        <w:t> </w:t>
      </w:r>
      <w:r>
        <w:rPr>
          <w:color w:val="231F20"/>
        </w:rPr>
        <w:t>recognised</w:t>
      </w:r>
      <w:r>
        <w:rPr>
          <w:color w:val="231F20"/>
          <w:spacing w:val="-10"/>
        </w:rPr>
        <w:t> </w:t>
      </w:r>
      <w:r>
        <w:rPr>
          <w:color w:val="231F20"/>
        </w:rPr>
        <w:t>in</w:t>
      </w:r>
      <w:r>
        <w:rPr>
          <w:color w:val="231F20"/>
          <w:spacing w:val="-10"/>
        </w:rPr>
        <w:t> </w:t>
      </w:r>
      <w:r>
        <w:rPr>
          <w:color w:val="231F20"/>
        </w:rPr>
        <w:t>the</w:t>
      </w:r>
      <w:r>
        <w:rPr>
          <w:color w:val="231F20"/>
          <w:spacing w:val="-9"/>
        </w:rPr>
        <w:t> </w:t>
      </w:r>
      <w:r>
        <w:rPr>
          <w:color w:val="231F20"/>
        </w:rPr>
        <w:t>balance</w:t>
      </w:r>
      <w:r>
        <w:rPr>
          <w:color w:val="231F20"/>
          <w:spacing w:val="-11"/>
        </w:rPr>
        <w:t> </w:t>
      </w:r>
      <w:r>
        <w:rPr>
          <w:color w:val="231F20"/>
        </w:rPr>
        <w:t>sheet. Future</w:t>
      </w:r>
      <w:r>
        <w:rPr>
          <w:color w:val="231F20"/>
          <w:spacing w:val="-6"/>
        </w:rPr>
        <w:t> </w:t>
      </w:r>
      <w:r>
        <w:rPr>
          <w:color w:val="231F20"/>
        </w:rPr>
        <w:t>finance</w:t>
      </w:r>
      <w:r>
        <w:rPr>
          <w:color w:val="231F20"/>
          <w:spacing w:val="-6"/>
        </w:rPr>
        <w:t> </w:t>
      </w:r>
      <w:r>
        <w:rPr>
          <w:color w:val="231F20"/>
        </w:rPr>
        <w:t>lease</w:t>
      </w:r>
      <w:r>
        <w:rPr>
          <w:color w:val="231F20"/>
          <w:spacing w:val="-7"/>
        </w:rPr>
        <w:t> </w:t>
      </w:r>
      <w:r>
        <w:rPr>
          <w:color w:val="231F20"/>
        </w:rPr>
        <w:t>payments</w:t>
      </w:r>
      <w:r>
        <w:rPr>
          <w:color w:val="231F20"/>
          <w:spacing w:val="-6"/>
        </w:rPr>
        <w:t> </w:t>
      </w:r>
      <w:r>
        <w:rPr>
          <w:color w:val="231F20"/>
        </w:rPr>
        <w:t>are</w:t>
      </w:r>
      <w:r>
        <w:rPr>
          <w:color w:val="231F20"/>
          <w:spacing w:val="-7"/>
        </w:rPr>
        <w:t> </w:t>
      </w:r>
      <w:r>
        <w:rPr>
          <w:color w:val="231F20"/>
        </w:rPr>
        <w:t>not</w:t>
      </w:r>
      <w:r>
        <w:rPr>
          <w:color w:val="231F20"/>
          <w:spacing w:val="-6"/>
        </w:rPr>
        <w:t> </w:t>
      </w:r>
      <w:r>
        <w:rPr>
          <w:color w:val="231F20"/>
        </w:rPr>
        <w:t>disclosed</w:t>
      </w:r>
      <w:r>
        <w:rPr>
          <w:color w:val="231F20"/>
          <w:spacing w:val="-7"/>
        </w:rPr>
        <w:t> </w:t>
      </w:r>
      <w:r>
        <w:rPr>
          <w:color w:val="231F20"/>
        </w:rPr>
        <w:t>as</w:t>
      </w:r>
      <w:r>
        <w:rPr>
          <w:color w:val="231F20"/>
          <w:spacing w:val="-7"/>
        </w:rPr>
        <w:t> </w:t>
      </w:r>
      <w:r>
        <w:rPr>
          <w:color w:val="231F20"/>
        </w:rPr>
        <w:t>commitments</w:t>
      </w:r>
      <w:r>
        <w:rPr>
          <w:color w:val="231F20"/>
          <w:spacing w:val="-5"/>
        </w:rPr>
        <w:t> </w:t>
      </w:r>
      <w:r>
        <w:rPr>
          <w:color w:val="231F20"/>
        </w:rPr>
        <w:t>as</w:t>
      </w:r>
      <w:r>
        <w:rPr>
          <w:color w:val="231F20"/>
          <w:spacing w:val="-6"/>
        </w:rPr>
        <w:t> </w:t>
      </w:r>
      <w:r>
        <w:rPr>
          <w:color w:val="231F20"/>
        </w:rPr>
        <w:t>they</w:t>
      </w:r>
      <w:r>
        <w:rPr>
          <w:color w:val="231F20"/>
          <w:spacing w:val="-6"/>
        </w:rPr>
        <w:t> </w:t>
      </w:r>
      <w:r>
        <w:rPr>
          <w:color w:val="231F20"/>
        </w:rPr>
        <w:t>are</w:t>
      </w:r>
      <w:r>
        <w:rPr>
          <w:color w:val="231F20"/>
          <w:spacing w:val="-6"/>
        </w:rPr>
        <w:t> </w:t>
      </w:r>
      <w:r>
        <w:rPr>
          <w:color w:val="231F20"/>
        </w:rPr>
        <w:t>recognised</w:t>
      </w:r>
      <w:r>
        <w:rPr>
          <w:color w:val="231F20"/>
          <w:spacing w:val="-6"/>
        </w:rPr>
        <w:t> </w:t>
      </w:r>
      <w:r>
        <w:rPr>
          <w:color w:val="231F20"/>
        </w:rPr>
        <w:t>in</w:t>
      </w:r>
      <w:r>
        <w:rPr>
          <w:color w:val="231F20"/>
          <w:spacing w:val="-7"/>
        </w:rPr>
        <w:t> </w:t>
      </w:r>
      <w:r>
        <w:rPr>
          <w:color w:val="231F20"/>
        </w:rPr>
        <w:t>the</w:t>
      </w:r>
      <w:r>
        <w:rPr>
          <w:color w:val="231F20"/>
          <w:spacing w:val="-6"/>
        </w:rPr>
        <w:t> </w:t>
      </w:r>
      <w:r>
        <w:rPr>
          <w:color w:val="231F20"/>
        </w:rPr>
        <w:t>balance</w:t>
      </w:r>
      <w:r>
        <w:rPr>
          <w:color w:val="231F20"/>
          <w:spacing w:val="-6"/>
        </w:rPr>
        <w:t> </w:t>
      </w:r>
      <w:r>
        <w:rPr>
          <w:color w:val="231F20"/>
        </w:rPr>
        <w:t>sheet.</w:t>
      </w:r>
    </w:p>
    <w:p>
      <w:pPr>
        <w:pStyle w:val="BodyText"/>
        <w:spacing w:before="1"/>
      </w:pPr>
    </w:p>
    <w:p>
      <w:pPr>
        <w:pStyle w:val="Heading4"/>
        <w:numPr>
          <w:ilvl w:val="2"/>
          <w:numId w:val="26"/>
        </w:numPr>
        <w:tabs>
          <w:tab w:pos="970" w:val="left" w:leader="none"/>
          <w:tab w:pos="971" w:val="left" w:leader="none"/>
        </w:tabs>
        <w:spacing w:line="240" w:lineRule="auto" w:before="0" w:after="0"/>
        <w:ind w:left="970" w:right="0" w:hanging="851"/>
        <w:jc w:val="left"/>
      </w:pPr>
      <w:bookmarkStart w:name="_TOC_250040" w:id="97"/>
      <w:r>
        <w:rPr>
          <w:color w:val="231F20"/>
          <w:spacing w:val="-4"/>
        </w:rPr>
        <w:t>Total </w:t>
      </w:r>
      <w:r>
        <w:rPr>
          <w:color w:val="231F20"/>
        </w:rPr>
        <w:t>commitments</w:t>
      </w:r>
      <w:r>
        <w:rPr>
          <w:color w:val="231F20"/>
          <w:spacing w:val="2"/>
        </w:rPr>
        <w:t> </w:t>
      </w:r>
      <w:bookmarkEnd w:id="97"/>
      <w:r>
        <w:rPr>
          <w:color w:val="231F20"/>
        </w:rPr>
        <w:t>payable</w:t>
      </w:r>
    </w:p>
    <w:p>
      <w:pPr>
        <w:pStyle w:val="BodyText"/>
        <w:spacing w:before="2"/>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3"/>
        <w:gridCol w:w="1317"/>
        <w:gridCol w:w="1317"/>
        <w:gridCol w:w="1317"/>
        <w:gridCol w:w="1317"/>
      </w:tblGrid>
      <w:tr>
        <w:trPr>
          <w:trHeight w:val="1069" w:hRule="atLeast"/>
        </w:trPr>
        <w:tc>
          <w:tcPr>
            <w:tcW w:w="4383"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line="249" w:lineRule="auto" w:before="57"/>
              <w:ind w:left="404" w:right="77" w:firstLine="213"/>
              <w:rPr>
                <w:b/>
                <w:sz w:val="20"/>
              </w:rPr>
            </w:pPr>
            <w:r>
              <w:rPr>
                <w:b/>
                <w:color w:val="FFFFFF"/>
                <w:spacing w:val="-1"/>
                <w:sz w:val="20"/>
              </w:rPr>
              <w:t>Within </w:t>
            </w:r>
            <w:r>
              <w:rPr>
                <w:b/>
                <w:color w:val="FFFFFF"/>
                <w:sz w:val="20"/>
              </w:rPr>
              <w:t>one</w:t>
            </w:r>
            <w:r>
              <w:rPr>
                <w:b/>
                <w:color w:val="FFFFFF"/>
                <w:spacing w:val="3"/>
                <w:sz w:val="20"/>
              </w:rPr>
              <w:t> </w:t>
            </w:r>
            <w:r>
              <w:rPr>
                <w:b/>
                <w:color w:val="FFFFFF"/>
                <w:spacing w:val="-5"/>
                <w:sz w:val="20"/>
              </w:rPr>
              <w:t>year</w:t>
            </w:r>
          </w:p>
          <w:p>
            <w:pPr>
              <w:pStyle w:val="TableParagraph"/>
              <w:spacing w:before="2"/>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1317" w:type="dxa"/>
            <w:tcBorders>
              <w:left w:val="single" w:sz="4" w:space="0" w:color="FFFFFF"/>
              <w:right w:val="single" w:sz="4" w:space="0" w:color="FFFFFF"/>
            </w:tcBorders>
            <w:shd w:val="clear" w:color="auto" w:fill="231F20"/>
          </w:tcPr>
          <w:p>
            <w:pPr>
              <w:pStyle w:val="TableParagraph"/>
              <w:spacing w:line="249" w:lineRule="auto" w:before="57"/>
              <w:ind w:left="304" w:right="78" w:firstLine="289"/>
              <w:rPr>
                <w:b/>
                <w:sz w:val="20"/>
              </w:rPr>
            </w:pPr>
            <w:r>
              <w:rPr>
                <w:b/>
                <w:color w:val="FFFFFF"/>
                <w:sz w:val="20"/>
              </w:rPr>
              <w:t>One </w:t>
            </w:r>
            <w:r>
              <w:rPr>
                <w:b/>
                <w:color w:val="FFFFFF"/>
                <w:spacing w:val="-9"/>
                <w:sz w:val="20"/>
              </w:rPr>
              <w:t>to</w:t>
            </w:r>
            <w:r>
              <w:rPr>
                <w:b/>
                <w:color w:val="FFFFFF"/>
                <w:sz w:val="20"/>
              </w:rPr>
              <w:t> five</w:t>
            </w:r>
            <w:r>
              <w:rPr>
                <w:b/>
                <w:color w:val="FFFFFF"/>
                <w:spacing w:val="2"/>
                <w:sz w:val="20"/>
              </w:rPr>
              <w:t> </w:t>
            </w:r>
            <w:r>
              <w:rPr>
                <w:b/>
                <w:color w:val="FFFFFF"/>
                <w:spacing w:val="-4"/>
                <w:sz w:val="20"/>
              </w:rPr>
              <w:t>years</w:t>
            </w:r>
          </w:p>
          <w:p>
            <w:pPr>
              <w:pStyle w:val="TableParagraph"/>
              <w:spacing w:before="2"/>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1317" w:type="dxa"/>
            <w:tcBorders>
              <w:left w:val="single" w:sz="4" w:space="0" w:color="FFFFFF"/>
              <w:right w:val="single" w:sz="4" w:space="0" w:color="FFFFFF"/>
            </w:tcBorders>
            <w:shd w:val="clear" w:color="auto" w:fill="231F20"/>
          </w:tcPr>
          <w:p>
            <w:pPr>
              <w:pStyle w:val="TableParagraph"/>
              <w:spacing w:line="249" w:lineRule="auto" w:before="57"/>
              <w:ind w:left="305" w:right="76" w:hanging="44"/>
              <w:rPr>
                <w:b/>
                <w:sz w:val="20"/>
              </w:rPr>
            </w:pPr>
            <w:r>
              <w:rPr>
                <w:b/>
                <w:color w:val="FFFFFF"/>
                <w:sz w:val="20"/>
              </w:rPr>
              <w:t>Later</w:t>
            </w:r>
            <w:r>
              <w:rPr>
                <w:b/>
                <w:color w:val="FFFFFF"/>
                <w:spacing w:val="3"/>
                <w:sz w:val="20"/>
              </w:rPr>
              <w:t> </w:t>
            </w:r>
            <w:r>
              <w:rPr>
                <w:b/>
                <w:color w:val="FFFFFF"/>
                <w:spacing w:val="-5"/>
                <w:sz w:val="20"/>
              </w:rPr>
              <w:t>than</w:t>
            </w:r>
            <w:r>
              <w:rPr>
                <w:b/>
                <w:color w:val="FFFFFF"/>
                <w:sz w:val="20"/>
              </w:rPr>
              <w:t> five</w:t>
            </w:r>
            <w:r>
              <w:rPr>
                <w:b/>
                <w:color w:val="FFFFFF"/>
                <w:spacing w:val="3"/>
                <w:sz w:val="20"/>
              </w:rPr>
              <w:t> </w:t>
            </w:r>
            <w:r>
              <w:rPr>
                <w:b/>
                <w:color w:val="FFFFFF"/>
                <w:spacing w:val="-4"/>
                <w:sz w:val="20"/>
              </w:rPr>
              <w:t>years</w:t>
            </w:r>
          </w:p>
          <w:p>
            <w:pPr>
              <w:pStyle w:val="TableParagraph"/>
              <w:spacing w:before="2"/>
              <w:ind w:right="76"/>
              <w:rPr>
                <w:b/>
                <w:sz w:val="20"/>
              </w:rPr>
            </w:pPr>
            <w:r>
              <w:rPr>
                <w:b/>
                <w:color w:val="FFFFFF"/>
                <w:spacing w:val="-1"/>
                <w:sz w:val="20"/>
              </w:rPr>
              <w:t>2019</w:t>
            </w:r>
          </w:p>
          <w:p>
            <w:pPr>
              <w:pStyle w:val="TableParagraph"/>
              <w:spacing w:before="10"/>
              <w:ind w:right="78"/>
              <w:rPr>
                <w:b/>
                <w:sz w:val="20"/>
              </w:rPr>
            </w:pPr>
            <w:r>
              <w:rPr>
                <w:b/>
                <w:color w:val="FFFFFF"/>
                <w:spacing w:val="-1"/>
                <w:sz w:val="20"/>
              </w:rPr>
              <w:t>$’000</w:t>
            </w:r>
          </w:p>
        </w:tc>
        <w:tc>
          <w:tcPr>
            <w:tcW w:w="1317" w:type="dxa"/>
            <w:tcBorders>
              <w:left w:val="single" w:sz="4" w:space="0" w:color="FFFFFF"/>
            </w:tcBorders>
            <w:shd w:val="clear" w:color="auto" w:fill="231F20"/>
          </w:tcPr>
          <w:p>
            <w:pPr>
              <w:pStyle w:val="TableParagraph"/>
              <w:spacing w:before="9"/>
              <w:jc w:val="left"/>
              <w:rPr>
                <w:b/>
                <w:sz w:val="25"/>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2019</w:t>
            </w:r>
          </w:p>
          <w:p>
            <w:pPr>
              <w:pStyle w:val="TableParagraph"/>
              <w:spacing w:before="2"/>
              <w:ind w:left="728"/>
              <w:jc w:val="left"/>
              <w:rPr>
                <w:b/>
                <w:sz w:val="20"/>
              </w:rPr>
            </w:pPr>
            <w:r>
              <w:rPr>
                <w:b/>
                <w:color w:val="FFFFFF"/>
                <w:sz w:val="20"/>
              </w:rPr>
              <w:t>$’000</w:t>
            </w:r>
          </w:p>
        </w:tc>
      </w:tr>
      <w:tr>
        <w:trPr>
          <w:trHeight w:val="574" w:hRule="atLeast"/>
        </w:trPr>
        <w:tc>
          <w:tcPr>
            <w:tcW w:w="4383" w:type="dxa"/>
            <w:tcBorders>
              <w:bottom w:val="single" w:sz="4" w:space="0" w:color="231F20"/>
            </w:tcBorders>
          </w:tcPr>
          <w:p>
            <w:pPr>
              <w:pStyle w:val="TableParagraph"/>
              <w:spacing w:line="249" w:lineRule="auto"/>
              <w:ind w:left="85" w:right="598"/>
              <w:jc w:val="left"/>
              <w:rPr>
                <w:sz w:val="20"/>
              </w:rPr>
            </w:pPr>
            <w:r>
              <w:rPr>
                <w:color w:val="231F20"/>
                <w:sz w:val="20"/>
              </w:rPr>
              <w:t>Commissioned Public Private Partnership commitments – Peninsula Link</w:t>
            </w:r>
          </w:p>
        </w:tc>
        <w:tc>
          <w:tcPr>
            <w:tcW w:w="1317" w:type="dxa"/>
            <w:tcBorders>
              <w:bottom w:val="single" w:sz="4" w:space="0" w:color="231F20"/>
            </w:tcBorders>
          </w:tcPr>
          <w:p>
            <w:pPr>
              <w:pStyle w:val="TableParagraph"/>
              <w:spacing w:before="172"/>
              <w:ind w:right="84"/>
              <w:rPr>
                <w:sz w:val="20"/>
              </w:rPr>
            </w:pPr>
            <w:r>
              <w:rPr>
                <w:color w:val="231F20"/>
                <w:sz w:val="20"/>
              </w:rPr>
              <w:t>10,369</w:t>
            </w:r>
          </w:p>
        </w:tc>
        <w:tc>
          <w:tcPr>
            <w:tcW w:w="1317" w:type="dxa"/>
            <w:tcBorders>
              <w:bottom w:val="single" w:sz="4" w:space="0" w:color="231F20"/>
            </w:tcBorders>
          </w:tcPr>
          <w:p>
            <w:pPr>
              <w:pStyle w:val="TableParagraph"/>
              <w:spacing w:before="172"/>
              <w:ind w:right="84"/>
              <w:rPr>
                <w:sz w:val="20"/>
              </w:rPr>
            </w:pPr>
            <w:r>
              <w:rPr>
                <w:color w:val="231F20"/>
                <w:sz w:val="20"/>
              </w:rPr>
              <w:t>79,318</w:t>
            </w:r>
          </w:p>
        </w:tc>
        <w:tc>
          <w:tcPr>
            <w:tcW w:w="1317" w:type="dxa"/>
            <w:tcBorders>
              <w:bottom w:val="single" w:sz="4" w:space="0" w:color="231F20"/>
            </w:tcBorders>
          </w:tcPr>
          <w:p>
            <w:pPr>
              <w:pStyle w:val="TableParagraph"/>
              <w:spacing w:before="172"/>
              <w:ind w:right="84"/>
              <w:rPr>
                <w:sz w:val="20"/>
              </w:rPr>
            </w:pPr>
            <w:r>
              <w:rPr>
                <w:color w:val="231F20"/>
                <w:sz w:val="20"/>
              </w:rPr>
              <w:t>332,254</w:t>
            </w:r>
          </w:p>
        </w:tc>
        <w:tc>
          <w:tcPr>
            <w:tcW w:w="1317" w:type="dxa"/>
            <w:tcBorders>
              <w:bottom w:val="single" w:sz="4" w:space="0" w:color="231F20"/>
            </w:tcBorders>
          </w:tcPr>
          <w:p>
            <w:pPr>
              <w:pStyle w:val="TableParagraph"/>
              <w:spacing w:before="172"/>
              <w:ind w:right="83"/>
              <w:rPr>
                <w:sz w:val="20"/>
              </w:rPr>
            </w:pPr>
            <w:r>
              <w:rPr>
                <w:color w:val="231F20"/>
                <w:sz w:val="20"/>
              </w:rPr>
              <w:t>421,941</w:t>
            </w:r>
          </w:p>
        </w:tc>
      </w:tr>
      <w:tr>
        <w:trPr>
          <w:trHeight w:val="334" w:hRule="atLeast"/>
        </w:trPr>
        <w:tc>
          <w:tcPr>
            <w:tcW w:w="4383" w:type="dxa"/>
            <w:tcBorders>
              <w:top w:val="single" w:sz="4" w:space="0" w:color="231F20"/>
              <w:bottom w:val="single" w:sz="4" w:space="0" w:color="231F20"/>
            </w:tcBorders>
          </w:tcPr>
          <w:p>
            <w:pPr>
              <w:pStyle w:val="TableParagraph"/>
              <w:ind w:left="85"/>
              <w:jc w:val="left"/>
              <w:rPr>
                <w:sz w:val="20"/>
              </w:rPr>
            </w:pPr>
            <w:r>
              <w:rPr>
                <w:color w:val="231F20"/>
                <w:sz w:val="20"/>
              </w:rPr>
              <w:t>Capital expenditure commitments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501,573</w:t>
            </w:r>
          </w:p>
        </w:tc>
        <w:tc>
          <w:tcPr>
            <w:tcW w:w="1317" w:type="dxa"/>
            <w:tcBorders>
              <w:top w:val="single" w:sz="4" w:space="0" w:color="231F20"/>
              <w:bottom w:val="single" w:sz="4" w:space="0" w:color="231F20"/>
            </w:tcBorders>
          </w:tcPr>
          <w:p>
            <w:pPr>
              <w:pStyle w:val="TableParagraph"/>
              <w:ind w:right="84"/>
              <w:rPr>
                <w:sz w:val="20"/>
              </w:rPr>
            </w:pPr>
            <w:r>
              <w:rPr>
                <w:color w:val="231F20"/>
                <w:sz w:val="20"/>
              </w:rPr>
              <w:t>95,201</w:t>
            </w:r>
          </w:p>
        </w:tc>
        <w:tc>
          <w:tcPr>
            <w:tcW w:w="1317" w:type="dxa"/>
            <w:tcBorders>
              <w:top w:val="single" w:sz="4" w:space="0" w:color="231F20"/>
              <w:bottom w:val="single" w:sz="4" w:space="0" w:color="231F20"/>
            </w:tcBorders>
          </w:tcPr>
          <w:p>
            <w:pPr>
              <w:pStyle w:val="TableParagraph"/>
              <w:ind w:right="81"/>
              <w:rPr>
                <w:sz w:val="20"/>
              </w:rPr>
            </w:pPr>
            <w:r>
              <w:rPr>
                <w:color w:val="231F20"/>
                <w:sz w:val="20"/>
              </w:rPr>
              <w:t>–</w:t>
            </w:r>
          </w:p>
        </w:tc>
        <w:tc>
          <w:tcPr>
            <w:tcW w:w="1317" w:type="dxa"/>
            <w:tcBorders>
              <w:top w:val="single" w:sz="4" w:space="0" w:color="231F20"/>
              <w:bottom w:val="single" w:sz="4" w:space="0" w:color="231F20"/>
            </w:tcBorders>
          </w:tcPr>
          <w:p>
            <w:pPr>
              <w:pStyle w:val="TableParagraph"/>
              <w:ind w:right="83"/>
              <w:rPr>
                <w:sz w:val="20"/>
              </w:rPr>
            </w:pPr>
            <w:r>
              <w:rPr>
                <w:color w:val="231F20"/>
                <w:sz w:val="20"/>
              </w:rPr>
              <w:t>596,774</w:t>
            </w:r>
          </w:p>
        </w:tc>
      </w:tr>
      <w:tr>
        <w:trPr>
          <w:trHeight w:val="334" w:hRule="atLeast"/>
        </w:trPr>
        <w:tc>
          <w:tcPr>
            <w:tcW w:w="4383" w:type="dxa"/>
            <w:tcBorders>
              <w:top w:val="single" w:sz="4" w:space="0" w:color="231F20"/>
              <w:bottom w:val="single" w:sz="4" w:space="0" w:color="231F20"/>
            </w:tcBorders>
          </w:tcPr>
          <w:p>
            <w:pPr>
              <w:pStyle w:val="TableParagraph"/>
              <w:ind w:left="85"/>
              <w:jc w:val="left"/>
              <w:rPr>
                <w:sz w:val="20"/>
              </w:rPr>
            </w:pPr>
            <w:r>
              <w:rPr>
                <w:color w:val="231F20"/>
                <w:sz w:val="20"/>
              </w:rPr>
              <w:t>Non-cancellable operating lease commitments</w:t>
            </w:r>
          </w:p>
        </w:tc>
        <w:tc>
          <w:tcPr>
            <w:tcW w:w="1317" w:type="dxa"/>
            <w:tcBorders>
              <w:top w:val="single" w:sz="4" w:space="0" w:color="231F20"/>
              <w:bottom w:val="single" w:sz="4" w:space="0" w:color="231F20"/>
            </w:tcBorders>
          </w:tcPr>
          <w:p>
            <w:pPr>
              <w:pStyle w:val="TableParagraph"/>
              <w:ind w:right="82"/>
              <w:rPr>
                <w:sz w:val="20"/>
              </w:rPr>
            </w:pPr>
            <w:r>
              <w:rPr>
                <w:color w:val="231F20"/>
                <w:sz w:val="20"/>
              </w:rPr>
              <w:t>25,711</w:t>
            </w:r>
          </w:p>
        </w:tc>
        <w:tc>
          <w:tcPr>
            <w:tcW w:w="1317" w:type="dxa"/>
            <w:tcBorders>
              <w:top w:val="single" w:sz="4" w:space="0" w:color="231F20"/>
              <w:bottom w:val="single" w:sz="4" w:space="0" w:color="231F20"/>
            </w:tcBorders>
          </w:tcPr>
          <w:p>
            <w:pPr>
              <w:pStyle w:val="TableParagraph"/>
              <w:ind w:right="84"/>
              <w:rPr>
                <w:sz w:val="20"/>
              </w:rPr>
            </w:pPr>
            <w:r>
              <w:rPr>
                <w:color w:val="231F20"/>
                <w:sz w:val="20"/>
              </w:rPr>
              <w:t>35,415</w:t>
            </w:r>
          </w:p>
        </w:tc>
        <w:tc>
          <w:tcPr>
            <w:tcW w:w="1317" w:type="dxa"/>
            <w:tcBorders>
              <w:top w:val="single" w:sz="4" w:space="0" w:color="231F20"/>
              <w:bottom w:val="single" w:sz="4" w:space="0" w:color="231F20"/>
            </w:tcBorders>
          </w:tcPr>
          <w:p>
            <w:pPr>
              <w:pStyle w:val="TableParagraph"/>
              <w:ind w:right="84"/>
              <w:rPr>
                <w:sz w:val="20"/>
              </w:rPr>
            </w:pPr>
            <w:r>
              <w:rPr>
                <w:color w:val="231F20"/>
                <w:sz w:val="20"/>
              </w:rPr>
              <w:t>69,334</w:t>
            </w:r>
          </w:p>
        </w:tc>
        <w:tc>
          <w:tcPr>
            <w:tcW w:w="1317" w:type="dxa"/>
            <w:tcBorders>
              <w:top w:val="single" w:sz="4" w:space="0" w:color="231F20"/>
              <w:bottom w:val="single" w:sz="4" w:space="0" w:color="231F20"/>
            </w:tcBorders>
          </w:tcPr>
          <w:p>
            <w:pPr>
              <w:pStyle w:val="TableParagraph"/>
              <w:ind w:right="83"/>
              <w:rPr>
                <w:sz w:val="20"/>
              </w:rPr>
            </w:pPr>
            <w:r>
              <w:rPr>
                <w:color w:val="231F20"/>
                <w:sz w:val="20"/>
              </w:rPr>
              <w:t>130,460</w:t>
            </w:r>
          </w:p>
        </w:tc>
      </w:tr>
      <w:tr>
        <w:trPr>
          <w:trHeight w:val="324" w:hRule="atLeast"/>
        </w:trPr>
        <w:tc>
          <w:tcPr>
            <w:tcW w:w="4383" w:type="dxa"/>
            <w:tcBorders>
              <w:top w:val="single" w:sz="4" w:space="0" w:color="231F20"/>
              <w:bottom w:val="single" w:sz="12" w:space="0" w:color="231F20"/>
            </w:tcBorders>
          </w:tcPr>
          <w:p>
            <w:pPr>
              <w:pStyle w:val="TableParagraph"/>
              <w:ind w:left="85"/>
              <w:jc w:val="left"/>
              <w:rPr>
                <w:sz w:val="20"/>
              </w:rPr>
            </w:pPr>
            <w:r>
              <w:rPr>
                <w:color w:val="231F20"/>
                <w:sz w:val="20"/>
              </w:rPr>
              <w:t>Other expenditure commitments</w:t>
            </w:r>
          </w:p>
        </w:tc>
        <w:tc>
          <w:tcPr>
            <w:tcW w:w="1317" w:type="dxa"/>
            <w:tcBorders>
              <w:top w:val="single" w:sz="4" w:space="0" w:color="231F20"/>
              <w:bottom w:val="single" w:sz="12" w:space="0" w:color="231F20"/>
            </w:tcBorders>
          </w:tcPr>
          <w:p>
            <w:pPr>
              <w:pStyle w:val="TableParagraph"/>
              <w:ind w:right="84"/>
              <w:rPr>
                <w:sz w:val="20"/>
              </w:rPr>
            </w:pPr>
            <w:r>
              <w:rPr>
                <w:color w:val="231F20"/>
                <w:sz w:val="20"/>
              </w:rPr>
              <w:t>341,776</w:t>
            </w:r>
          </w:p>
        </w:tc>
        <w:tc>
          <w:tcPr>
            <w:tcW w:w="1317" w:type="dxa"/>
            <w:tcBorders>
              <w:top w:val="single" w:sz="4" w:space="0" w:color="231F20"/>
              <w:bottom w:val="single" w:sz="12" w:space="0" w:color="231F20"/>
            </w:tcBorders>
          </w:tcPr>
          <w:p>
            <w:pPr>
              <w:pStyle w:val="TableParagraph"/>
              <w:ind w:right="84"/>
              <w:rPr>
                <w:sz w:val="20"/>
              </w:rPr>
            </w:pPr>
            <w:r>
              <w:rPr>
                <w:color w:val="231F20"/>
                <w:sz w:val="20"/>
              </w:rPr>
              <w:t>250,175</w:t>
            </w:r>
          </w:p>
        </w:tc>
        <w:tc>
          <w:tcPr>
            <w:tcW w:w="1317" w:type="dxa"/>
            <w:tcBorders>
              <w:top w:val="single" w:sz="4" w:space="0" w:color="231F20"/>
              <w:bottom w:val="single" w:sz="12" w:space="0" w:color="231F20"/>
            </w:tcBorders>
          </w:tcPr>
          <w:p>
            <w:pPr>
              <w:pStyle w:val="TableParagraph"/>
              <w:ind w:right="84"/>
              <w:rPr>
                <w:sz w:val="20"/>
              </w:rPr>
            </w:pPr>
            <w:r>
              <w:rPr>
                <w:color w:val="231F20"/>
                <w:sz w:val="20"/>
              </w:rPr>
              <w:t>37,369</w:t>
            </w:r>
          </w:p>
        </w:tc>
        <w:tc>
          <w:tcPr>
            <w:tcW w:w="1317" w:type="dxa"/>
            <w:tcBorders>
              <w:top w:val="single" w:sz="4" w:space="0" w:color="231F20"/>
              <w:bottom w:val="single" w:sz="12" w:space="0" w:color="231F20"/>
            </w:tcBorders>
          </w:tcPr>
          <w:p>
            <w:pPr>
              <w:pStyle w:val="TableParagraph"/>
              <w:ind w:right="83"/>
              <w:rPr>
                <w:sz w:val="20"/>
              </w:rPr>
            </w:pPr>
            <w:r>
              <w:rPr>
                <w:color w:val="231F20"/>
                <w:sz w:val="20"/>
              </w:rPr>
              <w:t>629,320</w:t>
            </w:r>
          </w:p>
        </w:tc>
      </w:tr>
      <w:tr>
        <w:trPr>
          <w:trHeight w:val="314" w:hRule="atLeast"/>
        </w:trPr>
        <w:tc>
          <w:tcPr>
            <w:tcW w:w="438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Commitments (inclusive of GST)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879,429</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460,109</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438,957</w:t>
            </w:r>
          </w:p>
        </w:tc>
        <w:tc>
          <w:tcPr>
            <w:tcW w:w="1317" w:type="dxa"/>
            <w:tcBorders>
              <w:top w:val="single" w:sz="12" w:space="0" w:color="231F20"/>
              <w:bottom w:val="single" w:sz="12" w:space="0" w:color="231F20"/>
            </w:tcBorders>
          </w:tcPr>
          <w:p>
            <w:pPr>
              <w:pStyle w:val="TableParagraph"/>
              <w:spacing w:before="42"/>
              <w:ind w:right="81"/>
              <w:rPr>
                <w:b/>
                <w:sz w:val="20"/>
              </w:rPr>
            </w:pPr>
            <w:r>
              <w:rPr>
                <w:b/>
                <w:color w:val="231F20"/>
                <w:sz w:val="20"/>
              </w:rPr>
              <w:t>1,778,495</w:t>
            </w:r>
          </w:p>
        </w:tc>
      </w:tr>
      <w:tr>
        <w:trPr>
          <w:trHeight w:val="314" w:hRule="atLeast"/>
        </w:trPr>
        <w:tc>
          <w:tcPr>
            <w:tcW w:w="4383" w:type="dxa"/>
            <w:tcBorders>
              <w:top w:val="single" w:sz="12" w:space="0" w:color="231F20"/>
              <w:bottom w:val="single" w:sz="12" w:space="0" w:color="231F20"/>
            </w:tcBorders>
          </w:tcPr>
          <w:p>
            <w:pPr>
              <w:pStyle w:val="TableParagraph"/>
              <w:spacing w:before="42"/>
              <w:ind w:left="85"/>
              <w:jc w:val="left"/>
              <w:rPr>
                <w:sz w:val="20"/>
              </w:rPr>
            </w:pPr>
            <w:r>
              <w:rPr>
                <w:color w:val="231F20"/>
                <w:sz w:val="20"/>
              </w:rPr>
              <w:t>Less GST Recoverable</w:t>
            </w:r>
          </w:p>
        </w:tc>
        <w:tc>
          <w:tcPr>
            <w:tcW w:w="1317" w:type="dxa"/>
            <w:tcBorders>
              <w:top w:val="single" w:sz="12" w:space="0" w:color="231F20"/>
              <w:bottom w:val="single" w:sz="12" w:space="0" w:color="231F20"/>
            </w:tcBorders>
          </w:tcPr>
          <w:p>
            <w:pPr>
              <w:pStyle w:val="TableParagraph"/>
              <w:spacing w:before="42"/>
              <w:ind w:right="84"/>
              <w:rPr>
                <w:sz w:val="20"/>
              </w:rPr>
            </w:pPr>
            <w:r>
              <w:rPr>
                <w:color w:val="231F20"/>
                <w:sz w:val="20"/>
              </w:rPr>
              <w:t>(79,948)</w:t>
            </w:r>
          </w:p>
        </w:tc>
        <w:tc>
          <w:tcPr>
            <w:tcW w:w="1317" w:type="dxa"/>
            <w:tcBorders>
              <w:top w:val="single" w:sz="12" w:space="0" w:color="231F20"/>
              <w:bottom w:val="single" w:sz="12" w:space="0" w:color="231F20"/>
            </w:tcBorders>
          </w:tcPr>
          <w:p>
            <w:pPr>
              <w:pStyle w:val="TableParagraph"/>
              <w:spacing w:before="42"/>
              <w:ind w:right="84"/>
              <w:rPr>
                <w:sz w:val="20"/>
              </w:rPr>
            </w:pPr>
            <w:r>
              <w:rPr>
                <w:color w:val="231F20"/>
                <w:sz w:val="20"/>
              </w:rPr>
              <w:t>(41,828)</w:t>
            </w:r>
          </w:p>
        </w:tc>
        <w:tc>
          <w:tcPr>
            <w:tcW w:w="1317" w:type="dxa"/>
            <w:tcBorders>
              <w:top w:val="single" w:sz="12" w:space="0" w:color="231F20"/>
              <w:bottom w:val="single" w:sz="12" w:space="0" w:color="231F20"/>
            </w:tcBorders>
          </w:tcPr>
          <w:p>
            <w:pPr>
              <w:pStyle w:val="TableParagraph"/>
              <w:spacing w:before="42"/>
              <w:ind w:right="83"/>
              <w:rPr>
                <w:sz w:val="20"/>
              </w:rPr>
            </w:pPr>
            <w:r>
              <w:rPr>
                <w:color w:val="231F20"/>
                <w:sz w:val="20"/>
              </w:rPr>
              <w:t>(39,905)</w:t>
            </w:r>
          </w:p>
        </w:tc>
        <w:tc>
          <w:tcPr>
            <w:tcW w:w="1317" w:type="dxa"/>
            <w:tcBorders>
              <w:top w:val="single" w:sz="12" w:space="0" w:color="231F20"/>
              <w:bottom w:val="single" w:sz="12" w:space="0" w:color="231F20"/>
            </w:tcBorders>
          </w:tcPr>
          <w:p>
            <w:pPr>
              <w:pStyle w:val="TableParagraph"/>
              <w:spacing w:before="42"/>
              <w:ind w:right="83"/>
              <w:rPr>
                <w:sz w:val="20"/>
              </w:rPr>
            </w:pPr>
            <w:r>
              <w:rPr>
                <w:color w:val="231F20"/>
                <w:sz w:val="20"/>
              </w:rPr>
              <w:t>(161,681)</w:t>
            </w:r>
          </w:p>
        </w:tc>
      </w:tr>
      <w:tr>
        <w:trPr>
          <w:trHeight w:val="314" w:hRule="atLeast"/>
        </w:trPr>
        <w:tc>
          <w:tcPr>
            <w:tcW w:w="4383"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Commitments (exclusive of GST)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799,481</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418,281</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399,052</w:t>
            </w:r>
          </w:p>
        </w:tc>
        <w:tc>
          <w:tcPr>
            <w:tcW w:w="1317" w:type="dxa"/>
            <w:tcBorders>
              <w:top w:val="single" w:sz="12" w:space="0" w:color="231F20"/>
              <w:bottom w:val="single" w:sz="12" w:space="0" w:color="231F20"/>
            </w:tcBorders>
          </w:tcPr>
          <w:p>
            <w:pPr>
              <w:pStyle w:val="TableParagraph"/>
              <w:spacing w:before="42"/>
              <w:ind w:right="81"/>
              <w:rPr>
                <w:b/>
                <w:sz w:val="20"/>
              </w:rPr>
            </w:pPr>
            <w:r>
              <w:rPr>
                <w:b/>
                <w:color w:val="231F20"/>
                <w:sz w:val="20"/>
              </w:rPr>
              <w:t>1,616,814</w:t>
            </w:r>
          </w:p>
        </w:tc>
      </w:tr>
    </w:tbl>
    <w:p>
      <w:pPr>
        <w:pStyle w:val="BodyText"/>
        <w:spacing w:before="7"/>
        <w:rPr>
          <w:b/>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83"/>
        <w:gridCol w:w="1317"/>
        <w:gridCol w:w="1317"/>
        <w:gridCol w:w="1317"/>
        <w:gridCol w:w="1317"/>
      </w:tblGrid>
      <w:tr>
        <w:trPr>
          <w:trHeight w:val="1059" w:hRule="atLeast"/>
        </w:trPr>
        <w:tc>
          <w:tcPr>
            <w:tcW w:w="4383"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line="249" w:lineRule="auto" w:before="57"/>
              <w:ind w:left="404" w:right="77" w:firstLine="213"/>
              <w:rPr>
                <w:b/>
                <w:sz w:val="20"/>
              </w:rPr>
            </w:pPr>
            <w:r>
              <w:rPr>
                <w:b/>
                <w:color w:val="FFFFFF"/>
                <w:spacing w:val="-1"/>
                <w:sz w:val="20"/>
              </w:rPr>
              <w:t>Within </w:t>
            </w:r>
            <w:r>
              <w:rPr>
                <w:b/>
                <w:color w:val="FFFFFF"/>
                <w:sz w:val="20"/>
              </w:rPr>
              <w:t>one</w:t>
            </w:r>
            <w:r>
              <w:rPr>
                <w:b/>
                <w:color w:val="FFFFFF"/>
                <w:spacing w:val="3"/>
                <w:sz w:val="20"/>
              </w:rPr>
              <w:t> </w:t>
            </w:r>
            <w:r>
              <w:rPr>
                <w:b/>
                <w:color w:val="FFFFFF"/>
                <w:spacing w:val="-5"/>
                <w:sz w:val="20"/>
              </w:rPr>
              <w:t>year</w:t>
            </w:r>
          </w:p>
          <w:p>
            <w:pPr>
              <w:pStyle w:val="TableParagraph"/>
              <w:spacing w:before="2"/>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304" w:right="78" w:firstLine="289"/>
              <w:rPr>
                <w:b/>
                <w:sz w:val="20"/>
              </w:rPr>
            </w:pPr>
            <w:r>
              <w:rPr>
                <w:b/>
                <w:color w:val="FFFFFF"/>
                <w:sz w:val="20"/>
              </w:rPr>
              <w:t>One </w:t>
            </w:r>
            <w:r>
              <w:rPr>
                <w:b/>
                <w:color w:val="FFFFFF"/>
                <w:spacing w:val="-9"/>
                <w:sz w:val="20"/>
              </w:rPr>
              <w:t>to</w:t>
            </w:r>
            <w:r>
              <w:rPr>
                <w:b/>
                <w:color w:val="FFFFFF"/>
                <w:sz w:val="20"/>
              </w:rPr>
              <w:t> five</w:t>
            </w:r>
            <w:r>
              <w:rPr>
                <w:b/>
                <w:color w:val="FFFFFF"/>
                <w:spacing w:val="2"/>
                <w:sz w:val="20"/>
              </w:rPr>
              <w:t> </w:t>
            </w:r>
            <w:r>
              <w:rPr>
                <w:b/>
                <w:color w:val="FFFFFF"/>
                <w:spacing w:val="-4"/>
                <w:sz w:val="20"/>
              </w:rPr>
              <w:t>years</w:t>
            </w:r>
          </w:p>
          <w:p>
            <w:pPr>
              <w:pStyle w:val="TableParagraph"/>
              <w:spacing w:before="2"/>
              <w:ind w:right="77"/>
              <w:rPr>
                <w:b/>
                <w:sz w:val="20"/>
              </w:rPr>
            </w:pPr>
            <w:r>
              <w:rPr>
                <w:b/>
                <w:color w:val="FFFFFF"/>
                <w:spacing w:val="-2"/>
                <w:sz w:val="20"/>
              </w:rPr>
              <w:t>2018</w:t>
            </w:r>
          </w:p>
          <w:p>
            <w:pPr>
              <w:pStyle w:val="TableParagraph"/>
              <w:spacing w:before="10"/>
              <w:ind w:right="77"/>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305" w:right="76" w:hanging="44"/>
              <w:rPr>
                <w:b/>
                <w:sz w:val="20"/>
              </w:rPr>
            </w:pPr>
            <w:r>
              <w:rPr>
                <w:b/>
                <w:color w:val="FFFFFF"/>
                <w:sz w:val="20"/>
              </w:rPr>
              <w:t>Later</w:t>
            </w:r>
            <w:r>
              <w:rPr>
                <w:b/>
                <w:color w:val="FFFFFF"/>
                <w:spacing w:val="3"/>
                <w:sz w:val="20"/>
              </w:rPr>
              <w:t> </w:t>
            </w:r>
            <w:r>
              <w:rPr>
                <w:b/>
                <w:color w:val="FFFFFF"/>
                <w:spacing w:val="-5"/>
                <w:sz w:val="20"/>
              </w:rPr>
              <w:t>than</w:t>
            </w:r>
            <w:r>
              <w:rPr>
                <w:b/>
                <w:color w:val="FFFFFF"/>
                <w:sz w:val="20"/>
              </w:rPr>
              <w:t> five</w:t>
            </w:r>
            <w:r>
              <w:rPr>
                <w:b/>
                <w:color w:val="FFFFFF"/>
                <w:spacing w:val="3"/>
                <w:sz w:val="20"/>
              </w:rPr>
              <w:t> </w:t>
            </w:r>
            <w:r>
              <w:rPr>
                <w:b/>
                <w:color w:val="FFFFFF"/>
                <w:spacing w:val="-4"/>
                <w:sz w:val="20"/>
              </w:rPr>
              <w:t>years</w:t>
            </w:r>
          </w:p>
          <w:p>
            <w:pPr>
              <w:pStyle w:val="TableParagraph"/>
              <w:spacing w:before="2"/>
              <w:ind w:right="76"/>
              <w:rPr>
                <w:b/>
                <w:sz w:val="20"/>
              </w:rPr>
            </w:pPr>
            <w:r>
              <w:rPr>
                <w:b/>
                <w:color w:val="FFFFFF"/>
                <w:spacing w:val="-1"/>
                <w:sz w:val="20"/>
              </w:rPr>
              <w:t>2018</w:t>
            </w:r>
          </w:p>
          <w:p>
            <w:pPr>
              <w:pStyle w:val="TableParagraph"/>
              <w:spacing w:before="10"/>
              <w:ind w:right="78"/>
              <w:rPr>
                <w:b/>
                <w:sz w:val="20"/>
              </w:rPr>
            </w:pPr>
            <w:r>
              <w:rPr>
                <w:b/>
                <w:color w:val="FFFFFF"/>
                <w:spacing w:val="-1"/>
                <w:sz w:val="20"/>
              </w:rPr>
              <w:t>$’000</w:t>
            </w:r>
          </w:p>
        </w:tc>
        <w:tc>
          <w:tcPr>
            <w:tcW w:w="1317" w:type="dxa"/>
            <w:tcBorders>
              <w:top w:val="nil"/>
              <w:right w:val="nil"/>
            </w:tcBorders>
            <w:shd w:val="clear" w:color="auto" w:fill="231F20"/>
          </w:tcPr>
          <w:p>
            <w:pPr>
              <w:pStyle w:val="TableParagraph"/>
              <w:spacing w:before="9"/>
              <w:jc w:val="left"/>
              <w:rPr>
                <w:b/>
                <w:sz w:val="25"/>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2018</w:t>
            </w:r>
          </w:p>
          <w:p>
            <w:pPr>
              <w:pStyle w:val="TableParagraph"/>
              <w:spacing w:before="2"/>
              <w:ind w:left="728"/>
              <w:jc w:val="left"/>
              <w:rPr>
                <w:b/>
                <w:sz w:val="20"/>
              </w:rPr>
            </w:pPr>
            <w:r>
              <w:rPr>
                <w:b/>
                <w:color w:val="FFFFFF"/>
                <w:sz w:val="20"/>
              </w:rPr>
              <w:t>$’000</w:t>
            </w:r>
          </w:p>
        </w:tc>
      </w:tr>
      <w:tr>
        <w:trPr>
          <w:trHeight w:val="574" w:hRule="atLeast"/>
        </w:trPr>
        <w:tc>
          <w:tcPr>
            <w:tcW w:w="4383" w:type="dxa"/>
            <w:tcBorders>
              <w:left w:val="nil"/>
              <w:bottom w:val="single" w:sz="4" w:space="0" w:color="231F20"/>
              <w:right w:val="nil"/>
            </w:tcBorders>
          </w:tcPr>
          <w:p>
            <w:pPr>
              <w:pStyle w:val="TableParagraph"/>
              <w:spacing w:line="249" w:lineRule="auto"/>
              <w:ind w:left="85" w:right="598"/>
              <w:jc w:val="left"/>
              <w:rPr>
                <w:sz w:val="20"/>
              </w:rPr>
            </w:pPr>
            <w:r>
              <w:rPr>
                <w:color w:val="231F20"/>
                <w:sz w:val="20"/>
              </w:rPr>
              <w:t>Commissioned Public Private Partnership commitments – Peninsula Link</w:t>
            </w:r>
          </w:p>
        </w:tc>
        <w:tc>
          <w:tcPr>
            <w:tcW w:w="1317" w:type="dxa"/>
            <w:tcBorders>
              <w:left w:val="nil"/>
              <w:bottom w:val="single" w:sz="4" w:space="0" w:color="231F20"/>
              <w:right w:val="nil"/>
            </w:tcBorders>
          </w:tcPr>
          <w:p>
            <w:pPr>
              <w:pStyle w:val="TableParagraph"/>
              <w:spacing w:before="172"/>
              <w:ind w:right="84"/>
              <w:rPr>
                <w:sz w:val="20"/>
              </w:rPr>
            </w:pPr>
            <w:r>
              <w:rPr>
                <w:color w:val="231F20"/>
                <w:sz w:val="20"/>
              </w:rPr>
              <w:t>9,704</w:t>
            </w:r>
          </w:p>
        </w:tc>
        <w:tc>
          <w:tcPr>
            <w:tcW w:w="1317" w:type="dxa"/>
            <w:tcBorders>
              <w:left w:val="nil"/>
              <w:bottom w:val="single" w:sz="4" w:space="0" w:color="231F20"/>
              <w:right w:val="nil"/>
            </w:tcBorders>
          </w:tcPr>
          <w:p>
            <w:pPr>
              <w:pStyle w:val="TableParagraph"/>
              <w:spacing w:before="172"/>
              <w:ind w:right="84"/>
              <w:rPr>
                <w:sz w:val="20"/>
              </w:rPr>
            </w:pPr>
            <w:r>
              <w:rPr>
                <w:color w:val="231F20"/>
                <w:sz w:val="20"/>
              </w:rPr>
              <w:t>79,195</w:t>
            </w:r>
          </w:p>
        </w:tc>
        <w:tc>
          <w:tcPr>
            <w:tcW w:w="1317" w:type="dxa"/>
            <w:tcBorders>
              <w:left w:val="nil"/>
              <w:bottom w:val="single" w:sz="4" w:space="0" w:color="231F20"/>
              <w:right w:val="nil"/>
            </w:tcBorders>
          </w:tcPr>
          <w:p>
            <w:pPr>
              <w:pStyle w:val="TableParagraph"/>
              <w:spacing w:before="172"/>
              <w:ind w:right="84"/>
              <w:rPr>
                <w:sz w:val="20"/>
              </w:rPr>
            </w:pPr>
            <w:r>
              <w:rPr>
                <w:color w:val="231F20"/>
                <w:sz w:val="20"/>
              </w:rPr>
              <w:t>345,762</w:t>
            </w:r>
          </w:p>
        </w:tc>
        <w:tc>
          <w:tcPr>
            <w:tcW w:w="1317" w:type="dxa"/>
            <w:tcBorders>
              <w:left w:val="nil"/>
              <w:bottom w:val="single" w:sz="4" w:space="0" w:color="231F20"/>
              <w:right w:val="nil"/>
            </w:tcBorders>
          </w:tcPr>
          <w:p>
            <w:pPr>
              <w:pStyle w:val="TableParagraph"/>
              <w:spacing w:before="172"/>
              <w:ind w:right="83"/>
              <w:rPr>
                <w:sz w:val="20"/>
              </w:rPr>
            </w:pPr>
            <w:r>
              <w:rPr>
                <w:color w:val="231F20"/>
                <w:sz w:val="20"/>
              </w:rPr>
              <w:t>434,661</w:t>
            </w:r>
          </w:p>
        </w:tc>
      </w:tr>
      <w:tr>
        <w:trPr>
          <w:trHeight w:val="574" w:hRule="atLeast"/>
        </w:trPr>
        <w:tc>
          <w:tcPr>
            <w:tcW w:w="4383" w:type="dxa"/>
            <w:tcBorders>
              <w:top w:val="single" w:sz="4" w:space="0" w:color="231F20"/>
              <w:left w:val="nil"/>
              <w:bottom w:val="single" w:sz="4" w:space="0" w:color="231F20"/>
              <w:right w:val="nil"/>
            </w:tcBorders>
          </w:tcPr>
          <w:p>
            <w:pPr>
              <w:pStyle w:val="TableParagraph"/>
              <w:spacing w:line="249" w:lineRule="auto"/>
              <w:ind w:left="85"/>
              <w:jc w:val="left"/>
              <w:rPr>
                <w:sz w:val="20"/>
              </w:rPr>
            </w:pPr>
            <w:r>
              <w:rPr>
                <w:color w:val="231F20"/>
                <w:spacing w:val="-3"/>
                <w:sz w:val="20"/>
              </w:rPr>
              <w:t>Uncommissioned </w:t>
            </w:r>
            <w:r>
              <w:rPr>
                <w:color w:val="231F20"/>
                <w:sz w:val="20"/>
              </w:rPr>
              <w:t>Public Private Partnership commitments – </w:t>
            </w:r>
            <w:r>
              <w:rPr>
                <w:color w:val="231F20"/>
                <w:spacing w:val="-3"/>
                <w:sz w:val="20"/>
              </w:rPr>
              <w:t>Western Roads Upgrade</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32,750</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544,707</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1,502,022</w:t>
            </w:r>
          </w:p>
        </w:tc>
        <w:tc>
          <w:tcPr>
            <w:tcW w:w="131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2,079,479</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 expenditure commitments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739,941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283,949</w:t>
            </w:r>
          </w:p>
        </w:tc>
        <w:tc>
          <w:tcPr>
            <w:tcW w:w="1317" w:type="dxa"/>
            <w:tcBorders>
              <w:top w:val="single" w:sz="4" w:space="0" w:color="231F20"/>
              <w:left w:val="nil"/>
              <w:bottom w:val="single" w:sz="4" w:space="0" w:color="231F20"/>
              <w:right w:val="nil"/>
            </w:tcBorders>
          </w:tcPr>
          <w:p>
            <w:pPr>
              <w:pStyle w:val="TableParagraph"/>
              <w:ind w:right="85"/>
              <w:rPr>
                <w:sz w:val="20"/>
              </w:rPr>
            </w:pPr>
            <w:r>
              <w:rPr>
                <w:color w:val="231F20"/>
                <w:sz w:val="20"/>
              </w:rPr>
              <w:t>7,009</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1,030,899</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Non-cancellable operating lease commitments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25,901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48,578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81,358</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155,837</w:t>
            </w:r>
          </w:p>
        </w:tc>
      </w:tr>
      <w:tr>
        <w:trPr>
          <w:trHeight w:val="324" w:hRule="atLeast"/>
        </w:trPr>
        <w:tc>
          <w:tcPr>
            <w:tcW w:w="4383"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Other expenditure commitments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215,031</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241,442</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17,165</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473,638</w:t>
            </w:r>
          </w:p>
        </w:tc>
      </w:tr>
      <w:tr>
        <w:trPr>
          <w:trHeight w:val="324" w:hRule="atLeast"/>
        </w:trPr>
        <w:tc>
          <w:tcPr>
            <w:tcW w:w="4383"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Commitments (inclusive of GST)</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1,023,327</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1,197,871</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1,953,316</w:t>
            </w:r>
          </w:p>
        </w:tc>
        <w:tc>
          <w:tcPr>
            <w:tcW w:w="1317" w:type="dxa"/>
            <w:tcBorders>
              <w:top w:val="single" w:sz="12" w:space="0" w:color="231F20"/>
              <w:left w:val="nil"/>
              <w:bottom w:val="single" w:sz="4" w:space="0" w:color="231F20"/>
              <w:right w:val="nil"/>
            </w:tcBorders>
          </w:tcPr>
          <w:p>
            <w:pPr>
              <w:pStyle w:val="TableParagraph"/>
              <w:spacing w:before="42"/>
              <w:ind w:right="81"/>
              <w:rPr>
                <w:b/>
                <w:sz w:val="20"/>
              </w:rPr>
            </w:pPr>
            <w:r>
              <w:rPr>
                <w:b/>
                <w:color w:val="231F20"/>
                <w:sz w:val="20"/>
              </w:rPr>
              <w:t>4,174,514</w:t>
            </w:r>
          </w:p>
        </w:tc>
      </w:tr>
      <w:tr>
        <w:trPr>
          <w:trHeight w:val="334" w:hRule="atLeast"/>
        </w:trPr>
        <w:tc>
          <w:tcPr>
            <w:tcW w:w="4383"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Less GST Recoverable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(93,030)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(108,897)</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(177,574)</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(379,501)</w:t>
            </w:r>
          </w:p>
        </w:tc>
      </w:tr>
      <w:tr>
        <w:trPr>
          <w:trHeight w:val="324" w:hRule="atLeast"/>
        </w:trPr>
        <w:tc>
          <w:tcPr>
            <w:tcW w:w="4383" w:type="dxa"/>
            <w:tcBorders>
              <w:top w:val="single" w:sz="4" w:space="0" w:color="231F20"/>
              <w:left w:val="nil"/>
              <w:bottom w:val="single" w:sz="12" w:space="0" w:color="231F20"/>
              <w:right w:val="nil"/>
            </w:tcBorders>
          </w:tcPr>
          <w:p>
            <w:pPr>
              <w:pStyle w:val="TableParagraph"/>
              <w:ind w:left="85"/>
              <w:jc w:val="left"/>
              <w:rPr>
                <w:b/>
                <w:sz w:val="20"/>
              </w:rPr>
            </w:pPr>
            <w:r>
              <w:rPr>
                <w:b/>
                <w:color w:val="231F20"/>
                <w:sz w:val="20"/>
              </w:rPr>
              <w:t>Total Commitments (exclusive of GST)</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930,297</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1,088,974</w:t>
            </w:r>
          </w:p>
        </w:tc>
        <w:tc>
          <w:tcPr>
            <w:tcW w:w="1317" w:type="dxa"/>
            <w:tcBorders>
              <w:top w:val="single" w:sz="4" w:space="0" w:color="231F20"/>
              <w:left w:val="nil"/>
              <w:bottom w:val="single" w:sz="12" w:space="0" w:color="231F20"/>
              <w:right w:val="nil"/>
            </w:tcBorders>
          </w:tcPr>
          <w:p>
            <w:pPr>
              <w:pStyle w:val="TableParagraph"/>
              <w:ind w:right="82"/>
              <w:rPr>
                <w:b/>
                <w:sz w:val="20"/>
              </w:rPr>
            </w:pPr>
            <w:r>
              <w:rPr>
                <w:b/>
                <w:color w:val="231F20"/>
                <w:sz w:val="20"/>
              </w:rPr>
              <w:t>1,775,742</w:t>
            </w:r>
          </w:p>
        </w:tc>
        <w:tc>
          <w:tcPr>
            <w:tcW w:w="1317" w:type="dxa"/>
            <w:tcBorders>
              <w:top w:val="single" w:sz="4" w:space="0" w:color="231F20"/>
              <w:left w:val="nil"/>
              <w:bottom w:val="single" w:sz="12" w:space="0" w:color="231F20"/>
              <w:right w:val="nil"/>
            </w:tcBorders>
          </w:tcPr>
          <w:p>
            <w:pPr>
              <w:pStyle w:val="TableParagraph"/>
              <w:ind w:right="81"/>
              <w:rPr>
                <w:b/>
                <w:sz w:val="20"/>
              </w:rPr>
            </w:pPr>
            <w:r>
              <w:rPr>
                <w:b/>
                <w:color w:val="231F20"/>
                <w:sz w:val="20"/>
              </w:rPr>
              <w:t>3,795,013</w:t>
            </w:r>
          </w:p>
        </w:tc>
      </w:tr>
    </w:tbl>
    <w:p>
      <w:pPr>
        <w:spacing w:after="0"/>
        <w:rPr>
          <w:sz w:val="20"/>
        </w:rPr>
        <w:sectPr>
          <w:pgSz w:w="11910" w:h="16840"/>
          <w:pgMar w:header="0" w:footer="1285" w:top="560" w:bottom="1480" w:left="600" w:right="600"/>
        </w:sectPr>
      </w:pPr>
    </w:p>
    <w:p>
      <w:pPr>
        <w:pStyle w:val="ListParagraph"/>
        <w:numPr>
          <w:ilvl w:val="2"/>
          <w:numId w:val="26"/>
        </w:numPr>
        <w:tabs>
          <w:tab w:pos="970" w:val="left" w:leader="none"/>
          <w:tab w:pos="971" w:val="left" w:leader="none"/>
        </w:tabs>
        <w:spacing w:line="240" w:lineRule="auto" w:before="69" w:after="0"/>
        <w:ind w:left="970" w:right="0" w:hanging="851"/>
        <w:jc w:val="left"/>
        <w:rPr>
          <w:b/>
          <w:sz w:val="24"/>
        </w:rPr>
      </w:pPr>
      <w:bookmarkStart w:name="_TOC_250039" w:id="98"/>
      <w:r>
        <w:rPr>
          <w:b/>
          <w:color w:val="231F20"/>
          <w:sz w:val="24"/>
        </w:rPr>
        <w:t>Public Private Partnership</w:t>
      </w:r>
      <w:r>
        <w:rPr>
          <w:b/>
          <w:color w:val="231F20"/>
          <w:spacing w:val="-1"/>
          <w:sz w:val="24"/>
        </w:rPr>
        <w:t> </w:t>
      </w:r>
      <w:bookmarkEnd w:id="98"/>
      <w:r>
        <w:rPr>
          <w:b/>
          <w:color w:val="231F20"/>
          <w:sz w:val="24"/>
        </w:rPr>
        <w:t>commitments</w:t>
      </w:r>
    </w:p>
    <w:p>
      <w:pPr>
        <w:pStyle w:val="Heading5"/>
        <w:spacing w:before="172"/>
      </w:pPr>
      <w:r>
        <w:rPr>
          <w:color w:val="231F20"/>
        </w:rPr>
        <w:t>Peninsula Link</w:t>
      </w:r>
    </w:p>
    <w:p>
      <w:pPr>
        <w:spacing w:before="63"/>
        <w:ind w:left="120" w:right="0" w:firstLine="0"/>
        <w:jc w:val="left"/>
        <w:rPr>
          <w:sz w:val="20"/>
        </w:rPr>
      </w:pPr>
      <w:r>
        <w:rPr>
          <w:color w:val="231F20"/>
          <w:sz w:val="20"/>
        </w:rPr>
        <w:t>As disclosed in </w:t>
      </w:r>
      <w:r>
        <w:rPr>
          <w:i/>
          <w:color w:val="231F20"/>
          <w:sz w:val="20"/>
        </w:rPr>
        <w:t>Note 7.2.1 Finance lease liabilities</w:t>
      </w:r>
      <w:r>
        <w:rPr>
          <w:color w:val="231F20"/>
          <w:sz w:val="20"/>
        </w:rPr>
        <w:t>, the State of Victoria has entered into a project deed</w:t>
      </w:r>
    </w:p>
    <w:p>
      <w:pPr>
        <w:pStyle w:val="BodyText"/>
        <w:spacing w:line="249" w:lineRule="auto" w:before="10"/>
        <w:ind w:left="120" w:right="507"/>
      </w:pPr>
      <w:r>
        <w:rPr>
          <w:color w:val="231F20"/>
        </w:rPr>
        <w:t>with Southern Way Pty Ltd, for the construction, financing and operation of the Peninsula Link road infrastructure. At the date of commitment to the principal provisions of the arrangement, the estimated periodic payments were allocated between the component related to the design and construction of the project (accounted for as a finance lease) and the component related to the ongoing operation and maintenance of the project (accounted for as future commitments for operating costs).</w:t>
      </w:r>
    </w:p>
    <w:p>
      <w:pPr>
        <w:pStyle w:val="BodyText"/>
        <w:spacing w:line="249" w:lineRule="auto" w:before="117"/>
        <w:ind w:left="120"/>
      </w:pPr>
      <w:r>
        <w:rPr>
          <w:color w:val="231F20"/>
        </w:rPr>
        <w:t>Responsibility for the administration of the State of Victoria’s contractual arrangements relating to the Peninsula Link was delegated to the Corporation effective 8 May 2015. The components of the project deed relating to the future operation and maintenance commitments, which are not recognised as liabilities in the balance sheet, are set out</w:t>
      </w:r>
    </w:p>
    <w:p>
      <w:pPr>
        <w:pStyle w:val="BodyText"/>
        <w:spacing w:before="3"/>
        <w:ind w:left="120"/>
      </w:pPr>
      <w:r>
        <w:rPr>
          <w:color w:val="231F20"/>
        </w:rPr>
        <w:t>in the table below.</w:t>
      </w:r>
    </w:p>
    <w:p>
      <w:pPr>
        <w:pStyle w:val="BodyText"/>
        <w:spacing w:line="249" w:lineRule="auto" w:before="123"/>
        <w:ind w:left="120" w:right="653"/>
      </w:pPr>
      <w:r>
        <w:rPr>
          <w:color w:val="231F20"/>
        </w:rPr>
        <w:t>The</w:t>
      </w:r>
      <w:r>
        <w:rPr>
          <w:color w:val="231F20"/>
          <w:spacing w:val="-10"/>
        </w:rPr>
        <w:t> </w:t>
      </w:r>
      <w:r>
        <w:rPr>
          <w:color w:val="231F20"/>
        </w:rPr>
        <w:t>reduction</w:t>
      </w:r>
      <w:r>
        <w:rPr>
          <w:color w:val="231F20"/>
          <w:spacing w:val="-10"/>
        </w:rPr>
        <w:t> </w:t>
      </w:r>
      <w:r>
        <w:rPr>
          <w:color w:val="231F20"/>
        </w:rPr>
        <w:t>between</w:t>
      </w:r>
      <w:r>
        <w:rPr>
          <w:color w:val="231F20"/>
          <w:spacing w:val="-10"/>
        </w:rPr>
        <w:t> </w:t>
      </w:r>
      <w:r>
        <w:rPr>
          <w:color w:val="231F20"/>
        </w:rPr>
        <w:t>reporting</w:t>
      </w:r>
      <w:r>
        <w:rPr>
          <w:color w:val="231F20"/>
          <w:spacing w:val="-9"/>
        </w:rPr>
        <w:t> </w:t>
      </w:r>
      <w:r>
        <w:rPr>
          <w:color w:val="231F20"/>
        </w:rPr>
        <w:t>periods</w:t>
      </w:r>
      <w:r>
        <w:rPr>
          <w:color w:val="231F20"/>
          <w:spacing w:val="-11"/>
        </w:rPr>
        <w:t> </w:t>
      </w:r>
      <w:r>
        <w:rPr>
          <w:color w:val="231F20"/>
        </w:rPr>
        <w:t>in</w:t>
      </w:r>
      <w:r>
        <w:rPr>
          <w:color w:val="231F20"/>
          <w:spacing w:val="-10"/>
        </w:rPr>
        <w:t> </w:t>
      </w:r>
      <w:r>
        <w:rPr>
          <w:color w:val="231F20"/>
        </w:rPr>
        <w:t>the</w:t>
      </w:r>
      <w:r>
        <w:rPr>
          <w:color w:val="231F20"/>
          <w:spacing w:val="-10"/>
        </w:rPr>
        <w:t> </w:t>
      </w:r>
      <w:r>
        <w:rPr>
          <w:color w:val="231F20"/>
        </w:rPr>
        <w:t>total</w:t>
      </w:r>
      <w:r>
        <w:rPr>
          <w:color w:val="231F20"/>
          <w:spacing w:val="-9"/>
        </w:rPr>
        <w:t> </w:t>
      </w:r>
      <w:r>
        <w:rPr>
          <w:color w:val="231F20"/>
        </w:rPr>
        <w:t>nominal</w:t>
      </w:r>
      <w:r>
        <w:rPr>
          <w:color w:val="231F20"/>
          <w:spacing w:val="-11"/>
        </w:rPr>
        <w:t> </w:t>
      </w:r>
      <w:r>
        <w:rPr>
          <w:color w:val="231F20"/>
        </w:rPr>
        <w:t>amount</w:t>
      </w:r>
      <w:r>
        <w:rPr>
          <w:color w:val="231F20"/>
          <w:spacing w:val="-10"/>
        </w:rPr>
        <w:t> </w:t>
      </w:r>
      <w:r>
        <w:rPr>
          <w:color w:val="231F20"/>
        </w:rPr>
        <w:t>of</w:t>
      </w:r>
      <w:r>
        <w:rPr>
          <w:color w:val="231F20"/>
          <w:spacing w:val="-10"/>
        </w:rPr>
        <w:t> </w:t>
      </w:r>
      <w:r>
        <w:rPr>
          <w:color w:val="231F20"/>
        </w:rPr>
        <w:t>these</w:t>
      </w:r>
      <w:r>
        <w:rPr>
          <w:color w:val="231F20"/>
          <w:spacing w:val="-10"/>
        </w:rPr>
        <w:t> </w:t>
      </w:r>
      <w:r>
        <w:rPr>
          <w:color w:val="231F20"/>
        </w:rPr>
        <w:t>commitments</w:t>
      </w:r>
      <w:r>
        <w:rPr>
          <w:color w:val="231F20"/>
          <w:spacing w:val="-9"/>
        </w:rPr>
        <w:t> </w:t>
      </w:r>
      <w:r>
        <w:rPr>
          <w:color w:val="231F20"/>
        </w:rPr>
        <w:t>reflects</w:t>
      </w:r>
      <w:r>
        <w:rPr>
          <w:color w:val="231F20"/>
          <w:spacing w:val="-10"/>
        </w:rPr>
        <w:t> </w:t>
      </w:r>
      <w:r>
        <w:rPr>
          <w:color w:val="231F20"/>
        </w:rPr>
        <w:t>payments made during the reporting</w:t>
      </w:r>
      <w:r>
        <w:rPr>
          <w:color w:val="231F20"/>
          <w:spacing w:val="-11"/>
        </w:rPr>
        <w:t> </w:t>
      </w:r>
      <w:r>
        <w:rPr>
          <w:color w:val="231F20"/>
        </w:rPr>
        <w:t>period.</w:t>
      </w:r>
    </w:p>
    <w:p>
      <w:pPr>
        <w:pStyle w:val="BodyText"/>
      </w:pPr>
    </w:p>
    <w:p>
      <w:pPr>
        <w:pStyle w:val="BodyText"/>
        <w:spacing w:before="1"/>
        <w:rPr>
          <w:sz w:val="10"/>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60"/>
        <w:gridCol w:w="1317"/>
        <w:gridCol w:w="1317"/>
        <w:gridCol w:w="1317"/>
        <w:gridCol w:w="1317"/>
      </w:tblGrid>
      <w:tr>
        <w:trPr>
          <w:trHeight w:val="1059" w:hRule="atLeast"/>
        </w:trPr>
        <w:tc>
          <w:tcPr>
            <w:tcW w:w="4360" w:type="dxa"/>
            <w:tcBorders>
              <w:top w:val="nil"/>
              <w:left w:val="nil"/>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line="249" w:lineRule="auto" w:before="0"/>
              <w:ind w:left="85" w:right="271"/>
              <w:jc w:val="left"/>
              <w:rPr>
                <w:b/>
                <w:sz w:val="20"/>
              </w:rPr>
            </w:pPr>
            <w:r>
              <w:rPr>
                <w:b/>
                <w:color w:val="FFFFFF"/>
                <w:sz w:val="20"/>
              </w:rPr>
              <w:t>Commissioned Public Private Partnership commitments – Peninsula Link</w:t>
            </w:r>
          </w:p>
        </w:tc>
        <w:tc>
          <w:tcPr>
            <w:tcW w:w="1317" w:type="dxa"/>
            <w:tcBorders>
              <w:top w:val="nil"/>
            </w:tcBorders>
            <w:shd w:val="clear" w:color="auto" w:fill="231F20"/>
          </w:tcPr>
          <w:p>
            <w:pPr>
              <w:pStyle w:val="TableParagraph"/>
              <w:spacing w:before="57"/>
              <w:ind w:right="77"/>
              <w:rPr>
                <w:b/>
                <w:sz w:val="20"/>
              </w:rPr>
            </w:pPr>
            <w:r>
              <w:rPr>
                <w:b/>
                <w:color w:val="FFFFFF"/>
                <w:spacing w:val="-2"/>
                <w:sz w:val="20"/>
              </w:rPr>
              <w:t>Nominal</w:t>
            </w:r>
          </w:p>
          <w:p>
            <w:pPr>
              <w:pStyle w:val="TableParagraph"/>
              <w:spacing w:line="249" w:lineRule="auto" w:before="10"/>
              <w:ind w:left="782" w:right="77" w:hanging="78"/>
              <w:rPr>
                <w:b/>
                <w:sz w:val="20"/>
              </w:rPr>
            </w:pPr>
            <w:r>
              <w:rPr>
                <w:b/>
                <w:color w:val="FFFFFF"/>
                <w:spacing w:val="-4"/>
                <w:sz w:val="20"/>
              </w:rPr>
              <w:t>Value </w:t>
            </w:r>
            <w:r>
              <w:rPr>
                <w:b/>
                <w:color w:val="FFFFFF"/>
                <w:spacing w:val="-1"/>
                <w:sz w:val="20"/>
              </w:rPr>
              <w:t>2019</w:t>
            </w:r>
          </w:p>
          <w:p>
            <w:pPr>
              <w:pStyle w:val="TableParagraph"/>
              <w:spacing w:before="2"/>
              <w:ind w:right="77"/>
              <w:rPr>
                <w:b/>
                <w:sz w:val="20"/>
              </w:rPr>
            </w:pPr>
            <w:r>
              <w:rPr>
                <w:b/>
                <w:color w:val="FFFFFF"/>
                <w:spacing w:val="-1"/>
                <w:sz w:val="20"/>
              </w:rPr>
              <w:t>$’000</w:t>
            </w:r>
          </w:p>
        </w:tc>
        <w:tc>
          <w:tcPr>
            <w:tcW w:w="1317" w:type="dxa"/>
            <w:tcBorders>
              <w:top w:val="nil"/>
            </w:tcBorders>
            <w:shd w:val="clear" w:color="auto" w:fill="231F20"/>
          </w:tcPr>
          <w:p>
            <w:pPr>
              <w:pStyle w:val="TableParagraph"/>
              <w:spacing w:before="57"/>
              <w:ind w:right="77"/>
              <w:rPr>
                <w:b/>
                <w:sz w:val="20"/>
              </w:rPr>
            </w:pPr>
            <w:r>
              <w:rPr>
                <w:b/>
                <w:color w:val="FFFFFF"/>
                <w:spacing w:val="-2"/>
                <w:sz w:val="20"/>
              </w:rPr>
              <w:t>Nominal</w:t>
            </w:r>
          </w:p>
          <w:p>
            <w:pPr>
              <w:pStyle w:val="TableParagraph"/>
              <w:spacing w:line="249" w:lineRule="auto" w:before="10"/>
              <w:ind w:left="783" w:right="77" w:hanging="78"/>
              <w:rPr>
                <w:b/>
                <w:sz w:val="20"/>
              </w:rPr>
            </w:pPr>
            <w:r>
              <w:rPr>
                <w:b/>
                <w:color w:val="FFFFFF"/>
                <w:spacing w:val="-4"/>
                <w:sz w:val="20"/>
              </w:rPr>
              <w:t>Value </w:t>
            </w:r>
            <w:r>
              <w:rPr>
                <w:b/>
                <w:color w:val="FFFFFF"/>
                <w:spacing w:val="-1"/>
                <w:sz w:val="20"/>
              </w:rPr>
              <w:t>2018</w:t>
            </w:r>
          </w:p>
          <w:p>
            <w:pPr>
              <w:pStyle w:val="TableParagraph"/>
              <w:spacing w:before="2"/>
              <w:ind w:right="77"/>
              <w:rPr>
                <w:b/>
                <w:sz w:val="20"/>
              </w:rPr>
            </w:pPr>
            <w:r>
              <w:rPr>
                <w:b/>
                <w:color w:val="FFFFFF"/>
                <w:spacing w:val="-1"/>
                <w:sz w:val="20"/>
              </w:rPr>
              <w:t>$’000</w:t>
            </w:r>
          </w:p>
        </w:tc>
        <w:tc>
          <w:tcPr>
            <w:tcW w:w="1317" w:type="dxa"/>
            <w:tcBorders>
              <w:top w:val="nil"/>
            </w:tcBorders>
            <w:shd w:val="clear" w:color="auto" w:fill="231F20"/>
          </w:tcPr>
          <w:p>
            <w:pPr>
              <w:pStyle w:val="TableParagraph"/>
              <w:spacing w:line="249" w:lineRule="auto" w:before="57"/>
              <w:ind w:left="705" w:right="76" w:hanging="212"/>
              <w:jc w:val="both"/>
              <w:rPr>
                <w:b/>
                <w:sz w:val="20"/>
              </w:rPr>
            </w:pPr>
            <w:r>
              <w:rPr>
                <w:b/>
                <w:color w:val="FFFFFF"/>
                <w:sz w:val="20"/>
              </w:rPr>
              <w:t>Present </w:t>
            </w:r>
            <w:r>
              <w:rPr>
                <w:b/>
                <w:color w:val="FFFFFF"/>
                <w:spacing w:val="-4"/>
                <w:sz w:val="20"/>
              </w:rPr>
              <w:t>Value </w:t>
            </w:r>
            <w:r>
              <w:rPr>
                <w:b/>
                <w:color w:val="FFFFFF"/>
                <w:sz w:val="20"/>
              </w:rPr>
              <w:t>2019</w:t>
            </w:r>
          </w:p>
          <w:p>
            <w:pPr>
              <w:pStyle w:val="TableParagraph"/>
              <w:spacing w:before="2"/>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line="249" w:lineRule="auto" w:before="57"/>
              <w:ind w:left="706" w:right="81" w:hanging="212"/>
              <w:jc w:val="both"/>
              <w:rPr>
                <w:b/>
                <w:sz w:val="20"/>
              </w:rPr>
            </w:pPr>
            <w:r>
              <w:rPr>
                <w:b/>
                <w:color w:val="FFFFFF"/>
                <w:sz w:val="20"/>
              </w:rPr>
              <w:t>Present </w:t>
            </w:r>
            <w:r>
              <w:rPr>
                <w:b/>
                <w:color w:val="FFFFFF"/>
                <w:spacing w:val="-4"/>
                <w:sz w:val="20"/>
              </w:rPr>
              <w:t>Value </w:t>
            </w:r>
            <w:r>
              <w:rPr>
                <w:b/>
                <w:color w:val="FFFFFF"/>
                <w:sz w:val="20"/>
              </w:rPr>
              <w:t>2018</w:t>
            </w:r>
          </w:p>
          <w:p>
            <w:pPr>
              <w:pStyle w:val="TableParagraph"/>
              <w:spacing w:before="2"/>
              <w:ind w:left="728"/>
              <w:jc w:val="left"/>
              <w:rPr>
                <w:b/>
                <w:sz w:val="20"/>
              </w:rPr>
            </w:pPr>
            <w:r>
              <w:rPr>
                <w:b/>
                <w:color w:val="FFFFFF"/>
                <w:sz w:val="20"/>
              </w:rPr>
              <w:t>$’000</w:t>
            </w:r>
          </w:p>
        </w:tc>
      </w:tr>
      <w:tr>
        <w:trPr>
          <w:trHeight w:val="334" w:hRule="atLeast"/>
        </w:trPr>
        <w:tc>
          <w:tcPr>
            <w:tcW w:w="4360" w:type="dxa"/>
            <w:tcBorders>
              <w:left w:val="nil"/>
              <w:bottom w:val="single" w:sz="4" w:space="0" w:color="231F20"/>
              <w:right w:val="nil"/>
            </w:tcBorders>
          </w:tcPr>
          <w:p>
            <w:pPr>
              <w:pStyle w:val="TableParagraph"/>
              <w:ind w:left="85"/>
              <w:jc w:val="left"/>
              <w:rPr>
                <w:b/>
                <w:sz w:val="20"/>
              </w:rPr>
            </w:pPr>
            <w:r>
              <w:rPr>
                <w:b/>
                <w:color w:val="231F20"/>
                <w:sz w:val="20"/>
              </w:rPr>
              <w:t>Pavement intervention commitments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Within one year</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209</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45</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195</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42</w:t>
            </w: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Later than one year but not later than five years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21,772</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21,981</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18,992</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17,920</w:t>
            </w:r>
          </w:p>
        </w:tc>
      </w:tr>
      <w:tr>
        <w:trPr>
          <w:trHeight w:val="324" w:hRule="atLeast"/>
        </w:trPr>
        <w:tc>
          <w:tcPr>
            <w:tcW w:w="436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Later than five years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77,736</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77,736</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29,522</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27,573</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right="1198"/>
              <w:jc w:val="left"/>
              <w:rPr>
                <w:b/>
                <w:sz w:val="20"/>
              </w:rPr>
            </w:pPr>
            <w:r>
              <w:rPr>
                <w:b/>
                <w:color w:val="231F20"/>
                <w:sz w:val="20"/>
              </w:rPr>
              <w:t>Total Pavement Intervention commitments (inclusive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99,717</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99,762</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48,709</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45,535</w:t>
            </w: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sz w:val="20"/>
              </w:rPr>
            </w:pPr>
            <w:r>
              <w:rPr>
                <w:color w:val="231F20"/>
                <w:sz w:val="20"/>
              </w:rPr>
              <w:t>Less GST Recoverable</w:t>
            </w:r>
          </w:p>
        </w:tc>
        <w:tc>
          <w:tcPr>
            <w:tcW w:w="1317" w:type="dxa"/>
            <w:tcBorders>
              <w:top w:val="single" w:sz="12" w:space="0" w:color="231F20"/>
              <w:left w:val="nil"/>
              <w:bottom w:val="single" w:sz="12" w:space="0" w:color="231F20"/>
              <w:right w:val="nil"/>
            </w:tcBorders>
          </w:tcPr>
          <w:p>
            <w:pPr>
              <w:pStyle w:val="TableParagraph"/>
              <w:spacing w:before="42"/>
              <w:ind w:right="84"/>
              <w:rPr>
                <w:sz w:val="20"/>
              </w:rPr>
            </w:pPr>
            <w:r>
              <w:rPr>
                <w:color w:val="231F20"/>
                <w:sz w:val="20"/>
              </w:rPr>
              <w:t>(9,065)</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(9,069)</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(4,428)</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(4,140)</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right="1154"/>
              <w:jc w:val="left"/>
              <w:rPr>
                <w:b/>
                <w:sz w:val="20"/>
              </w:rPr>
            </w:pPr>
            <w:r>
              <w:rPr>
                <w:b/>
                <w:color w:val="231F20"/>
                <w:sz w:val="20"/>
              </w:rPr>
              <w:t>Total Pavement Intervention commitments (exclusive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90,652</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90,693</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44,281</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41,395</w:t>
            </w:r>
          </w:p>
        </w:tc>
      </w:tr>
      <w:tr>
        <w:trPr>
          <w:trHeight w:val="324" w:hRule="atLeast"/>
        </w:trPr>
        <w:tc>
          <w:tcPr>
            <w:tcW w:w="4360"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Operation and maintenance commitments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Within one year</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10,160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9,658</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9,489</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9,021</w:t>
            </w: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Later than one year but not later than five years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57,546</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57,214</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46,344</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45,251</w:t>
            </w:r>
          </w:p>
        </w:tc>
      </w:tr>
      <w:tr>
        <w:trPr>
          <w:trHeight w:val="324" w:hRule="atLeast"/>
        </w:trPr>
        <w:tc>
          <w:tcPr>
            <w:tcW w:w="436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Later than five years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254,518</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268,025</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109,440</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110,560</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jc w:val="left"/>
              <w:rPr>
                <w:b/>
                <w:sz w:val="20"/>
              </w:rPr>
            </w:pPr>
            <w:r>
              <w:rPr>
                <w:b/>
                <w:color w:val="231F20"/>
                <w:sz w:val="20"/>
              </w:rPr>
              <w:t>Total Operation and Maintenance commitments (inclusive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322,224</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334,897</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165,273</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164,832</w:t>
            </w: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sz w:val="20"/>
              </w:rPr>
            </w:pPr>
            <w:r>
              <w:rPr>
                <w:color w:val="231F20"/>
                <w:sz w:val="20"/>
              </w:rPr>
              <w:t>Less GST Recoverable</w:t>
            </w:r>
          </w:p>
        </w:tc>
        <w:tc>
          <w:tcPr>
            <w:tcW w:w="1317" w:type="dxa"/>
            <w:tcBorders>
              <w:top w:val="single" w:sz="12" w:space="0" w:color="231F20"/>
              <w:left w:val="nil"/>
              <w:bottom w:val="single" w:sz="12" w:space="0" w:color="231F20"/>
              <w:right w:val="nil"/>
            </w:tcBorders>
          </w:tcPr>
          <w:p>
            <w:pPr>
              <w:pStyle w:val="TableParagraph"/>
              <w:spacing w:before="42"/>
              <w:ind w:right="84"/>
              <w:rPr>
                <w:sz w:val="20"/>
              </w:rPr>
            </w:pPr>
            <w:r>
              <w:rPr>
                <w:color w:val="231F20"/>
                <w:sz w:val="20"/>
              </w:rPr>
              <w:t>(29,293)</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(30,445)</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(15,025)</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(14,985)</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jc w:val="left"/>
              <w:rPr>
                <w:b/>
                <w:sz w:val="20"/>
              </w:rPr>
            </w:pPr>
            <w:r>
              <w:rPr>
                <w:b/>
                <w:color w:val="231F20"/>
                <w:sz w:val="20"/>
              </w:rPr>
              <w:t>Total Operation and Maintenance commitments (exclusive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292,931</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304,452</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150,248</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149,847</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right="1198"/>
              <w:jc w:val="left"/>
              <w:rPr>
                <w:b/>
                <w:sz w:val="20"/>
              </w:rPr>
            </w:pPr>
            <w:r>
              <w:rPr>
                <w:b/>
                <w:color w:val="231F20"/>
                <w:sz w:val="20"/>
              </w:rPr>
              <w:t>Total Public Private Partnership commitments (inclusive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421,941</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434,659</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213,982</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210,367</w:t>
            </w: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sz w:val="20"/>
              </w:rPr>
            </w:pPr>
            <w:r>
              <w:rPr>
                <w:color w:val="231F20"/>
                <w:sz w:val="20"/>
              </w:rPr>
              <w:t>Less GST Recoverable</w:t>
            </w:r>
          </w:p>
        </w:tc>
        <w:tc>
          <w:tcPr>
            <w:tcW w:w="1317" w:type="dxa"/>
            <w:tcBorders>
              <w:top w:val="single" w:sz="12" w:space="0" w:color="231F20"/>
              <w:left w:val="nil"/>
              <w:bottom w:val="single" w:sz="12" w:space="0" w:color="231F20"/>
              <w:right w:val="nil"/>
            </w:tcBorders>
          </w:tcPr>
          <w:p>
            <w:pPr>
              <w:pStyle w:val="TableParagraph"/>
              <w:spacing w:before="42"/>
              <w:ind w:right="84"/>
              <w:rPr>
                <w:sz w:val="20"/>
              </w:rPr>
            </w:pPr>
            <w:r>
              <w:rPr>
                <w:color w:val="231F20"/>
                <w:sz w:val="20"/>
              </w:rPr>
              <w:t>(38,358)</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(39,513)</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(19,453)</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(19,124)</w:t>
            </w:r>
          </w:p>
        </w:tc>
      </w:tr>
      <w:tr>
        <w:trPr>
          <w:trHeight w:val="554" w:hRule="atLeast"/>
        </w:trPr>
        <w:tc>
          <w:tcPr>
            <w:tcW w:w="4360" w:type="dxa"/>
            <w:tcBorders>
              <w:top w:val="single" w:sz="12" w:space="0" w:color="231F20"/>
              <w:left w:val="nil"/>
              <w:bottom w:val="single" w:sz="12" w:space="0" w:color="231F20"/>
              <w:right w:val="nil"/>
            </w:tcBorders>
          </w:tcPr>
          <w:p>
            <w:pPr>
              <w:pStyle w:val="TableParagraph"/>
              <w:spacing w:line="249" w:lineRule="auto" w:before="42"/>
              <w:ind w:left="85" w:right="1154"/>
              <w:jc w:val="left"/>
              <w:rPr>
                <w:b/>
                <w:sz w:val="20"/>
              </w:rPr>
            </w:pPr>
            <w:r>
              <w:rPr>
                <w:b/>
                <w:color w:val="231F20"/>
                <w:sz w:val="20"/>
              </w:rPr>
              <w:t>Total Public Private Partnership commitments (exclusive of GST)</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383,583</w:t>
            </w:r>
          </w:p>
        </w:tc>
        <w:tc>
          <w:tcPr>
            <w:tcW w:w="1317" w:type="dxa"/>
            <w:tcBorders>
              <w:top w:val="single" w:sz="12" w:space="0" w:color="231F20"/>
              <w:left w:val="nil"/>
              <w:bottom w:val="single" w:sz="12" w:space="0" w:color="231F20"/>
              <w:right w:val="nil"/>
            </w:tcBorders>
          </w:tcPr>
          <w:p>
            <w:pPr>
              <w:pStyle w:val="TableParagraph"/>
              <w:spacing w:before="162"/>
              <w:ind w:right="82"/>
              <w:rPr>
                <w:b/>
                <w:sz w:val="20"/>
              </w:rPr>
            </w:pPr>
            <w:r>
              <w:rPr>
                <w:b/>
                <w:color w:val="231F20"/>
                <w:sz w:val="20"/>
              </w:rPr>
              <w:t>395,146</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194,529</w:t>
            </w:r>
          </w:p>
        </w:tc>
        <w:tc>
          <w:tcPr>
            <w:tcW w:w="1317" w:type="dxa"/>
            <w:tcBorders>
              <w:top w:val="single" w:sz="12" w:space="0" w:color="231F20"/>
              <w:left w:val="nil"/>
              <w:bottom w:val="single" w:sz="12" w:space="0" w:color="231F20"/>
              <w:right w:val="nil"/>
            </w:tcBorders>
          </w:tcPr>
          <w:p>
            <w:pPr>
              <w:pStyle w:val="TableParagraph"/>
              <w:spacing w:before="162"/>
              <w:ind w:right="81"/>
              <w:rPr>
                <w:b/>
                <w:sz w:val="20"/>
              </w:rPr>
            </w:pPr>
            <w:r>
              <w:rPr>
                <w:b/>
                <w:color w:val="231F20"/>
                <w:sz w:val="20"/>
              </w:rPr>
              <w:t>191,243</w:t>
            </w:r>
          </w:p>
        </w:tc>
      </w:tr>
    </w:tbl>
    <w:p>
      <w:pPr>
        <w:spacing w:after="0"/>
        <w:rPr>
          <w:sz w:val="20"/>
        </w:rPr>
        <w:sectPr>
          <w:pgSz w:w="11910" w:h="16840"/>
          <w:pgMar w:header="0" w:footer="1285" w:top="580" w:bottom="1480" w:left="600" w:right="600"/>
        </w:sectPr>
      </w:pPr>
    </w:p>
    <w:p>
      <w:pPr>
        <w:pStyle w:val="Heading2"/>
        <w:numPr>
          <w:ilvl w:val="0"/>
          <w:numId w:val="25"/>
        </w:numPr>
        <w:tabs>
          <w:tab w:pos="839" w:val="left" w:leader="none"/>
          <w:tab w:pos="840" w:val="left" w:leader="none"/>
        </w:tabs>
        <w:spacing w:line="240" w:lineRule="auto" w:before="71" w:after="0"/>
        <w:ind w:left="840" w:right="0" w:hanging="720"/>
        <w:jc w:val="left"/>
      </w:pPr>
      <w:bookmarkStart w:name="_TOC_250038" w:id="99"/>
      <w:r>
        <w:rPr>
          <w:color w:val="231F20"/>
        </w:rPr>
        <w:t>Risks, contingencies and valuation</w:t>
      </w:r>
      <w:r>
        <w:rPr>
          <w:color w:val="231F20"/>
          <w:spacing w:val="-8"/>
        </w:rPr>
        <w:t> </w:t>
      </w:r>
      <w:bookmarkEnd w:id="99"/>
      <w:r>
        <w:rPr>
          <w:color w:val="231F20"/>
        </w:rPr>
        <w:t>judgements</w:t>
      </w:r>
    </w:p>
    <w:p>
      <w:pPr>
        <w:pStyle w:val="Heading4"/>
        <w:spacing w:before="214"/>
      </w:pPr>
      <w:r>
        <w:rPr>
          <w:color w:val="231F20"/>
        </w:rPr>
        <w:t>Introduction</w:t>
      </w:r>
    </w:p>
    <w:p>
      <w:pPr>
        <w:pStyle w:val="BodyText"/>
        <w:spacing w:line="249" w:lineRule="auto" w:before="58"/>
        <w:ind w:left="120"/>
      </w:pPr>
      <w:r>
        <w:rPr>
          <w:color w:val="231F20"/>
        </w:rPr>
        <w:t>The Corporation is exposed to risk from its activities and outside factors. In addition, it is often necessary to make judgements</w:t>
      </w:r>
      <w:r>
        <w:rPr>
          <w:color w:val="231F20"/>
          <w:spacing w:val="-12"/>
        </w:rPr>
        <w:t> </w:t>
      </w:r>
      <w:r>
        <w:rPr>
          <w:color w:val="231F20"/>
        </w:rPr>
        <w:t>and</w:t>
      </w:r>
      <w:r>
        <w:rPr>
          <w:color w:val="231F20"/>
          <w:spacing w:val="-11"/>
        </w:rPr>
        <w:t> </w:t>
      </w:r>
      <w:r>
        <w:rPr>
          <w:color w:val="231F20"/>
        </w:rPr>
        <w:t>estimates</w:t>
      </w:r>
      <w:r>
        <w:rPr>
          <w:color w:val="231F20"/>
          <w:spacing w:val="-11"/>
        </w:rPr>
        <w:t> </w:t>
      </w:r>
      <w:r>
        <w:rPr>
          <w:color w:val="231F20"/>
        </w:rPr>
        <w:t>associated</w:t>
      </w:r>
      <w:r>
        <w:rPr>
          <w:color w:val="231F20"/>
          <w:spacing w:val="-11"/>
        </w:rPr>
        <w:t> </w:t>
      </w:r>
      <w:r>
        <w:rPr>
          <w:color w:val="231F20"/>
        </w:rPr>
        <w:t>with</w:t>
      </w:r>
      <w:r>
        <w:rPr>
          <w:color w:val="231F20"/>
          <w:spacing w:val="-12"/>
        </w:rPr>
        <w:t> </w:t>
      </w:r>
      <w:r>
        <w:rPr>
          <w:color w:val="231F20"/>
        </w:rPr>
        <w:t>recognition</w:t>
      </w:r>
      <w:r>
        <w:rPr>
          <w:color w:val="231F20"/>
          <w:spacing w:val="-10"/>
        </w:rPr>
        <w:t> </w:t>
      </w:r>
      <w:r>
        <w:rPr>
          <w:color w:val="231F20"/>
        </w:rPr>
        <w:t>and</w:t>
      </w:r>
      <w:r>
        <w:rPr>
          <w:color w:val="231F20"/>
          <w:spacing w:val="-11"/>
        </w:rPr>
        <w:t> </w:t>
      </w:r>
      <w:r>
        <w:rPr>
          <w:color w:val="231F20"/>
        </w:rPr>
        <w:t>measurement</w:t>
      </w:r>
      <w:r>
        <w:rPr>
          <w:color w:val="231F20"/>
          <w:spacing w:val="-11"/>
        </w:rPr>
        <w:t> </w:t>
      </w:r>
      <w:r>
        <w:rPr>
          <w:color w:val="231F20"/>
        </w:rPr>
        <w:t>of</w:t>
      </w:r>
      <w:r>
        <w:rPr>
          <w:color w:val="231F20"/>
          <w:spacing w:val="-12"/>
        </w:rPr>
        <w:t> </w:t>
      </w:r>
      <w:r>
        <w:rPr>
          <w:color w:val="231F20"/>
        </w:rPr>
        <w:t>items</w:t>
      </w:r>
      <w:r>
        <w:rPr>
          <w:color w:val="231F20"/>
          <w:spacing w:val="-11"/>
        </w:rPr>
        <w:t> </w:t>
      </w:r>
      <w:r>
        <w:rPr>
          <w:color w:val="231F20"/>
        </w:rPr>
        <w:t>in</w:t>
      </w:r>
      <w:r>
        <w:rPr>
          <w:color w:val="231F20"/>
          <w:spacing w:val="-11"/>
        </w:rPr>
        <w:t> </w:t>
      </w:r>
      <w:r>
        <w:rPr>
          <w:color w:val="231F20"/>
        </w:rPr>
        <w:t>the</w:t>
      </w:r>
      <w:r>
        <w:rPr>
          <w:color w:val="231F20"/>
          <w:spacing w:val="-10"/>
        </w:rPr>
        <w:t> </w:t>
      </w:r>
      <w:r>
        <w:rPr>
          <w:color w:val="231F20"/>
        </w:rPr>
        <w:t>financial</w:t>
      </w:r>
      <w:r>
        <w:rPr>
          <w:color w:val="231F20"/>
          <w:spacing w:val="-11"/>
        </w:rPr>
        <w:t> </w:t>
      </w:r>
      <w:r>
        <w:rPr>
          <w:color w:val="231F20"/>
        </w:rPr>
        <w:t>statements.</w:t>
      </w:r>
      <w:r>
        <w:rPr>
          <w:color w:val="231F20"/>
          <w:spacing w:val="-13"/>
        </w:rPr>
        <w:t> </w:t>
      </w:r>
      <w:r>
        <w:rPr>
          <w:color w:val="231F20"/>
        </w:rPr>
        <w:t>This</w:t>
      </w:r>
      <w:r>
        <w:rPr>
          <w:color w:val="231F20"/>
          <w:spacing w:val="-11"/>
        </w:rPr>
        <w:t> </w:t>
      </w:r>
      <w:r>
        <w:rPr>
          <w:color w:val="231F20"/>
        </w:rPr>
        <w:t>note sets</w:t>
      </w:r>
      <w:r>
        <w:rPr>
          <w:color w:val="231F20"/>
          <w:spacing w:val="-8"/>
        </w:rPr>
        <w:t> </w:t>
      </w:r>
      <w:r>
        <w:rPr>
          <w:color w:val="231F20"/>
        </w:rPr>
        <w:t>out</w:t>
      </w:r>
      <w:r>
        <w:rPr>
          <w:color w:val="231F20"/>
          <w:spacing w:val="-8"/>
        </w:rPr>
        <w:t> </w:t>
      </w:r>
      <w:r>
        <w:rPr>
          <w:color w:val="231F20"/>
        </w:rPr>
        <w:t>financial</w:t>
      </w:r>
      <w:r>
        <w:rPr>
          <w:color w:val="231F20"/>
          <w:spacing w:val="-7"/>
        </w:rPr>
        <w:t> </w:t>
      </w:r>
      <w:r>
        <w:rPr>
          <w:color w:val="231F20"/>
        </w:rPr>
        <w:t>instrument</w:t>
      </w:r>
      <w:r>
        <w:rPr>
          <w:color w:val="231F20"/>
          <w:spacing w:val="-8"/>
        </w:rPr>
        <w:t> </w:t>
      </w:r>
      <w:r>
        <w:rPr>
          <w:color w:val="231F20"/>
        </w:rPr>
        <w:t>specific</w:t>
      </w:r>
      <w:r>
        <w:rPr>
          <w:color w:val="231F20"/>
          <w:spacing w:val="-7"/>
        </w:rPr>
        <w:t> </w:t>
      </w:r>
      <w:r>
        <w:rPr>
          <w:color w:val="231F20"/>
        </w:rPr>
        <w:t>information</w:t>
      </w:r>
      <w:r>
        <w:rPr>
          <w:color w:val="231F20"/>
          <w:spacing w:val="-8"/>
        </w:rPr>
        <w:t> </w:t>
      </w:r>
      <w:r>
        <w:rPr>
          <w:color w:val="231F20"/>
        </w:rPr>
        <w:t>(including</w:t>
      </w:r>
      <w:r>
        <w:rPr>
          <w:color w:val="231F20"/>
          <w:spacing w:val="-7"/>
        </w:rPr>
        <w:t> </w:t>
      </w:r>
      <w:r>
        <w:rPr>
          <w:color w:val="231F20"/>
        </w:rPr>
        <w:t>exposures</w:t>
      </w:r>
      <w:r>
        <w:rPr>
          <w:color w:val="231F20"/>
          <w:spacing w:val="-8"/>
        </w:rPr>
        <w:t> </w:t>
      </w:r>
      <w:r>
        <w:rPr>
          <w:color w:val="231F20"/>
        </w:rPr>
        <w:t>to</w:t>
      </w:r>
      <w:r>
        <w:rPr>
          <w:color w:val="231F20"/>
          <w:spacing w:val="-7"/>
        </w:rPr>
        <w:t> </w:t>
      </w:r>
      <w:r>
        <w:rPr>
          <w:color w:val="231F20"/>
        </w:rPr>
        <w:t>financial</w:t>
      </w:r>
      <w:r>
        <w:rPr>
          <w:color w:val="231F20"/>
          <w:spacing w:val="-7"/>
        </w:rPr>
        <w:t> </w:t>
      </w:r>
      <w:r>
        <w:rPr>
          <w:color w:val="231F20"/>
        </w:rPr>
        <w:t>risks)</w:t>
      </w:r>
      <w:r>
        <w:rPr>
          <w:color w:val="231F20"/>
          <w:spacing w:val="-6"/>
        </w:rPr>
        <w:t> </w:t>
      </w:r>
      <w:r>
        <w:rPr>
          <w:color w:val="231F20"/>
        </w:rPr>
        <w:t>as</w:t>
      </w:r>
      <w:r>
        <w:rPr>
          <w:color w:val="231F20"/>
          <w:spacing w:val="-5"/>
        </w:rPr>
        <w:t> </w:t>
      </w:r>
      <w:r>
        <w:rPr>
          <w:color w:val="231F20"/>
        </w:rPr>
        <w:t>well</w:t>
      </w:r>
      <w:r>
        <w:rPr>
          <w:color w:val="231F20"/>
          <w:spacing w:val="-5"/>
        </w:rPr>
        <w:t> </w:t>
      </w:r>
      <w:r>
        <w:rPr>
          <w:color w:val="231F20"/>
        </w:rPr>
        <w:t>as</w:t>
      </w:r>
      <w:r>
        <w:rPr>
          <w:color w:val="231F20"/>
          <w:spacing w:val="-5"/>
        </w:rPr>
        <w:t> </w:t>
      </w:r>
      <w:r>
        <w:rPr>
          <w:color w:val="231F20"/>
        </w:rPr>
        <w:t>those</w:t>
      </w:r>
      <w:r>
        <w:rPr>
          <w:color w:val="231F20"/>
          <w:spacing w:val="-6"/>
        </w:rPr>
        <w:t> </w:t>
      </w:r>
      <w:r>
        <w:rPr>
          <w:color w:val="231F20"/>
        </w:rPr>
        <w:t>items</w:t>
      </w:r>
      <w:r>
        <w:rPr>
          <w:color w:val="231F20"/>
          <w:spacing w:val="-5"/>
        </w:rPr>
        <w:t> </w:t>
      </w:r>
      <w:r>
        <w:rPr>
          <w:color w:val="231F20"/>
        </w:rPr>
        <w:t>that</w:t>
      </w:r>
      <w:r>
        <w:rPr>
          <w:color w:val="231F20"/>
          <w:spacing w:val="-6"/>
        </w:rPr>
        <w:t> </w:t>
      </w:r>
      <w:r>
        <w:rPr>
          <w:color w:val="231F20"/>
        </w:rPr>
        <w:t>are contingent in nature or require a higher level of judgement to be applied. These judgments relate mainly to fair value determination.</w:t>
      </w:r>
    </w:p>
    <w:p>
      <w:pPr>
        <w:pStyle w:val="Heading5"/>
        <w:tabs>
          <w:tab w:pos="10059" w:val="left" w:leader="dot"/>
        </w:tabs>
        <w:spacing w:before="175"/>
      </w:pPr>
      <w:r>
        <w:rPr>
          <w:color w:val="231F20"/>
        </w:rPr>
        <w:t>Structure</w:t>
        <w:tab/>
        <w:t>Page</w:t>
      </w:r>
    </w:p>
    <w:p>
      <w:pPr>
        <w:pStyle w:val="ListParagraph"/>
        <w:numPr>
          <w:ilvl w:val="1"/>
          <w:numId w:val="25"/>
        </w:numPr>
        <w:tabs>
          <w:tab w:pos="794" w:val="left" w:leader="none"/>
          <w:tab w:pos="10585" w:val="right" w:leader="dot"/>
        </w:tabs>
        <w:spacing w:line="240" w:lineRule="auto" w:before="63" w:after="0"/>
        <w:ind w:left="793" w:right="0" w:hanging="334"/>
        <w:jc w:val="left"/>
        <w:rPr>
          <w:sz w:val="20"/>
        </w:rPr>
      </w:pPr>
      <w:r>
        <w:rPr>
          <w:color w:val="231F20"/>
          <w:sz w:val="20"/>
        </w:rPr>
        <w:t>Financial instruments</w:t>
      </w:r>
      <w:r>
        <w:rPr>
          <w:color w:val="231F20"/>
          <w:spacing w:val="-2"/>
          <w:sz w:val="20"/>
        </w:rPr>
        <w:t> </w:t>
      </w:r>
      <w:r>
        <w:rPr>
          <w:color w:val="231F20"/>
          <w:sz w:val="20"/>
        </w:rPr>
        <w:t>specific disclosures</w:t>
        <w:tab/>
        <w:t>97</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Financial</w:t>
      </w:r>
      <w:r>
        <w:rPr>
          <w:color w:val="231F20"/>
          <w:spacing w:val="-1"/>
          <w:sz w:val="20"/>
        </w:rPr>
        <w:t> </w:t>
      </w:r>
      <w:r>
        <w:rPr>
          <w:color w:val="231F20"/>
          <w:sz w:val="20"/>
        </w:rPr>
        <w:t>instruments:</w:t>
      </w:r>
      <w:r>
        <w:rPr>
          <w:color w:val="231F20"/>
          <w:spacing w:val="-1"/>
          <w:sz w:val="20"/>
        </w:rPr>
        <w:t> </w:t>
      </w:r>
      <w:r>
        <w:rPr>
          <w:color w:val="231F20"/>
          <w:sz w:val="20"/>
        </w:rPr>
        <w:t>Categorisation</w:t>
        <w:tab/>
        <w:t>100</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Financial risk management objectives</w:t>
      </w:r>
      <w:r>
        <w:rPr>
          <w:color w:val="231F20"/>
          <w:spacing w:val="-3"/>
          <w:sz w:val="20"/>
        </w:rPr>
        <w:t> </w:t>
      </w:r>
      <w:r>
        <w:rPr>
          <w:color w:val="231F20"/>
          <w:sz w:val="20"/>
        </w:rPr>
        <w:t>and</w:t>
      </w:r>
      <w:r>
        <w:rPr>
          <w:color w:val="231F20"/>
          <w:spacing w:val="-1"/>
          <w:sz w:val="20"/>
        </w:rPr>
        <w:t> </w:t>
      </w:r>
      <w:r>
        <w:rPr>
          <w:color w:val="231F20"/>
          <w:sz w:val="20"/>
        </w:rPr>
        <w:t>policies</w:t>
        <w:tab/>
        <w:t>101</w:t>
      </w:r>
    </w:p>
    <w:p>
      <w:pPr>
        <w:pStyle w:val="ListParagraph"/>
        <w:numPr>
          <w:ilvl w:val="1"/>
          <w:numId w:val="25"/>
        </w:numPr>
        <w:tabs>
          <w:tab w:pos="794" w:val="left" w:leader="none"/>
          <w:tab w:pos="10585" w:val="right" w:leader="dot"/>
        </w:tabs>
        <w:spacing w:line="240" w:lineRule="auto" w:before="66" w:after="0"/>
        <w:ind w:left="793" w:right="0" w:hanging="334"/>
        <w:jc w:val="left"/>
        <w:rPr>
          <w:sz w:val="20"/>
        </w:rPr>
      </w:pPr>
      <w:r>
        <w:rPr>
          <w:color w:val="231F20"/>
          <w:sz w:val="20"/>
        </w:rPr>
        <w:t>Contingent assets and</w:t>
      </w:r>
      <w:r>
        <w:rPr>
          <w:color w:val="231F20"/>
          <w:spacing w:val="-4"/>
          <w:sz w:val="20"/>
        </w:rPr>
        <w:t> </w:t>
      </w:r>
      <w:r>
        <w:rPr>
          <w:color w:val="231F20"/>
          <w:sz w:val="20"/>
        </w:rPr>
        <w:t>contingent</w:t>
      </w:r>
      <w:r>
        <w:rPr>
          <w:color w:val="231F20"/>
          <w:spacing w:val="-1"/>
          <w:sz w:val="20"/>
        </w:rPr>
        <w:t> </w:t>
      </w:r>
      <w:r>
        <w:rPr>
          <w:color w:val="231F20"/>
          <w:sz w:val="20"/>
        </w:rPr>
        <w:t>liabilities</w:t>
        <w:tab/>
        <w:t>106</w:t>
      </w:r>
    </w:p>
    <w:p>
      <w:pPr>
        <w:pStyle w:val="ListParagraph"/>
        <w:numPr>
          <w:ilvl w:val="1"/>
          <w:numId w:val="25"/>
        </w:numPr>
        <w:tabs>
          <w:tab w:pos="794" w:val="left" w:leader="none"/>
          <w:tab w:pos="10585" w:val="right" w:leader="dot"/>
        </w:tabs>
        <w:spacing w:line="240" w:lineRule="auto" w:before="67" w:after="0"/>
        <w:ind w:left="793" w:right="0" w:hanging="334"/>
        <w:jc w:val="left"/>
        <w:rPr>
          <w:sz w:val="20"/>
        </w:rPr>
      </w:pPr>
      <w:r>
        <w:rPr>
          <w:color w:val="231F20"/>
          <w:sz w:val="20"/>
        </w:rPr>
        <w:t>Fair</w:t>
      </w:r>
      <w:r>
        <w:rPr>
          <w:color w:val="231F20"/>
          <w:spacing w:val="-1"/>
          <w:sz w:val="20"/>
        </w:rPr>
        <w:t> </w:t>
      </w:r>
      <w:r>
        <w:rPr>
          <w:color w:val="231F20"/>
          <w:sz w:val="20"/>
        </w:rPr>
        <w:t>value determination</w:t>
        <w:tab/>
        <w:t>107</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Fair value determination of financial assets</w:t>
      </w:r>
      <w:r>
        <w:rPr>
          <w:color w:val="231F20"/>
          <w:spacing w:val="-6"/>
          <w:sz w:val="20"/>
        </w:rPr>
        <w:t> </w:t>
      </w:r>
      <w:r>
        <w:rPr>
          <w:color w:val="231F20"/>
          <w:sz w:val="20"/>
        </w:rPr>
        <w:t>and</w:t>
      </w:r>
      <w:r>
        <w:rPr>
          <w:color w:val="231F20"/>
          <w:spacing w:val="-2"/>
          <w:sz w:val="20"/>
        </w:rPr>
        <w:t> </w:t>
      </w:r>
      <w:r>
        <w:rPr>
          <w:color w:val="231F20"/>
          <w:sz w:val="20"/>
        </w:rPr>
        <w:t>liabilities</w:t>
        <w:tab/>
        <w:t>108</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Fair value determination: Non-financial</w:t>
      </w:r>
      <w:r>
        <w:rPr>
          <w:color w:val="231F20"/>
          <w:spacing w:val="-5"/>
          <w:sz w:val="20"/>
        </w:rPr>
        <w:t> </w:t>
      </w:r>
      <w:r>
        <w:rPr>
          <w:color w:val="231F20"/>
          <w:sz w:val="20"/>
        </w:rPr>
        <w:t>physical</w:t>
      </w:r>
      <w:r>
        <w:rPr>
          <w:color w:val="231F20"/>
          <w:spacing w:val="-1"/>
          <w:sz w:val="20"/>
        </w:rPr>
        <w:t> </w:t>
      </w:r>
      <w:r>
        <w:rPr>
          <w:color w:val="231F20"/>
          <w:sz w:val="20"/>
        </w:rPr>
        <w:t>assets</w:t>
        <w:tab/>
        <w:t>109</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Description of significant unobservable inputs to level</w:t>
      </w:r>
      <w:r>
        <w:rPr>
          <w:color w:val="231F20"/>
          <w:spacing w:val="-9"/>
          <w:sz w:val="20"/>
        </w:rPr>
        <w:t> </w:t>
      </w:r>
      <w:r>
        <w:rPr>
          <w:color w:val="231F20"/>
          <w:sz w:val="20"/>
        </w:rPr>
        <w:t>3</w:t>
      </w:r>
      <w:r>
        <w:rPr>
          <w:color w:val="231F20"/>
          <w:spacing w:val="-1"/>
          <w:sz w:val="20"/>
        </w:rPr>
        <w:t> </w:t>
      </w:r>
      <w:r>
        <w:rPr>
          <w:color w:val="231F20"/>
          <w:sz w:val="20"/>
        </w:rPr>
        <w:t>valuations</w:t>
        <w:tab/>
      </w:r>
      <w:r>
        <w:rPr>
          <w:color w:val="231F20"/>
          <w:spacing w:val="-6"/>
          <w:sz w:val="20"/>
        </w:rPr>
        <w:t>116</w:t>
      </w:r>
    </w:p>
    <w:p>
      <w:pPr>
        <w:pStyle w:val="BodyText"/>
        <w:rPr>
          <w:sz w:val="22"/>
        </w:rPr>
      </w:pPr>
    </w:p>
    <w:p>
      <w:pPr>
        <w:pStyle w:val="BodyText"/>
        <w:rPr>
          <w:sz w:val="22"/>
        </w:rPr>
      </w:pPr>
    </w:p>
    <w:p>
      <w:pPr>
        <w:pStyle w:val="BodyText"/>
        <w:spacing w:before="7"/>
        <w:rPr>
          <w:sz w:val="19"/>
        </w:rPr>
      </w:pPr>
    </w:p>
    <w:p>
      <w:pPr>
        <w:pStyle w:val="Heading3"/>
        <w:numPr>
          <w:ilvl w:val="1"/>
          <w:numId w:val="27"/>
        </w:numPr>
        <w:tabs>
          <w:tab w:pos="839" w:val="left" w:leader="none"/>
          <w:tab w:pos="840" w:val="left" w:leader="none"/>
        </w:tabs>
        <w:spacing w:line="240" w:lineRule="auto" w:before="1" w:after="0"/>
        <w:ind w:left="839" w:right="0" w:hanging="720"/>
        <w:jc w:val="left"/>
      </w:pPr>
      <w:bookmarkStart w:name="_TOC_250037" w:id="100"/>
      <w:r>
        <w:rPr>
          <w:color w:val="231F20"/>
        </w:rPr>
        <w:t>Financial instruments specific</w:t>
      </w:r>
      <w:r>
        <w:rPr>
          <w:color w:val="231F20"/>
          <w:spacing w:val="-2"/>
        </w:rPr>
        <w:t> </w:t>
      </w:r>
      <w:bookmarkEnd w:id="100"/>
      <w:r>
        <w:rPr>
          <w:color w:val="231F20"/>
        </w:rPr>
        <w:t>disclosures</w:t>
      </w:r>
    </w:p>
    <w:p>
      <w:pPr>
        <w:spacing w:before="222"/>
        <w:ind w:left="120" w:right="0" w:firstLine="0"/>
        <w:jc w:val="left"/>
        <w:rPr>
          <w:b/>
          <w:sz w:val="24"/>
        </w:rPr>
      </w:pPr>
      <w:r>
        <w:rPr>
          <w:b/>
          <w:color w:val="231F20"/>
          <w:sz w:val="24"/>
        </w:rPr>
        <w:t>Introduction</w:t>
      </w:r>
    </w:p>
    <w:p>
      <w:pPr>
        <w:pStyle w:val="BodyText"/>
        <w:spacing w:line="249" w:lineRule="auto" w:before="178"/>
        <w:ind w:left="120"/>
      </w:pPr>
      <w:r>
        <w:rPr>
          <w:color w:val="231F20"/>
        </w:rPr>
        <w:t>Financial instruments arise out of contractual agreements that give rise to a financial asset of one entity and a financial liability or equity instrument of another entity. Due to the nature of the Corporation’s activities, certain financial assets and financial liabilities arise under statute rather than a contract (for example receivables arising from taxes, fines</w:t>
      </w:r>
    </w:p>
    <w:p>
      <w:pPr>
        <w:spacing w:line="249" w:lineRule="auto" w:before="3"/>
        <w:ind w:left="120" w:right="0" w:firstLine="0"/>
        <w:jc w:val="left"/>
        <w:rPr>
          <w:sz w:val="20"/>
        </w:rPr>
      </w:pPr>
      <w:r>
        <w:rPr>
          <w:color w:val="231F20"/>
          <w:sz w:val="20"/>
        </w:rPr>
        <w:t>and penalties). Such assets and liabilities do not meet the definition of financial instruments in </w:t>
      </w:r>
      <w:r>
        <w:rPr>
          <w:i/>
          <w:color w:val="231F20"/>
          <w:sz w:val="20"/>
        </w:rPr>
        <w:t>Australian Accounting Standard AASB 132 Financial Instruments: Presentation</w:t>
      </w:r>
      <w:r>
        <w:rPr>
          <w:color w:val="231F20"/>
          <w:sz w:val="20"/>
        </w:rPr>
        <w:t>.</w:t>
      </w:r>
    </w:p>
    <w:p>
      <w:pPr>
        <w:spacing w:line="249" w:lineRule="auto" w:before="115"/>
        <w:ind w:left="120" w:right="0" w:firstLine="0"/>
        <w:jc w:val="left"/>
        <w:rPr>
          <w:sz w:val="20"/>
        </w:rPr>
      </w:pPr>
      <w:r>
        <w:rPr>
          <w:color w:val="231F20"/>
          <w:sz w:val="20"/>
        </w:rPr>
        <w:t>From 1 July 2018, the Corporation has applied </w:t>
      </w:r>
      <w:r>
        <w:rPr>
          <w:i/>
          <w:color w:val="231F20"/>
          <w:sz w:val="20"/>
        </w:rPr>
        <w:t>Australian Accounting Standard AASB 9 Financial Instruments </w:t>
      </w:r>
      <w:r>
        <w:rPr>
          <w:color w:val="231F20"/>
          <w:sz w:val="20"/>
        </w:rPr>
        <w:t>and classifies all of its financial instruments based on the business model for managing the financial instrument and its contractual terms. Previously these items were classified under </w:t>
      </w:r>
      <w:r>
        <w:rPr>
          <w:i/>
          <w:color w:val="231F20"/>
          <w:sz w:val="20"/>
        </w:rPr>
        <w:t>Australian Accounting Standard AASB 139 Financial Instruments: Recognition and Measurement</w:t>
      </w:r>
      <w:r>
        <w:rPr>
          <w:color w:val="231F20"/>
          <w:sz w:val="20"/>
        </w:rPr>
        <w:t>.</w:t>
      </w:r>
    </w:p>
    <w:p>
      <w:pPr>
        <w:pStyle w:val="BodyText"/>
        <w:spacing w:before="2"/>
      </w:pPr>
    </w:p>
    <w:p>
      <w:pPr>
        <w:pStyle w:val="Heading4"/>
      </w:pPr>
      <w:r>
        <w:rPr>
          <w:color w:val="231F20"/>
        </w:rPr>
        <w:t>Classification of financial assets</w:t>
      </w:r>
    </w:p>
    <w:p>
      <w:pPr>
        <w:pStyle w:val="BodyText"/>
        <w:spacing w:line="249" w:lineRule="auto" w:before="58"/>
        <w:ind w:left="120" w:right="720"/>
      </w:pPr>
      <w:r>
        <w:rPr>
          <w:color w:val="231F20"/>
        </w:rPr>
        <w:t>Pursuant to </w:t>
      </w:r>
      <w:r>
        <w:rPr>
          <w:i/>
          <w:color w:val="231F20"/>
        </w:rPr>
        <w:t>AASB 9</w:t>
      </w:r>
      <w:r>
        <w:rPr>
          <w:color w:val="231F20"/>
        </w:rPr>
        <w:t>, financial assets are required to be classified as subsequently measured at amortised cost, fair value through other comprehensive income or fair value through profit and loss.</w:t>
      </w:r>
    </w:p>
    <w:p>
      <w:pPr>
        <w:pStyle w:val="BodyText"/>
        <w:spacing w:line="249" w:lineRule="auto" w:before="115"/>
        <w:ind w:left="120" w:right="731"/>
      </w:pPr>
      <w:r>
        <w:rPr>
          <w:color w:val="231F20"/>
        </w:rPr>
        <w:t>Financial assets are measured at </w:t>
      </w:r>
      <w:r>
        <w:rPr>
          <w:b/>
          <w:color w:val="231F20"/>
        </w:rPr>
        <w:t>amortised cost </w:t>
      </w:r>
      <w:r>
        <w:rPr>
          <w:color w:val="231F20"/>
        </w:rPr>
        <w:t>if both of the following criteria are met and the assets are not designated as fair value through net result:</w:t>
      </w:r>
    </w:p>
    <w:p>
      <w:pPr>
        <w:pStyle w:val="ListParagraph"/>
        <w:numPr>
          <w:ilvl w:val="0"/>
          <w:numId w:val="21"/>
        </w:numPr>
        <w:tabs>
          <w:tab w:pos="360" w:val="left" w:leader="none"/>
        </w:tabs>
        <w:spacing w:line="240" w:lineRule="auto" w:before="116" w:after="0"/>
        <w:ind w:left="360" w:right="0" w:hanging="227"/>
        <w:jc w:val="left"/>
        <w:rPr>
          <w:sz w:val="20"/>
        </w:rPr>
      </w:pPr>
      <w:r>
        <w:rPr>
          <w:color w:val="231F20"/>
          <w:sz w:val="20"/>
        </w:rPr>
        <w:t>the assets are held by the Corporation to collect the contractual cash flows,</w:t>
      </w:r>
      <w:r>
        <w:rPr>
          <w:color w:val="231F20"/>
          <w:spacing w:val="-10"/>
          <w:sz w:val="20"/>
        </w:rPr>
        <w:t> </w:t>
      </w:r>
      <w:r>
        <w:rPr>
          <w:color w:val="231F20"/>
          <w:sz w:val="20"/>
        </w:rPr>
        <w:t>and</w:t>
      </w:r>
    </w:p>
    <w:p>
      <w:pPr>
        <w:pStyle w:val="ListParagraph"/>
        <w:numPr>
          <w:ilvl w:val="0"/>
          <w:numId w:val="21"/>
        </w:numPr>
        <w:tabs>
          <w:tab w:pos="360" w:val="left" w:leader="none"/>
        </w:tabs>
        <w:spacing w:line="240" w:lineRule="auto" w:before="66" w:after="0"/>
        <w:ind w:left="360" w:right="0" w:hanging="227"/>
        <w:jc w:val="left"/>
        <w:rPr>
          <w:sz w:val="20"/>
        </w:rPr>
      </w:pPr>
      <w:r>
        <w:rPr>
          <w:color w:val="231F20"/>
          <w:sz w:val="20"/>
        </w:rPr>
        <w:t>the assets’ contractual terms give rise to cash flows that are solely payments of principal and</w:t>
      </w:r>
      <w:r>
        <w:rPr>
          <w:color w:val="231F20"/>
          <w:spacing w:val="-30"/>
          <w:sz w:val="20"/>
        </w:rPr>
        <w:t> </w:t>
      </w:r>
      <w:r>
        <w:rPr>
          <w:color w:val="231F20"/>
          <w:sz w:val="20"/>
        </w:rPr>
        <w:t>interests.</w:t>
      </w:r>
    </w:p>
    <w:p>
      <w:pPr>
        <w:pStyle w:val="BodyText"/>
        <w:spacing w:before="7"/>
      </w:pPr>
    </w:p>
    <w:p>
      <w:pPr>
        <w:pStyle w:val="BodyText"/>
        <w:spacing w:line="249" w:lineRule="auto"/>
        <w:ind w:left="120" w:right="1376"/>
      </w:pPr>
      <w:r>
        <w:rPr>
          <w:color w:val="231F20"/>
        </w:rPr>
        <w:t>These financial assets are initially recognised at fair value plus any directly attributable transaction costs and subsequently measured at amortised cost using the effective interest method less any impairment. The Corporation recognises all financial assets in this category as follows:</w:t>
      </w:r>
    </w:p>
    <w:p>
      <w:pPr>
        <w:pStyle w:val="ListParagraph"/>
        <w:numPr>
          <w:ilvl w:val="0"/>
          <w:numId w:val="21"/>
        </w:numPr>
        <w:tabs>
          <w:tab w:pos="360" w:val="left" w:leader="none"/>
        </w:tabs>
        <w:spacing w:line="240" w:lineRule="auto" w:before="116" w:after="0"/>
        <w:ind w:left="360" w:right="0" w:hanging="227"/>
        <w:jc w:val="left"/>
        <w:rPr>
          <w:sz w:val="20"/>
        </w:rPr>
      </w:pPr>
      <w:r>
        <w:rPr>
          <w:color w:val="231F20"/>
          <w:sz w:val="20"/>
        </w:rPr>
        <w:t>cash and cash equivalents;</w:t>
      </w:r>
      <w:r>
        <w:rPr>
          <w:color w:val="231F20"/>
          <w:spacing w:val="-3"/>
          <w:sz w:val="20"/>
        </w:rPr>
        <w:t> </w:t>
      </w:r>
      <w:r>
        <w:rPr>
          <w:color w:val="231F20"/>
          <w:sz w:val="20"/>
        </w:rPr>
        <w:t>and</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receivables (excluding statutory receivables).</w:t>
      </w:r>
    </w:p>
    <w:p>
      <w:pPr>
        <w:pStyle w:val="BodyText"/>
        <w:spacing w:before="6"/>
      </w:pPr>
    </w:p>
    <w:p>
      <w:pPr>
        <w:pStyle w:val="BodyText"/>
        <w:spacing w:line="249" w:lineRule="auto"/>
        <w:ind w:left="120" w:right="364"/>
      </w:pPr>
      <w:r>
        <w:rPr>
          <w:color w:val="231F20"/>
        </w:rPr>
        <w:t>Previously these financial assets were classified under </w:t>
      </w:r>
      <w:r>
        <w:rPr>
          <w:i/>
          <w:color w:val="231F20"/>
        </w:rPr>
        <w:t>AASB 139 </w:t>
      </w:r>
      <w:r>
        <w:rPr>
          <w:color w:val="231F20"/>
        </w:rPr>
        <w:t>as </w:t>
      </w:r>
      <w:r>
        <w:rPr>
          <w:b/>
          <w:color w:val="231F20"/>
        </w:rPr>
        <w:t>loans and receivables </w:t>
      </w:r>
      <w:r>
        <w:rPr>
          <w:color w:val="231F20"/>
        </w:rPr>
        <w:t>and defined as assets with fixed and determinable payments that are not quoted on an active market.</w:t>
      </w:r>
    </w:p>
    <w:p>
      <w:pPr>
        <w:spacing w:after="0" w:line="249" w:lineRule="auto"/>
        <w:sectPr>
          <w:pgSz w:w="11910" w:h="16840"/>
          <w:pgMar w:header="0" w:footer="1285" w:top="560" w:bottom="1480" w:left="600" w:right="600"/>
        </w:sectPr>
      </w:pPr>
    </w:p>
    <w:p>
      <w:pPr>
        <w:pStyle w:val="Heading4"/>
        <w:spacing w:before="69"/>
      </w:pPr>
      <w:r>
        <w:rPr>
          <w:color w:val="231F20"/>
        </w:rPr>
        <w:t>Classification of financial liabilities</w:t>
      </w:r>
    </w:p>
    <w:p>
      <w:pPr>
        <w:pStyle w:val="BodyText"/>
        <w:spacing w:line="249" w:lineRule="auto" w:before="58"/>
        <w:ind w:left="120" w:right="286"/>
      </w:pPr>
      <w:r>
        <w:rPr>
          <w:color w:val="231F20"/>
        </w:rPr>
        <w:t>Pursuant to </w:t>
      </w:r>
      <w:r>
        <w:rPr>
          <w:i/>
          <w:color w:val="231F20"/>
        </w:rPr>
        <w:t>AASB 9</w:t>
      </w:r>
      <w:r>
        <w:rPr>
          <w:color w:val="231F20"/>
        </w:rPr>
        <w:t>, all financial liabilities are required to be classified as subsequently measured at amortised cost, except for financial liabilities at fair value through profit and loss.</w:t>
      </w:r>
    </w:p>
    <w:p>
      <w:pPr>
        <w:pStyle w:val="BodyText"/>
        <w:spacing w:line="249" w:lineRule="auto" w:before="115"/>
        <w:ind w:left="120" w:right="242"/>
      </w:pPr>
      <w:r>
        <w:rPr>
          <w:color w:val="231F20"/>
        </w:rPr>
        <w:t>Financial liabilities at </w:t>
      </w:r>
      <w:r>
        <w:rPr>
          <w:b/>
          <w:color w:val="231F20"/>
        </w:rPr>
        <w:t>amortised cost </w:t>
      </w:r>
      <w:r>
        <w:rPr>
          <w:color w:val="231F20"/>
        </w:rPr>
        <w:t>are initially recognised on the date they are originated and initially measured at fair value plus any directly attributable transaction costs. Subsequent to initial recognition, these financial instruments are measured at amortised cost with any difference between the initial recognised amount and the redemption value being recognised in the profit and loss over the period of the interest bearing liability, using the effective interest rate method. The Corporation recognises all financial liabilities in this category as follows:</w:t>
      </w:r>
    </w:p>
    <w:p>
      <w:pPr>
        <w:pStyle w:val="ListParagraph"/>
        <w:numPr>
          <w:ilvl w:val="0"/>
          <w:numId w:val="21"/>
        </w:numPr>
        <w:tabs>
          <w:tab w:pos="360" w:val="left" w:leader="none"/>
        </w:tabs>
        <w:spacing w:line="240" w:lineRule="auto" w:before="117" w:after="0"/>
        <w:ind w:left="360" w:right="0" w:hanging="227"/>
        <w:jc w:val="left"/>
        <w:rPr>
          <w:sz w:val="20"/>
        </w:rPr>
      </w:pPr>
      <w:r>
        <w:rPr>
          <w:color w:val="231F20"/>
          <w:sz w:val="20"/>
        </w:rPr>
        <w:t>payables (excluding statutory payables);</w:t>
      </w:r>
      <w:r>
        <w:rPr>
          <w:color w:val="231F20"/>
          <w:spacing w:val="-3"/>
          <w:sz w:val="20"/>
        </w:rPr>
        <w:t> </w:t>
      </w:r>
      <w:r>
        <w:rPr>
          <w:color w:val="231F20"/>
          <w:sz w:val="20"/>
        </w:rPr>
        <w:t>and</w:t>
      </w:r>
    </w:p>
    <w:p>
      <w:pPr>
        <w:pStyle w:val="ListParagraph"/>
        <w:numPr>
          <w:ilvl w:val="0"/>
          <w:numId w:val="21"/>
        </w:numPr>
        <w:tabs>
          <w:tab w:pos="360" w:val="left" w:leader="none"/>
        </w:tabs>
        <w:spacing w:line="240" w:lineRule="auto" w:before="67" w:after="0"/>
        <w:ind w:left="360" w:right="0" w:hanging="227"/>
        <w:jc w:val="left"/>
        <w:rPr>
          <w:sz w:val="20"/>
        </w:rPr>
      </w:pPr>
      <w:r>
        <w:rPr>
          <w:color w:val="231F20"/>
          <w:sz w:val="20"/>
        </w:rPr>
        <w:t>borrowings (including finance lease</w:t>
      </w:r>
      <w:r>
        <w:rPr>
          <w:color w:val="231F20"/>
          <w:spacing w:val="-3"/>
          <w:sz w:val="20"/>
        </w:rPr>
        <w:t> </w:t>
      </w:r>
      <w:r>
        <w:rPr>
          <w:color w:val="231F20"/>
          <w:sz w:val="20"/>
        </w:rPr>
        <w:t>liabilities).</w:t>
      </w:r>
    </w:p>
    <w:p>
      <w:pPr>
        <w:pStyle w:val="BodyText"/>
        <w:spacing w:before="7"/>
      </w:pPr>
    </w:p>
    <w:p>
      <w:pPr>
        <w:pStyle w:val="BodyText"/>
        <w:ind w:left="120"/>
      </w:pPr>
      <w:r>
        <w:rPr>
          <w:color w:val="231F20"/>
        </w:rPr>
        <w:t>This classification of financial liabilities is consistent with the previous classification under </w:t>
      </w:r>
      <w:r>
        <w:rPr>
          <w:i/>
          <w:color w:val="231F20"/>
        </w:rPr>
        <w:t>AASB 139</w:t>
      </w:r>
      <w:r>
        <w:rPr>
          <w:color w:val="231F20"/>
        </w:rPr>
        <w:t>.</w:t>
      </w:r>
    </w:p>
    <w:p>
      <w:pPr>
        <w:pStyle w:val="BodyText"/>
        <w:spacing w:before="9"/>
      </w:pPr>
    </w:p>
    <w:p>
      <w:pPr>
        <w:pStyle w:val="Heading4"/>
        <w:rPr>
          <w:rFonts w:ascii="Arial-BoldItalicMT"/>
          <w:i/>
        </w:rPr>
      </w:pPr>
      <w:r>
        <w:rPr>
          <w:color w:val="231F20"/>
        </w:rPr>
        <w:t>Impairment of financial assets under </w:t>
      </w:r>
      <w:r>
        <w:rPr>
          <w:rFonts w:ascii="Arial-BoldItalicMT"/>
          <w:i/>
          <w:color w:val="231F20"/>
        </w:rPr>
        <w:t>AASB 9</w:t>
      </w:r>
    </w:p>
    <w:p>
      <w:pPr>
        <w:pStyle w:val="BodyText"/>
        <w:spacing w:line="249" w:lineRule="auto" w:before="58"/>
        <w:ind w:left="120" w:right="164"/>
      </w:pPr>
      <w:r>
        <w:rPr>
          <w:color w:val="231F20"/>
        </w:rPr>
        <w:t>From 1 July 2018, in accordance with </w:t>
      </w:r>
      <w:r>
        <w:rPr>
          <w:i/>
          <w:color w:val="231F20"/>
        </w:rPr>
        <w:t>AASB 9</w:t>
      </w:r>
      <w:r>
        <w:rPr>
          <w:color w:val="231F20"/>
        </w:rPr>
        <w:t>, the Corporation has applied a new expected credit loss impairment assessment model for the relevant financial instruments, replacing the incurred loss approach previously prescribed by </w:t>
      </w:r>
      <w:r>
        <w:rPr>
          <w:i/>
          <w:color w:val="231F20"/>
        </w:rPr>
        <w:t>AASB 139</w:t>
      </w:r>
      <w:r>
        <w:rPr>
          <w:color w:val="231F20"/>
        </w:rPr>
        <w:t>. The expected credit loss impairment assessment model is applicable to both the Corporation’s contractual receivables and statutory receivables. While cash and cash equivalents are also subject to the impairment requirements of </w:t>
      </w:r>
      <w:r>
        <w:rPr>
          <w:i/>
          <w:color w:val="231F20"/>
        </w:rPr>
        <w:t>AASB 9</w:t>
      </w:r>
      <w:r>
        <w:rPr>
          <w:color w:val="231F20"/>
        </w:rPr>
        <w:t>, there has been no identified impairment loss.</w:t>
      </w:r>
    </w:p>
    <w:p>
      <w:pPr>
        <w:pStyle w:val="BodyText"/>
        <w:spacing w:line="249" w:lineRule="auto" w:before="118"/>
        <w:ind w:left="120" w:right="664"/>
      </w:pPr>
      <w:r>
        <w:rPr>
          <w:color w:val="231F20"/>
        </w:rPr>
        <w:t>The Corporation has applied the simplified approach in </w:t>
      </w:r>
      <w:r>
        <w:rPr>
          <w:i/>
          <w:color w:val="231F20"/>
        </w:rPr>
        <w:t>AASB 9 </w:t>
      </w:r>
      <w:r>
        <w:rPr>
          <w:color w:val="231F20"/>
        </w:rPr>
        <w:t>to measure expected credit losses based on the change in the expected credit loss over the life of the asset.</w:t>
      </w:r>
    </w:p>
    <w:p>
      <w:pPr>
        <w:pStyle w:val="BodyText"/>
        <w:spacing w:line="249" w:lineRule="auto" w:before="115"/>
        <w:ind w:left="120" w:right="797"/>
      </w:pPr>
      <w:r>
        <w:rPr>
          <w:color w:val="231F20"/>
        </w:rPr>
        <w:t>The Corporation has determined the opening loss allowance on initial application date of </w:t>
      </w:r>
      <w:r>
        <w:rPr>
          <w:i/>
          <w:color w:val="231F20"/>
        </w:rPr>
        <w:t>AASB 9 </w:t>
      </w:r>
      <w:r>
        <w:rPr>
          <w:color w:val="231F20"/>
        </w:rPr>
        <w:t>(1 July 2018) and the closing loss allowance at end of the financial year, for contractual receivables as follows:</w:t>
      </w:r>
    </w:p>
    <w:p>
      <w:pPr>
        <w:pStyle w:val="BodyText"/>
      </w:pPr>
    </w:p>
    <w:p>
      <w:pPr>
        <w:pStyle w:val="BodyText"/>
        <w:spacing w:before="1"/>
        <w:rPr>
          <w:sz w:val="10"/>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984"/>
        <w:gridCol w:w="1312"/>
        <w:gridCol w:w="1312"/>
        <w:gridCol w:w="1312"/>
        <w:gridCol w:w="1312"/>
        <w:gridCol w:w="1312"/>
        <w:gridCol w:w="1312"/>
      </w:tblGrid>
      <w:tr>
        <w:trPr>
          <w:trHeight w:val="819" w:hRule="atLeast"/>
        </w:trPr>
        <w:tc>
          <w:tcPr>
            <w:tcW w:w="1984" w:type="dxa"/>
            <w:tcBorders>
              <w:top w:val="nil"/>
              <w:left w:val="nil"/>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before="0"/>
              <w:ind w:left="85"/>
              <w:jc w:val="left"/>
              <w:rPr>
                <w:b/>
                <w:sz w:val="20"/>
              </w:rPr>
            </w:pPr>
            <w:r>
              <w:rPr>
                <w:b/>
                <w:color w:val="FFFFFF"/>
                <w:sz w:val="20"/>
              </w:rPr>
              <w:t>1 July 2018</w:t>
            </w:r>
          </w:p>
        </w:tc>
        <w:tc>
          <w:tcPr>
            <w:tcW w:w="1312" w:type="dxa"/>
            <w:tcBorders>
              <w:top w:val="nil"/>
            </w:tcBorders>
            <w:shd w:val="clear" w:color="auto" w:fill="231F20"/>
          </w:tcPr>
          <w:p>
            <w:pPr>
              <w:pStyle w:val="TableParagraph"/>
              <w:spacing w:before="9"/>
              <w:jc w:val="left"/>
              <w:rPr>
                <w:sz w:val="25"/>
              </w:rPr>
            </w:pPr>
          </w:p>
          <w:p>
            <w:pPr>
              <w:pStyle w:val="TableParagraph"/>
              <w:spacing w:before="0"/>
              <w:ind w:right="77"/>
              <w:rPr>
                <w:b/>
                <w:sz w:val="20"/>
              </w:rPr>
            </w:pPr>
            <w:r>
              <w:rPr>
                <w:b/>
                <w:color w:val="FFFFFF"/>
                <w:spacing w:val="-2"/>
                <w:sz w:val="20"/>
              </w:rPr>
              <w:t>Current</w:t>
            </w:r>
          </w:p>
          <w:p>
            <w:pPr>
              <w:pStyle w:val="TableParagraph"/>
              <w:spacing w:before="10"/>
              <w:ind w:right="77"/>
              <w:rPr>
                <w:b/>
                <w:sz w:val="20"/>
              </w:rPr>
            </w:pPr>
            <w:r>
              <w:rPr>
                <w:b/>
                <w:color w:val="FFFFFF"/>
                <w:spacing w:val="-1"/>
                <w:sz w:val="20"/>
              </w:rPr>
              <w:t>$’000</w:t>
            </w:r>
          </w:p>
        </w:tc>
        <w:tc>
          <w:tcPr>
            <w:tcW w:w="1312" w:type="dxa"/>
            <w:tcBorders>
              <w:top w:val="nil"/>
            </w:tcBorders>
            <w:shd w:val="clear" w:color="auto" w:fill="231F20"/>
          </w:tcPr>
          <w:p>
            <w:pPr>
              <w:pStyle w:val="TableParagraph"/>
              <w:spacing w:line="249" w:lineRule="auto" w:before="57"/>
              <w:ind w:left="445" w:right="76" w:hanging="156"/>
              <w:rPr>
                <w:b/>
                <w:sz w:val="20"/>
              </w:rPr>
            </w:pPr>
            <w:r>
              <w:rPr>
                <w:b/>
                <w:color w:val="FFFFFF"/>
                <w:sz w:val="20"/>
              </w:rPr>
              <w:t>Less</w:t>
            </w:r>
            <w:r>
              <w:rPr>
                <w:b/>
                <w:color w:val="FFFFFF"/>
                <w:spacing w:val="3"/>
                <w:sz w:val="20"/>
              </w:rPr>
              <w:t> </w:t>
            </w:r>
            <w:r>
              <w:rPr>
                <w:b/>
                <w:color w:val="FFFFFF"/>
                <w:spacing w:val="-5"/>
                <w:sz w:val="20"/>
              </w:rPr>
              <w:t>than</w:t>
            </w:r>
            <w:r>
              <w:rPr>
                <w:b/>
                <w:color w:val="FFFFFF"/>
                <w:sz w:val="20"/>
              </w:rPr>
              <w:t> 1</w:t>
            </w:r>
            <w:r>
              <w:rPr>
                <w:b/>
                <w:color w:val="FFFFFF"/>
                <w:spacing w:val="3"/>
                <w:sz w:val="20"/>
              </w:rPr>
              <w:t> </w:t>
            </w:r>
            <w:r>
              <w:rPr>
                <w:b/>
                <w:color w:val="FFFFFF"/>
                <w:spacing w:val="-4"/>
                <w:sz w:val="20"/>
              </w:rPr>
              <w:t>month</w:t>
            </w:r>
          </w:p>
          <w:p>
            <w:pPr>
              <w:pStyle w:val="TableParagraph"/>
              <w:spacing w:before="2"/>
              <w:ind w:right="76"/>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6"/>
              <w:rPr>
                <w:b/>
                <w:sz w:val="20"/>
              </w:rPr>
            </w:pPr>
            <w:r>
              <w:rPr>
                <w:b/>
                <w:color w:val="FFFFFF"/>
                <w:spacing w:val="-1"/>
                <w:sz w:val="20"/>
              </w:rPr>
              <w:t>1–3</w:t>
            </w:r>
          </w:p>
          <w:p>
            <w:pPr>
              <w:pStyle w:val="TableParagraph"/>
              <w:spacing w:before="10"/>
              <w:ind w:right="76"/>
              <w:rPr>
                <w:b/>
                <w:sz w:val="20"/>
              </w:rPr>
            </w:pPr>
            <w:r>
              <w:rPr>
                <w:b/>
                <w:color w:val="FFFFFF"/>
                <w:spacing w:val="-1"/>
                <w:sz w:val="20"/>
              </w:rPr>
              <w:t>months</w:t>
            </w:r>
          </w:p>
          <w:p>
            <w:pPr>
              <w:pStyle w:val="TableParagraph"/>
              <w:spacing w:before="10"/>
              <w:ind w:right="76"/>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5"/>
              <w:rPr>
                <w:b/>
                <w:sz w:val="20"/>
              </w:rPr>
            </w:pPr>
            <w:r>
              <w:rPr>
                <w:b/>
                <w:color w:val="FFFFFF"/>
                <w:spacing w:val="-1"/>
                <w:sz w:val="20"/>
              </w:rPr>
              <w:t>3–12</w:t>
            </w:r>
          </w:p>
          <w:p>
            <w:pPr>
              <w:pStyle w:val="TableParagraph"/>
              <w:spacing w:before="10"/>
              <w:ind w:right="75"/>
              <w:rPr>
                <w:b/>
                <w:sz w:val="20"/>
              </w:rPr>
            </w:pPr>
            <w:r>
              <w:rPr>
                <w:b/>
                <w:color w:val="FFFFFF"/>
                <w:spacing w:val="-1"/>
                <w:sz w:val="20"/>
              </w:rPr>
              <w:t>months</w:t>
            </w:r>
          </w:p>
          <w:p>
            <w:pPr>
              <w:pStyle w:val="TableParagraph"/>
              <w:spacing w:before="10"/>
              <w:ind w:right="75"/>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5"/>
              <w:rPr>
                <w:b/>
                <w:sz w:val="20"/>
              </w:rPr>
            </w:pPr>
            <w:r>
              <w:rPr>
                <w:b/>
                <w:color w:val="FFFFFF"/>
                <w:spacing w:val="-1"/>
                <w:sz w:val="20"/>
              </w:rPr>
              <w:t>1–5</w:t>
            </w:r>
          </w:p>
          <w:p>
            <w:pPr>
              <w:pStyle w:val="TableParagraph"/>
              <w:spacing w:before="10"/>
              <w:ind w:right="75"/>
              <w:rPr>
                <w:b/>
                <w:sz w:val="20"/>
              </w:rPr>
            </w:pPr>
            <w:r>
              <w:rPr>
                <w:b/>
                <w:color w:val="FFFFFF"/>
                <w:spacing w:val="-1"/>
                <w:sz w:val="20"/>
              </w:rPr>
              <w:t>years</w:t>
            </w:r>
          </w:p>
          <w:p>
            <w:pPr>
              <w:pStyle w:val="TableParagraph"/>
              <w:spacing w:before="10"/>
              <w:ind w:right="75"/>
              <w:rPr>
                <w:b/>
                <w:sz w:val="20"/>
              </w:rPr>
            </w:pPr>
            <w:r>
              <w:rPr>
                <w:b/>
                <w:color w:val="FFFFFF"/>
                <w:spacing w:val="-1"/>
                <w:sz w:val="20"/>
              </w:rPr>
              <w:t>$’000</w:t>
            </w:r>
          </w:p>
        </w:tc>
        <w:tc>
          <w:tcPr>
            <w:tcW w:w="1312" w:type="dxa"/>
            <w:tcBorders>
              <w:top w:val="nil"/>
              <w:right w:val="nil"/>
            </w:tcBorders>
            <w:shd w:val="clear" w:color="auto" w:fill="231F20"/>
          </w:tcPr>
          <w:p>
            <w:pPr>
              <w:pStyle w:val="TableParagraph"/>
              <w:spacing w:before="9"/>
              <w:jc w:val="left"/>
              <w:rPr>
                <w:sz w:val="25"/>
              </w:rPr>
            </w:pPr>
          </w:p>
          <w:p>
            <w:pPr>
              <w:pStyle w:val="TableParagraph"/>
              <w:spacing w:before="0"/>
              <w:ind w:left="762"/>
              <w:jc w:val="left"/>
              <w:rPr>
                <w:b/>
                <w:sz w:val="20"/>
              </w:rPr>
            </w:pPr>
            <w:r>
              <w:rPr>
                <w:b/>
                <w:color w:val="FFFFFF"/>
                <w:spacing w:val="-3"/>
                <w:sz w:val="20"/>
              </w:rPr>
              <w:t>Total</w:t>
            </w:r>
          </w:p>
          <w:p>
            <w:pPr>
              <w:pStyle w:val="TableParagraph"/>
              <w:spacing w:before="10"/>
              <w:ind w:left="725"/>
              <w:jc w:val="left"/>
              <w:rPr>
                <w:b/>
                <w:sz w:val="20"/>
              </w:rPr>
            </w:pPr>
            <w:r>
              <w:rPr>
                <w:b/>
                <w:color w:val="FFFFFF"/>
                <w:sz w:val="20"/>
              </w:rPr>
              <w:t>$’000</w:t>
            </w:r>
          </w:p>
        </w:tc>
      </w:tr>
      <w:tr>
        <w:trPr>
          <w:trHeight w:val="334" w:hRule="atLeast"/>
        </w:trPr>
        <w:tc>
          <w:tcPr>
            <w:tcW w:w="1984" w:type="dxa"/>
            <w:tcBorders>
              <w:left w:val="nil"/>
              <w:bottom w:val="single" w:sz="4" w:space="0" w:color="231F20"/>
              <w:right w:val="nil"/>
            </w:tcBorders>
          </w:tcPr>
          <w:p>
            <w:pPr>
              <w:pStyle w:val="TableParagraph"/>
              <w:ind w:left="85"/>
              <w:jc w:val="left"/>
              <w:rPr>
                <w:b/>
                <w:sz w:val="20"/>
              </w:rPr>
            </w:pPr>
            <w:r>
              <w:rPr>
                <w:b/>
                <w:color w:val="231F20"/>
                <w:sz w:val="20"/>
              </w:rPr>
              <w:t>Expected loss rate</w:t>
            </w:r>
          </w:p>
        </w:tc>
        <w:tc>
          <w:tcPr>
            <w:tcW w:w="1312" w:type="dxa"/>
            <w:tcBorders>
              <w:left w:val="nil"/>
              <w:bottom w:val="single" w:sz="4" w:space="0" w:color="231F20"/>
              <w:right w:val="nil"/>
            </w:tcBorders>
          </w:tcPr>
          <w:p>
            <w:pPr>
              <w:pStyle w:val="TableParagraph"/>
              <w:ind w:right="82"/>
              <w:rPr>
                <w:b/>
                <w:sz w:val="20"/>
              </w:rPr>
            </w:pPr>
            <w:r>
              <w:rPr>
                <w:b/>
                <w:color w:val="231F20"/>
                <w:sz w:val="20"/>
              </w:rPr>
              <w:t>0%</w:t>
            </w:r>
          </w:p>
        </w:tc>
        <w:tc>
          <w:tcPr>
            <w:tcW w:w="1312" w:type="dxa"/>
            <w:tcBorders>
              <w:left w:val="nil"/>
              <w:bottom w:val="single" w:sz="4" w:space="0" w:color="231F20"/>
              <w:right w:val="nil"/>
            </w:tcBorders>
          </w:tcPr>
          <w:p>
            <w:pPr>
              <w:pStyle w:val="TableParagraph"/>
              <w:ind w:right="81"/>
              <w:rPr>
                <w:b/>
                <w:sz w:val="20"/>
              </w:rPr>
            </w:pPr>
            <w:r>
              <w:rPr>
                <w:b/>
                <w:color w:val="231F20"/>
                <w:sz w:val="20"/>
              </w:rPr>
              <w:t>0%</w:t>
            </w:r>
          </w:p>
        </w:tc>
        <w:tc>
          <w:tcPr>
            <w:tcW w:w="1312" w:type="dxa"/>
            <w:tcBorders>
              <w:left w:val="nil"/>
              <w:bottom w:val="single" w:sz="4" w:space="0" w:color="231F20"/>
              <w:right w:val="nil"/>
            </w:tcBorders>
          </w:tcPr>
          <w:p>
            <w:pPr>
              <w:pStyle w:val="TableParagraph"/>
              <w:ind w:right="81"/>
              <w:rPr>
                <w:b/>
                <w:sz w:val="20"/>
              </w:rPr>
            </w:pPr>
            <w:r>
              <w:rPr>
                <w:b/>
                <w:color w:val="231F20"/>
                <w:sz w:val="20"/>
              </w:rPr>
              <w:t>0%</w:t>
            </w:r>
          </w:p>
        </w:tc>
        <w:tc>
          <w:tcPr>
            <w:tcW w:w="1312" w:type="dxa"/>
            <w:tcBorders>
              <w:left w:val="nil"/>
              <w:bottom w:val="single" w:sz="4" w:space="0" w:color="231F20"/>
              <w:right w:val="nil"/>
            </w:tcBorders>
          </w:tcPr>
          <w:p>
            <w:pPr>
              <w:pStyle w:val="TableParagraph"/>
              <w:ind w:right="80"/>
              <w:rPr>
                <w:b/>
                <w:sz w:val="20"/>
              </w:rPr>
            </w:pPr>
            <w:r>
              <w:rPr>
                <w:b/>
                <w:color w:val="231F20"/>
                <w:sz w:val="20"/>
              </w:rPr>
              <w:t>3%</w:t>
            </w:r>
          </w:p>
        </w:tc>
        <w:tc>
          <w:tcPr>
            <w:tcW w:w="1312" w:type="dxa"/>
            <w:tcBorders>
              <w:left w:val="nil"/>
              <w:bottom w:val="single" w:sz="4" w:space="0" w:color="231F20"/>
              <w:right w:val="nil"/>
            </w:tcBorders>
          </w:tcPr>
          <w:p>
            <w:pPr>
              <w:pStyle w:val="TableParagraph"/>
              <w:ind w:right="80"/>
              <w:rPr>
                <w:b/>
                <w:sz w:val="20"/>
              </w:rPr>
            </w:pPr>
            <w:r>
              <w:rPr>
                <w:b/>
                <w:color w:val="231F20"/>
                <w:sz w:val="20"/>
              </w:rPr>
              <w:t>30%</w:t>
            </w:r>
          </w:p>
        </w:tc>
        <w:tc>
          <w:tcPr>
            <w:tcW w:w="1312" w:type="dxa"/>
            <w:tcBorders>
              <w:left w:val="nil"/>
              <w:bottom w:val="single" w:sz="4" w:space="0" w:color="231F20"/>
              <w:right w:val="nil"/>
            </w:tcBorders>
          </w:tcPr>
          <w:p>
            <w:pPr>
              <w:pStyle w:val="TableParagraph"/>
              <w:spacing w:before="0"/>
              <w:jc w:val="left"/>
              <w:rPr>
                <w:rFonts w:ascii="Times New Roman"/>
                <w:sz w:val="20"/>
              </w:rPr>
            </w:pPr>
          </w:p>
        </w:tc>
      </w:tr>
      <w:tr>
        <w:trPr>
          <w:trHeight w:val="1044" w:hRule="atLeast"/>
        </w:trPr>
        <w:tc>
          <w:tcPr>
            <w:tcW w:w="1984" w:type="dxa"/>
            <w:tcBorders>
              <w:top w:val="single" w:sz="4" w:space="0" w:color="231F20"/>
              <w:left w:val="nil"/>
              <w:bottom w:val="single" w:sz="12" w:space="0" w:color="231F20"/>
              <w:right w:val="nil"/>
            </w:tcBorders>
          </w:tcPr>
          <w:p>
            <w:pPr>
              <w:pStyle w:val="TableParagraph"/>
              <w:spacing w:line="249" w:lineRule="auto"/>
              <w:ind w:left="85" w:right="51"/>
              <w:jc w:val="left"/>
              <w:rPr>
                <w:sz w:val="20"/>
              </w:rPr>
            </w:pPr>
            <w:r>
              <w:rPr>
                <w:color w:val="231F20"/>
                <w:sz w:val="20"/>
              </w:rPr>
              <w:t>Gross carrying amount of contractual receivables</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4"/>
              <w:rPr>
                <w:sz w:val="20"/>
              </w:rPr>
            </w:pPr>
            <w:r>
              <w:rPr>
                <w:color w:val="231F20"/>
                <w:sz w:val="20"/>
              </w:rPr>
              <w:t>249,109</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3"/>
              <w:rPr>
                <w:sz w:val="20"/>
              </w:rPr>
            </w:pPr>
            <w:r>
              <w:rPr>
                <w:color w:val="231F20"/>
                <w:sz w:val="20"/>
              </w:rPr>
              <w:t>7,578</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3"/>
              <w:rPr>
                <w:sz w:val="20"/>
              </w:rPr>
            </w:pPr>
            <w:r>
              <w:rPr>
                <w:color w:val="231F20"/>
                <w:sz w:val="20"/>
              </w:rPr>
              <w:t>3,127</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2"/>
              <w:rPr>
                <w:sz w:val="20"/>
              </w:rPr>
            </w:pPr>
            <w:r>
              <w:rPr>
                <w:color w:val="231F20"/>
                <w:sz w:val="20"/>
              </w:rPr>
              <w:t>8,854</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2"/>
              <w:rPr>
                <w:sz w:val="20"/>
              </w:rPr>
            </w:pPr>
            <w:r>
              <w:rPr>
                <w:color w:val="231F20"/>
                <w:sz w:val="20"/>
              </w:rPr>
              <w:t>4,797</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1"/>
              <w:rPr>
                <w:b/>
                <w:sz w:val="20"/>
              </w:rPr>
            </w:pPr>
            <w:r>
              <w:rPr>
                <w:b/>
                <w:color w:val="231F20"/>
                <w:sz w:val="20"/>
              </w:rPr>
              <w:t>273,465</w:t>
            </w:r>
          </w:p>
        </w:tc>
      </w:tr>
      <w:tr>
        <w:trPr>
          <w:trHeight w:val="314" w:hRule="atLeast"/>
        </w:trPr>
        <w:tc>
          <w:tcPr>
            <w:tcW w:w="1984"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Loss allowance</w:t>
            </w:r>
          </w:p>
        </w:tc>
        <w:tc>
          <w:tcPr>
            <w:tcW w:w="1312"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252</w:t>
            </w:r>
          </w:p>
        </w:tc>
        <w:tc>
          <w:tcPr>
            <w:tcW w:w="1312"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1,437</w:t>
            </w:r>
          </w:p>
        </w:tc>
        <w:tc>
          <w:tcPr>
            <w:tcW w:w="1312" w:type="dxa"/>
            <w:tcBorders>
              <w:top w:val="single" w:sz="12" w:space="0" w:color="231F20"/>
              <w:left w:val="nil"/>
              <w:bottom w:val="single" w:sz="12" w:space="0" w:color="231F20"/>
              <w:right w:val="nil"/>
            </w:tcBorders>
          </w:tcPr>
          <w:p>
            <w:pPr>
              <w:pStyle w:val="TableParagraph"/>
              <w:spacing w:before="42"/>
              <w:ind w:right="79"/>
              <w:rPr>
                <w:b/>
                <w:sz w:val="20"/>
              </w:rPr>
            </w:pPr>
            <w:r>
              <w:rPr>
                <w:b/>
                <w:color w:val="231F20"/>
                <w:sz w:val="20"/>
              </w:rPr>
              <w:t>1,689</w:t>
            </w:r>
          </w:p>
        </w:tc>
      </w:tr>
    </w:tbl>
    <w:p>
      <w:pPr>
        <w:pStyle w:val="BodyText"/>
        <w:spacing w:before="7"/>
        <w:rPr>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984"/>
        <w:gridCol w:w="1312"/>
        <w:gridCol w:w="1312"/>
        <w:gridCol w:w="1312"/>
        <w:gridCol w:w="1312"/>
        <w:gridCol w:w="1312"/>
        <w:gridCol w:w="1312"/>
      </w:tblGrid>
      <w:tr>
        <w:trPr>
          <w:trHeight w:val="819" w:hRule="atLeast"/>
        </w:trPr>
        <w:tc>
          <w:tcPr>
            <w:tcW w:w="1984" w:type="dxa"/>
            <w:tcBorders>
              <w:top w:val="nil"/>
              <w:left w:val="nil"/>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before="0"/>
              <w:ind w:left="85"/>
              <w:jc w:val="left"/>
              <w:rPr>
                <w:b/>
                <w:sz w:val="20"/>
              </w:rPr>
            </w:pPr>
            <w:r>
              <w:rPr>
                <w:b/>
                <w:color w:val="FFFFFF"/>
                <w:sz w:val="20"/>
              </w:rPr>
              <w:t>30 June 2019</w:t>
            </w:r>
          </w:p>
        </w:tc>
        <w:tc>
          <w:tcPr>
            <w:tcW w:w="1312" w:type="dxa"/>
            <w:tcBorders>
              <w:top w:val="nil"/>
            </w:tcBorders>
            <w:shd w:val="clear" w:color="auto" w:fill="231F20"/>
          </w:tcPr>
          <w:p>
            <w:pPr>
              <w:pStyle w:val="TableParagraph"/>
              <w:spacing w:before="9"/>
              <w:jc w:val="left"/>
              <w:rPr>
                <w:sz w:val="25"/>
              </w:rPr>
            </w:pPr>
          </w:p>
          <w:p>
            <w:pPr>
              <w:pStyle w:val="TableParagraph"/>
              <w:spacing w:before="0"/>
              <w:ind w:right="77"/>
              <w:rPr>
                <w:b/>
                <w:sz w:val="20"/>
              </w:rPr>
            </w:pPr>
            <w:r>
              <w:rPr>
                <w:b/>
                <w:color w:val="FFFFFF"/>
                <w:spacing w:val="-2"/>
                <w:sz w:val="20"/>
              </w:rPr>
              <w:t>Current</w:t>
            </w:r>
          </w:p>
          <w:p>
            <w:pPr>
              <w:pStyle w:val="TableParagraph"/>
              <w:spacing w:before="10"/>
              <w:ind w:right="77"/>
              <w:rPr>
                <w:b/>
                <w:sz w:val="20"/>
              </w:rPr>
            </w:pPr>
            <w:r>
              <w:rPr>
                <w:b/>
                <w:color w:val="FFFFFF"/>
                <w:spacing w:val="-1"/>
                <w:sz w:val="20"/>
              </w:rPr>
              <w:t>$’000</w:t>
            </w:r>
          </w:p>
        </w:tc>
        <w:tc>
          <w:tcPr>
            <w:tcW w:w="1312" w:type="dxa"/>
            <w:tcBorders>
              <w:top w:val="nil"/>
            </w:tcBorders>
            <w:shd w:val="clear" w:color="auto" w:fill="231F20"/>
          </w:tcPr>
          <w:p>
            <w:pPr>
              <w:pStyle w:val="TableParagraph"/>
              <w:spacing w:line="249" w:lineRule="auto" w:before="57"/>
              <w:ind w:left="445" w:right="76" w:hanging="156"/>
              <w:rPr>
                <w:b/>
                <w:sz w:val="20"/>
              </w:rPr>
            </w:pPr>
            <w:r>
              <w:rPr>
                <w:b/>
                <w:color w:val="FFFFFF"/>
                <w:sz w:val="20"/>
              </w:rPr>
              <w:t>Less</w:t>
            </w:r>
            <w:r>
              <w:rPr>
                <w:b/>
                <w:color w:val="FFFFFF"/>
                <w:spacing w:val="3"/>
                <w:sz w:val="20"/>
              </w:rPr>
              <w:t> </w:t>
            </w:r>
            <w:r>
              <w:rPr>
                <w:b/>
                <w:color w:val="FFFFFF"/>
                <w:spacing w:val="-5"/>
                <w:sz w:val="20"/>
              </w:rPr>
              <w:t>than</w:t>
            </w:r>
            <w:r>
              <w:rPr>
                <w:b/>
                <w:color w:val="FFFFFF"/>
                <w:sz w:val="20"/>
              </w:rPr>
              <w:t> 1</w:t>
            </w:r>
            <w:r>
              <w:rPr>
                <w:b/>
                <w:color w:val="FFFFFF"/>
                <w:spacing w:val="3"/>
                <w:sz w:val="20"/>
              </w:rPr>
              <w:t> </w:t>
            </w:r>
            <w:r>
              <w:rPr>
                <w:b/>
                <w:color w:val="FFFFFF"/>
                <w:spacing w:val="-4"/>
                <w:sz w:val="20"/>
              </w:rPr>
              <w:t>month</w:t>
            </w:r>
          </w:p>
          <w:p>
            <w:pPr>
              <w:pStyle w:val="TableParagraph"/>
              <w:spacing w:before="2"/>
              <w:ind w:right="76"/>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6"/>
              <w:rPr>
                <w:b/>
                <w:sz w:val="20"/>
              </w:rPr>
            </w:pPr>
            <w:r>
              <w:rPr>
                <w:b/>
                <w:color w:val="FFFFFF"/>
                <w:spacing w:val="-1"/>
                <w:sz w:val="20"/>
              </w:rPr>
              <w:t>1–3</w:t>
            </w:r>
          </w:p>
          <w:p>
            <w:pPr>
              <w:pStyle w:val="TableParagraph"/>
              <w:spacing w:before="10"/>
              <w:ind w:right="76"/>
              <w:rPr>
                <w:b/>
                <w:sz w:val="20"/>
              </w:rPr>
            </w:pPr>
            <w:r>
              <w:rPr>
                <w:b/>
                <w:color w:val="FFFFFF"/>
                <w:spacing w:val="-1"/>
                <w:sz w:val="20"/>
              </w:rPr>
              <w:t>months</w:t>
            </w:r>
          </w:p>
          <w:p>
            <w:pPr>
              <w:pStyle w:val="TableParagraph"/>
              <w:spacing w:before="10"/>
              <w:ind w:right="76"/>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5"/>
              <w:rPr>
                <w:b/>
                <w:sz w:val="20"/>
              </w:rPr>
            </w:pPr>
            <w:r>
              <w:rPr>
                <w:b/>
                <w:color w:val="FFFFFF"/>
                <w:spacing w:val="-1"/>
                <w:sz w:val="20"/>
              </w:rPr>
              <w:t>3–12</w:t>
            </w:r>
          </w:p>
          <w:p>
            <w:pPr>
              <w:pStyle w:val="TableParagraph"/>
              <w:spacing w:before="10"/>
              <w:ind w:right="75"/>
              <w:rPr>
                <w:b/>
                <w:sz w:val="20"/>
              </w:rPr>
            </w:pPr>
            <w:r>
              <w:rPr>
                <w:b/>
                <w:color w:val="FFFFFF"/>
                <w:spacing w:val="-1"/>
                <w:sz w:val="20"/>
              </w:rPr>
              <w:t>months</w:t>
            </w:r>
          </w:p>
          <w:p>
            <w:pPr>
              <w:pStyle w:val="TableParagraph"/>
              <w:spacing w:before="10"/>
              <w:ind w:right="75"/>
              <w:rPr>
                <w:b/>
                <w:sz w:val="20"/>
              </w:rPr>
            </w:pPr>
            <w:r>
              <w:rPr>
                <w:b/>
                <w:color w:val="FFFFFF"/>
                <w:spacing w:val="-1"/>
                <w:sz w:val="20"/>
              </w:rPr>
              <w:t>$’000</w:t>
            </w:r>
          </w:p>
        </w:tc>
        <w:tc>
          <w:tcPr>
            <w:tcW w:w="1312" w:type="dxa"/>
            <w:tcBorders>
              <w:top w:val="nil"/>
            </w:tcBorders>
            <w:shd w:val="clear" w:color="auto" w:fill="231F20"/>
          </w:tcPr>
          <w:p>
            <w:pPr>
              <w:pStyle w:val="TableParagraph"/>
              <w:spacing w:before="57"/>
              <w:ind w:right="75"/>
              <w:rPr>
                <w:b/>
                <w:sz w:val="20"/>
              </w:rPr>
            </w:pPr>
            <w:r>
              <w:rPr>
                <w:b/>
                <w:color w:val="FFFFFF"/>
                <w:spacing w:val="-1"/>
                <w:sz w:val="20"/>
              </w:rPr>
              <w:t>1–5</w:t>
            </w:r>
          </w:p>
          <w:p>
            <w:pPr>
              <w:pStyle w:val="TableParagraph"/>
              <w:spacing w:before="10"/>
              <w:ind w:right="75"/>
              <w:rPr>
                <w:b/>
                <w:sz w:val="20"/>
              </w:rPr>
            </w:pPr>
            <w:r>
              <w:rPr>
                <w:b/>
                <w:color w:val="FFFFFF"/>
                <w:spacing w:val="-1"/>
                <w:sz w:val="20"/>
              </w:rPr>
              <w:t>years</w:t>
            </w:r>
          </w:p>
          <w:p>
            <w:pPr>
              <w:pStyle w:val="TableParagraph"/>
              <w:spacing w:before="10"/>
              <w:ind w:right="75"/>
              <w:rPr>
                <w:b/>
                <w:sz w:val="20"/>
              </w:rPr>
            </w:pPr>
            <w:r>
              <w:rPr>
                <w:b/>
                <w:color w:val="FFFFFF"/>
                <w:spacing w:val="-1"/>
                <w:sz w:val="20"/>
              </w:rPr>
              <w:t>$’000</w:t>
            </w:r>
          </w:p>
        </w:tc>
        <w:tc>
          <w:tcPr>
            <w:tcW w:w="1312" w:type="dxa"/>
            <w:tcBorders>
              <w:top w:val="nil"/>
              <w:right w:val="nil"/>
            </w:tcBorders>
            <w:shd w:val="clear" w:color="auto" w:fill="231F20"/>
          </w:tcPr>
          <w:p>
            <w:pPr>
              <w:pStyle w:val="TableParagraph"/>
              <w:spacing w:before="9"/>
              <w:jc w:val="left"/>
              <w:rPr>
                <w:sz w:val="25"/>
              </w:rPr>
            </w:pPr>
          </w:p>
          <w:p>
            <w:pPr>
              <w:pStyle w:val="TableParagraph"/>
              <w:spacing w:before="0"/>
              <w:ind w:left="762"/>
              <w:jc w:val="left"/>
              <w:rPr>
                <w:b/>
                <w:sz w:val="20"/>
              </w:rPr>
            </w:pPr>
            <w:r>
              <w:rPr>
                <w:b/>
                <w:color w:val="FFFFFF"/>
                <w:spacing w:val="-3"/>
                <w:sz w:val="20"/>
              </w:rPr>
              <w:t>Total</w:t>
            </w:r>
          </w:p>
          <w:p>
            <w:pPr>
              <w:pStyle w:val="TableParagraph"/>
              <w:spacing w:before="10"/>
              <w:ind w:left="725"/>
              <w:jc w:val="left"/>
              <w:rPr>
                <w:b/>
                <w:sz w:val="20"/>
              </w:rPr>
            </w:pPr>
            <w:r>
              <w:rPr>
                <w:b/>
                <w:color w:val="FFFFFF"/>
                <w:sz w:val="20"/>
              </w:rPr>
              <w:t>$’000</w:t>
            </w:r>
          </w:p>
        </w:tc>
      </w:tr>
      <w:tr>
        <w:trPr>
          <w:trHeight w:val="334" w:hRule="atLeast"/>
        </w:trPr>
        <w:tc>
          <w:tcPr>
            <w:tcW w:w="1984" w:type="dxa"/>
            <w:tcBorders>
              <w:left w:val="nil"/>
              <w:bottom w:val="single" w:sz="4" w:space="0" w:color="231F20"/>
              <w:right w:val="nil"/>
            </w:tcBorders>
          </w:tcPr>
          <w:p>
            <w:pPr>
              <w:pStyle w:val="TableParagraph"/>
              <w:ind w:left="85"/>
              <w:jc w:val="left"/>
              <w:rPr>
                <w:b/>
                <w:sz w:val="20"/>
              </w:rPr>
            </w:pPr>
            <w:r>
              <w:rPr>
                <w:b/>
                <w:color w:val="231F20"/>
                <w:sz w:val="20"/>
              </w:rPr>
              <w:t>Expected loss rate</w:t>
            </w:r>
          </w:p>
        </w:tc>
        <w:tc>
          <w:tcPr>
            <w:tcW w:w="1312" w:type="dxa"/>
            <w:tcBorders>
              <w:left w:val="nil"/>
              <w:bottom w:val="single" w:sz="4" w:space="0" w:color="231F20"/>
              <w:right w:val="nil"/>
            </w:tcBorders>
          </w:tcPr>
          <w:p>
            <w:pPr>
              <w:pStyle w:val="TableParagraph"/>
              <w:ind w:right="82"/>
              <w:rPr>
                <w:b/>
                <w:sz w:val="20"/>
              </w:rPr>
            </w:pPr>
            <w:r>
              <w:rPr>
                <w:b/>
                <w:color w:val="231F20"/>
                <w:sz w:val="20"/>
              </w:rPr>
              <w:t>0%</w:t>
            </w:r>
          </w:p>
        </w:tc>
        <w:tc>
          <w:tcPr>
            <w:tcW w:w="1312" w:type="dxa"/>
            <w:tcBorders>
              <w:left w:val="nil"/>
              <w:bottom w:val="single" w:sz="4" w:space="0" w:color="231F20"/>
              <w:right w:val="nil"/>
            </w:tcBorders>
          </w:tcPr>
          <w:p>
            <w:pPr>
              <w:pStyle w:val="TableParagraph"/>
              <w:ind w:right="81"/>
              <w:rPr>
                <w:b/>
                <w:sz w:val="20"/>
              </w:rPr>
            </w:pPr>
            <w:r>
              <w:rPr>
                <w:b/>
                <w:color w:val="231F20"/>
                <w:sz w:val="20"/>
              </w:rPr>
              <w:t>0%</w:t>
            </w:r>
          </w:p>
        </w:tc>
        <w:tc>
          <w:tcPr>
            <w:tcW w:w="1312" w:type="dxa"/>
            <w:tcBorders>
              <w:left w:val="nil"/>
              <w:bottom w:val="single" w:sz="4" w:space="0" w:color="231F20"/>
              <w:right w:val="nil"/>
            </w:tcBorders>
          </w:tcPr>
          <w:p>
            <w:pPr>
              <w:pStyle w:val="TableParagraph"/>
              <w:ind w:right="81"/>
              <w:rPr>
                <w:b/>
                <w:sz w:val="20"/>
              </w:rPr>
            </w:pPr>
            <w:r>
              <w:rPr>
                <w:b/>
                <w:color w:val="231F20"/>
                <w:sz w:val="20"/>
              </w:rPr>
              <w:t>0%</w:t>
            </w:r>
          </w:p>
        </w:tc>
        <w:tc>
          <w:tcPr>
            <w:tcW w:w="1312" w:type="dxa"/>
            <w:tcBorders>
              <w:left w:val="nil"/>
              <w:bottom w:val="single" w:sz="4" w:space="0" w:color="231F20"/>
              <w:right w:val="nil"/>
            </w:tcBorders>
          </w:tcPr>
          <w:p>
            <w:pPr>
              <w:pStyle w:val="TableParagraph"/>
              <w:ind w:right="80"/>
              <w:rPr>
                <w:b/>
                <w:sz w:val="20"/>
              </w:rPr>
            </w:pPr>
            <w:r>
              <w:rPr>
                <w:b/>
                <w:color w:val="231F20"/>
                <w:sz w:val="20"/>
              </w:rPr>
              <w:t>3%</w:t>
            </w:r>
          </w:p>
        </w:tc>
        <w:tc>
          <w:tcPr>
            <w:tcW w:w="1312" w:type="dxa"/>
            <w:tcBorders>
              <w:left w:val="nil"/>
              <w:bottom w:val="single" w:sz="4" w:space="0" w:color="231F20"/>
              <w:right w:val="nil"/>
            </w:tcBorders>
          </w:tcPr>
          <w:p>
            <w:pPr>
              <w:pStyle w:val="TableParagraph"/>
              <w:ind w:right="80"/>
              <w:rPr>
                <w:b/>
                <w:sz w:val="20"/>
              </w:rPr>
            </w:pPr>
            <w:r>
              <w:rPr>
                <w:b/>
                <w:color w:val="231F20"/>
                <w:sz w:val="20"/>
              </w:rPr>
              <w:t>30%</w:t>
            </w:r>
          </w:p>
        </w:tc>
        <w:tc>
          <w:tcPr>
            <w:tcW w:w="1312" w:type="dxa"/>
            <w:tcBorders>
              <w:left w:val="nil"/>
              <w:bottom w:val="single" w:sz="4" w:space="0" w:color="231F20"/>
              <w:right w:val="nil"/>
            </w:tcBorders>
          </w:tcPr>
          <w:p>
            <w:pPr>
              <w:pStyle w:val="TableParagraph"/>
              <w:spacing w:before="0"/>
              <w:jc w:val="left"/>
              <w:rPr>
                <w:rFonts w:ascii="Times New Roman"/>
                <w:sz w:val="20"/>
              </w:rPr>
            </w:pPr>
          </w:p>
        </w:tc>
      </w:tr>
      <w:tr>
        <w:trPr>
          <w:trHeight w:val="1044" w:hRule="atLeast"/>
        </w:trPr>
        <w:tc>
          <w:tcPr>
            <w:tcW w:w="1984" w:type="dxa"/>
            <w:tcBorders>
              <w:top w:val="single" w:sz="4" w:space="0" w:color="231F20"/>
              <w:left w:val="nil"/>
              <w:bottom w:val="single" w:sz="12" w:space="0" w:color="231F20"/>
              <w:right w:val="nil"/>
            </w:tcBorders>
          </w:tcPr>
          <w:p>
            <w:pPr>
              <w:pStyle w:val="TableParagraph"/>
              <w:spacing w:line="249" w:lineRule="auto"/>
              <w:ind w:left="85" w:right="51"/>
              <w:jc w:val="left"/>
              <w:rPr>
                <w:sz w:val="20"/>
              </w:rPr>
            </w:pPr>
            <w:r>
              <w:rPr>
                <w:color w:val="231F20"/>
                <w:sz w:val="20"/>
              </w:rPr>
              <w:t>Gross carrying amount of contractual receivables</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4"/>
              <w:rPr>
                <w:sz w:val="20"/>
              </w:rPr>
            </w:pPr>
            <w:r>
              <w:rPr>
                <w:color w:val="231F20"/>
                <w:sz w:val="20"/>
              </w:rPr>
              <w:t>264,821</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3"/>
              <w:rPr>
                <w:sz w:val="20"/>
              </w:rPr>
            </w:pPr>
            <w:r>
              <w:rPr>
                <w:color w:val="231F20"/>
                <w:sz w:val="20"/>
              </w:rPr>
              <w:t>5,637</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3"/>
              <w:rPr>
                <w:sz w:val="20"/>
              </w:rPr>
            </w:pPr>
            <w:r>
              <w:rPr>
                <w:color w:val="231F20"/>
                <w:sz w:val="20"/>
              </w:rPr>
              <w:t>3,146</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2"/>
              <w:rPr>
                <w:sz w:val="20"/>
              </w:rPr>
            </w:pPr>
            <w:r>
              <w:rPr>
                <w:color w:val="231F20"/>
                <w:sz w:val="20"/>
              </w:rPr>
              <w:t>4,506</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2"/>
              <w:rPr>
                <w:sz w:val="20"/>
              </w:rPr>
            </w:pPr>
            <w:r>
              <w:rPr>
                <w:color w:val="231F20"/>
                <w:sz w:val="20"/>
              </w:rPr>
              <w:t>2,797</w:t>
            </w:r>
          </w:p>
        </w:tc>
        <w:tc>
          <w:tcPr>
            <w:tcW w:w="1312" w:type="dxa"/>
            <w:tcBorders>
              <w:top w:val="single" w:sz="4" w:space="0" w:color="231F20"/>
              <w:left w:val="nil"/>
              <w:bottom w:val="single" w:sz="12" w:space="0" w:color="231F20"/>
              <w:right w:val="nil"/>
            </w:tcBorders>
          </w:tcPr>
          <w:p>
            <w:pPr>
              <w:pStyle w:val="TableParagraph"/>
              <w:spacing w:before="0"/>
              <w:jc w:val="left"/>
              <w:rPr>
                <w:sz w:val="22"/>
              </w:rPr>
            </w:pPr>
          </w:p>
          <w:p>
            <w:pPr>
              <w:pStyle w:val="TableParagraph"/>
              <w:spacing w:before="159"/>
              <w:ind w:right="81"/>
              <w:rPr>
                <w:b/>
                <w:sz w:val="20"/>
              </w:rPr>
            </w:pPr>
            <w:r>
              <w:rPr>
                <w:b/>
                <w:color w:val="231F20"/>
                <w:sz w:val="20"/>
              </w:rPr>
              <w:t>280,907</w:t>
            </w:r>
          </w:p>
        </w:tc>
      </w:tr>
      <w:tr>
        <w:trPr>
          <w:trHeight w:val="314" w:hRule="atLeast"/>
        </w:trPr>
        <w:tc>
          <w:tcPr>
            <w:tcW w:w="1984"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Loss allowance</w:t>
            </w:r>
          </w:p>
        </w:tc>
        <w:tc>
          <w:tcPr>
            <w:tcW w:w="1312"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w:t>
            </w:r>
          </w:p>
        </w:tc>
        <w:tc>
          <w:tcPr>
            <w:tcW w:w="1312"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128</w:t>
            </w:r>
          </w:p>
        </w:tc>
        <w:tc>
          <w:tcPr>
            <w:tcW w:w="1312"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838</w:t>
            </w:r>
          </w:p>
        </w:tc>
        <w:tc>
          <w:tcPr>
            <w:tcW w:w="1312" w:type="dxa"/>
            <w:tcBorders>
              <w:top w:val="single" w:sz="12" w:space="0" w:color="231F20"/>
              <w:left w:val="nil"/>
              <w:bottom w:val="single" w:sz="12" w:space="0" w:color="231F20"/>
              <w:right w:val="nil"/>
            </w:tcBorders>
          </w:tcPr>
          <w:p>
            <w:pPr>
              <w:pStyle w:val="TableParagraph"/>
              <w:spacing w:before="42"/>
              <w:ind w:right="79"/>
              <w:rPr>
                <w:b/>
                <w:sz w:val="20"/>
              </w:rPr>
            </w:pPr>
            <w:r>
              <w:rPr>
                <w:b/>
                <w:color w:val="231F20"/>
                <w:sz w:val="20"/>
              </w:rPr>
              <w:t>966</w:t>
            </w:r>
          </w:p>
        </w:tc>
      </w:tr>
    </w:tbl>
    <w:p>
      <w:pPr>
        <w:spacing w:after="0"/>
        <w:rPr>
          <w:sz w:val="20"/>
        </w:rPr>
        <w:sectPr>
          <w:pgSz w:w="11910" w:h="16840"/>
          <w:pgMar w:header="0" w:footer="1285" w:top="580" w:bottom="1480" w:left="600" w:right="600"/>
        </w:sectPr>
      </w:pPr>
    </w:p>
    <w:p>
      <w:pPr>
        <w:pStyle w:val="BodyText"/>
        <w:spacing w:before="77"/>
        <w:ind w:left="120"/>
      </w:pPr>
      <w:r>
        <w:rPr>
          <w:color w:val="231F20"/>
        </w:rPr>
        <w:t>Reconciliation of the movement in the loss allowance for contractual receivables is shown as follows:</w:t>
      </w:r>
    </w:p>
    <w:p>
      <w:pPr>
        <w:pStyle w:val="BodyText"/>
      </w:pPr>
    </w:p>
    <w:p>
      <w:pPr>
        <w:pStyle w:val="BodyText"/>
        <w:spacing w:before="10"/>
        <w:rPr>
          <w:sz w:val="10"/>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217"/>
        <w:gridCol w:w="1317"/>
        <w:gridCol w:w="1317"/>
      </w:tblGrid>
      <w:tr>
        <w:trPr>
          <w:trHeight w:val="584" w:hRule="atLeast"/>
        </w:trPr>
        <w:tc>
          <w:tcPr>
            <w:tcW w:w="7217"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62"/>
              <w:ind w:left="782"/>
              <w:jc w:val="left"/>
              <w:rPr>
                <w:b/>
                <w:sz w:val="20"/>
              </w:rPr>
            </w:pPr>
            <w:r>
              <w:rPr>
                <w:b/>
                <w:color w:val="FFFFFF"/>
                <w:sz w:val="20"/>
              </w:rPr>
              <w:t>2019</w:t>
            </w:r>
          </w:p>
          <w:p>
            <w:pPr>
              <w:pStyle w:val="TableParagraph"/>
              <w:spacing w:before="10"/>
              <w:ind w:left="726"/>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62"/>
              <w:ind w:left="782"/>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217" w:type="dxa"/>
            <w:tcBorders>
              <w:left w:val="nil"/>
              <w:bottom w:val="single" w:sz="4" w:space="0" w:color="231F20"/>
              <w:right w:val="nil"/>
            </w:tcBorders>
          </w:tcPr>
          <w:p>
            <w:pPr>
              <w:pStyle w:val="TableParagraph"/>
              <w:ind w:left="85"/>
              <w:jc w:val="left"/>
              <w:rPr>
                <w:b/>
                <w:sz w:val="20"/>
              </w:rPr>
            </w:pPr>
            <w:r>
              <w:rPr>
                <w:b/>
                <w:color w:val="231F20"/>
                <w:sz w:val="20"/>
              </w:rPr>
              <w:t>Balance at beginning of the year</w:t>
            </w:r>
          </w:p>
        </w:tc>
        <w:tc>
          <w:tcPr>
            <w:tcW w:w="1317" w:type="dxa"/>
            <w:tcBorders>
              <w:left w:val="nil"/>
              <w:bottom w:val="single" w:sz="4" w:space="0" w:color="231F20"/>
              <w:right w:val="nil"/>
            </w:tcBorders>
          </w:tcPr>
          <w:p>
            <w:pPr>
              <w:pStyle w:val="TableParagraph"/>
              <w:ind w:right="82"/>
              <w:rPr>
                <w:b/>
                <w:sz w:val="20"/>
              </w:rPr>
            </w:pPr>
            <w:r>
              <w:rPr>
                <w:b/>
                <w:color w:val="231F20"/>
                <w:sz w:val="20"/>
              </w:rPr>
              <w:t>(2,864)</w:t>
            </w:r>
          </w:p>
        </w:tc>
        <w:tc>
          <w:tcPr>
            <w:tcW w:w="1317" w:type="dxa"/>
            <w:tcBorders>
              <w:left w:val="nil"/>
              <w:bottom w:val="single" w:sz="4" w:space="0" w:color="231F20"/>
              <w:right w:val="nil"/>
            </w:tcBorders>
          </w:tcPr>
          <w:p>
            <w:pPr>
              <w:pStyle w:val="TableParagraph"/>
              <w:ind w:right="82"/>
              <w:rPr>
                <w:b/>
                <w:sz w:val="20"/>
              </w:rPr>
            </w:pPr>
            <w:r>
              <w:rPr>
                <w:b/>
                <w:color w:val="231F20"/>
                <w:sz w:val="20"/>
              </w:rPr>
              <w:t>(1,109)</w:t>
            </w:r>
          </w:p>
        </w:tc>
      </w:tr>
      <w:tr>
        <w:trPr>
          <w:trHeight w:val="334" w:hRule="atLeast"/>
        </w:trPr>
        <w:tc>
          <w:tcPr>
            <w:tcW w:w="7217" w:type="dxa"/>
            <w:tcBorders>
              <w:top w:val="single" w:sz="4" w:space="0" w:color="231F20"/>
              <w:left w:val="nil"/>
              <w:bottom w:val="single" w:sz="4" w:space="0" w:color="231F20"/>
              <w:right w:val="nil"/>
            </w:tcBorders>
          </w:tcPr>
          <w:p>
            <w:pPr>
              <w:pStyle w:val="TableParagraph"/>
              <w:ind w:left="85"/>
              <w:jc w:val="left"/>
              <w:rPr>
                <w:i/>
                <w:sz w:val="20"/>
              </w:rPr>
            </w:pPr>
            <w:r>
              <w:rPr>
                <w:color w:val="231F20"/>
                <w:sz w:val="20"/>
              </w:rPr>
              <w:t>Opening retained earnings adjustment on adoption of </w:t>
            </w:r>
            <w:r>
              <w:rPr>
                <w:i/>
                <w:color w:val="231F20"/>
                <w:sz w:val="20"/>
              </w:rPr>
              <w:t>AASB 9</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1,175</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7217"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Opening Loss Allowance</w:t>
            </w:r>
          </w:p>
        </w:tc>
        <w:tc>
          <w:tcPr>
            <w:tcW w:w="1317" w:type="dxa"/>
            <w:tcBorders>
              <w:top w:val="single" w:sz="4" w:space="0" w:color="231F20"/>
              <w:left w:val="nil"/>
              <w:bottom w:val="single" w:sz="4" w:space="0" w:color="231F20"/>
              <w:right w:val="nil"/>
            </w:tcBorders>
          </w:tcPr>
          <w:p>
            <w:pPr>
              <w:pStyle w:val="TableParagraph"/>
              <w:ind w:right="82"/>
              <w:rPr>
                <w:b/>
                <w:sz w:val="20"/>
              </w:rPr>
            </w:pPr>
            <w:r>
              <w:rPr>
                <w:b/>
                <w:color w:val="231F20"/>
                <w:sz w:val="20"/>
              </w:rPr>
              <w:t>(1,689)</w:t>
            </w:r>
          </w:p>
        </w:tc>
        <w:tc>
          <w:tcPr>
            <w:tcW w:w="1317" w:type="dxa"/>
            <w:tcBorders>
              <w:top w:val="single" w:sz="4" w:space="0" w:color="231F20"/>
              <w:left w:val="nil"/>
              <w:bottom w:val="single" w:sz="4" w:space="0" w:color="231F20"/>
              <w:right w:val="nil"/>
            </w:tcBorders>
          </w:tcPr>
          <w:p>
            <w:pPr>
              <w:pStyle w:val="TableParagraph"/>
              <w:ind w:right="82"/>
              <w:rPr>
                <w:b/>
                <w:sz w:val="20"/>
              </w:rPr>
            </w:pPr>
            <w:r>
              <w:rPr>
                <w:b/>
                <w:color w:val="231F20"/>
                <w:sz w:val="20"/>
              </w:rPr>
              <w:t>–</w:t>
            </w:r>
          </w:p>
        </w:tc>
      </w:tr>
      <w:tr>
        <w:trPr>
          <w:trHeight w:val="334" w:hRule="atLeast"/>
        </w:trPr>
        <w:tc>
          <w:tcPr>
            <w:tcW w:w="7217"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Amounts written off during the year</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79</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24" w:hRule="atLeast"/>
        </w:trPr>
        <w:tc>
          <w:tcPr>
            <w:tcW w:w="7217"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Decrease/(increase) in allowance recognised in the net result</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644</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(1,755)</w:t>
            </w:r>
          </w:p>
        </w:tc>
      </w:tr>
      <w:tr>
        <w:trPr>
          <w:trHeight w:val="314" w:hRule="atLeast"/>
        </w:trPr>
        <w:tc>
          <w:tcPr>
            <w:tcW w:w="7217"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Balance at the end of the year</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(966)</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(2,864)</w:t>
            </w:r>
          </w:p>
        </w:tc>
      </w:tr>
    </w:tbl>
    <w:p>
      <w:pPr>
        <w:pStyle w:val="BodyText"/>
        <w:spacing w:before="2"/>
        <w:rPr>
          <w:sz w:val="29"/>
        </w:rPr>
      </w:pPr>
    </w:p>
    <w:p>
      <w:pPr>
        <w:pStyle w:val="BodyText"/>
        <w:spacing w:line="249" w:lineRule="auto"/>
        <w:ind w:left="120" w:right="1235"/>
      </w:pPr>
      <w:r>
        <w:rPr>
          <w:color w:val="231F20"/>
        </w:rPr>
        <w:t>In prior years, adopting the incurred loss approach prescribed by </w:t>
      </w:r>
      <w:r>
        <w:rPr>
          <w:i/>
          <w:color w:val="231F20"/>
        </w:rPr>
        <w:t>AASB 139</w:t>
      </w:r>
      <w:r>
        <w:rPr>
          <w:color w:val="231F20"/>
        </w:rPr>
        <w:t>, the Corporation assessed, at the end of each reporting period, whether there was objective evidence that contractual financial assets or a group of financial assets were</w:t>
      </w:r>
      <w:r>
        <w:rPr>
          <w:color w:val="231F20"/>
          <w:spacing w:val="-8"/>
        </w:rPr>
        <w:t> </w:t>
      </w:r>
      <w:r>
        <w:rPr>
          <w:color w:val="231F20"/>
        </w:rPr>
        <w:t>impaired.</w:t>
      </w:r>
    </w:p>
    <w:p>
      <w:pPr>
        <w:pStyle w:val="BodyText"/>
        <w:spacing w:line="249" w:lineRule="auto" w:before="116"/>
        <w:ind w:left="120" w:right="776"/>
      </w:pPr>
      <w:r>
        <w:rPr>
          <w:color w:val="231F20"/>
        </w:rPr>
        <w:t>Although statutory (non-contractual) financial assets are not classified as financial instruments, the Corporation is required to recognise and measure any impairment of these assets in accordance with </w:t>
      </w:r>
      <w:r>
        <w:rPr>
          <w:i/>
          <w:color w:val="231F20"/>
        </w:rPr>
        <w:t>AASB 9 </w:t>
      </w:r>
      <w:r>
        <w:rPr>
          <w:color w:val="231F20"/>
        </w:rPr>
        <w:t>as if those receivables were financial instruments. The Corporation has not identified any impairment loss in relation</w:t>
      </w:r>
    </w:p>
    <w:p>
      <w:pPr>
        <w:pStyle w:val="BodyText"/>
        <w:spacing w:before="2"/>
        <w:ind w:left="120"/>
      </w:pPr>
      <w:r>
        <w:rPr>
          <w:color w:val="231F20"/>
        </w:rPr>
        <w:t>to statutory financial assets.</w:t>
      </w:r>
    </w:p>
    <w:p>
      <w:pPr>
        <w:pStyle w:val="BodyText"/>
        <w:spacing w:before="10"/>
      </w:pPr>
    </w:p>
    <w:p>
      <w:pPr>
        <w:pStyle w:val="Heading4"/>
        <w:numPr>
          <w:ilvl w:val="2"/>
          <w:numId w:val="27"/>
        </w:numPr>
        <w:tabs>
          <w:tab w:pos="970" w:val="left" w:leader="none"/>
          <w:tab w:pos="971" w:val="left" w:leader="none"/>
        </w:tabs>
        <w:spacing w:line="240" w:lineRule="auto" w:before="0" w:after="0"/>
        <w:ind w:left="970" w:right="0" w:hanging="851"/>
        <w:jc w:val="left"/>
      </w:pPr>
      <w:bookmarkStart w:name="_TOC_250036" w:id="101"/>
      <w:r>
        <w:rPr>
          <w:color w:val="231F20"/>
        </w:rPr>
        <w:t>Financial instruments:</w:t>
      </w:r>
      <w:r>
        <w:rPr>
          <w:color w:val="231F20"/>
          <w:spacing w:val="-1"/>
        </w:rPr>
        <w:t> </w:t>
      </w:r>
      <w:bookmarkEnd w:id="101"/>
      <w:r>
        <w:rPr>
          <w:color w:val="231F20"/>
        </w:rPr>
        <w:t>Categorisation</w:t>
      </w:r>
    </w:p>
    <w:p>
      <w:pPr>
        <w:pStyle w:val="BodyText"/>
        <w:spacing w:before="1" w:after="1"/>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1317"/>
        <w:gridCol w:w="1317"/>
        <w:gridCol w:w="1317"/>
        <w:gridCol w:w="1317"/>
      </w:tblGrid>
      <w:tr>
        <w:trPr>
          <w:trHeight w:val="1544" w:hRule="atLeast"/>
        </w:trPr>
        <w:tc>
          <w:tcPr>
            <w:tcW w:w="4360"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3"/>
              <w:jc w:val="left"/>
              <w:rPr>
                <w:b/>
                <w:sz w:val="21"/>
              </w:rPr>
            </w:pPr>
          </w:p>
          <w:p>
            <w:pPr>
              <w:pStyle w:val="TableParagraph"/>
              <w:spacing w:before="1"/>
              <w:ind w:left="355" w:right="355"/>
              <w:jc w:val="center"/>
              <w:rPr>
                <w:b/>
                <w:sz w:val="20"/>
              </w:rPr>
            </w:pPr>
            <w:r>
              <w:rPr>
                <w:b/>
                <w:color w:val="FFFFFF"/>
                <w:sz w:val="20"/>
              </w:rPr>
              <w:t>Notes</w:t>
            </w:r>
          </w:p>
        </w:tc>
        <w:tc>
          <w:tcPr>
            <w:tcW w:w="1317" w:type="dxa"/>
            <w:tcBorders>
              <w:left w:val="single" w:sz="4" w:space="0" w:color="FFFFFF"/>
              <w:right w:val="single" w:sz="4" w:space="0" w:color="FFFFFF"/>
            </w:tcBorders>
            <w:shd w:val="clear" w:color="auto" w:fill="231F20"/>
          </w:tcPr>
          <w:p>
            <w:pPr>
              <w:pStyle w:val="TableParagraph"/>
              <w:spacing w:line="249" w:lineRule="auto" w:before="57"/>
              <w:ind w:left="272" w:right="76" w:firstLine="88"/>
              <w:jc w:val="both"/>
              <w:rPr>
                <w:b/>
                <w:sz w:val="20"/>
              </w:rPr>
            </w:pPr>
            <w:r>
              <w:rPr>
                <w:b/>
                <w:color w:val="FFFFFF"/>
                <w:sz w:val="20"/>
              </w:rPr>
              <w:t>Financial assets at </w:t>
            </w:r>
            <w:r>
              <w:rPr>
                <w:b/>
                <w:color w:val="FFFFFF"/>
                <w:spacing w:val="-1"/>
                <w:sz w:val="20"/>
              </w:rPr>
              <w:t>amortised</w:t>
            </w:r>
          </w:p>
          <w:p>
            <w:pPr>
              <w:pStyle w:val="TableParagraph"/>
              <w:spacing w:line="249" w:lineRule="auto" w:before="2"/>
              <w:ind w:left="783" w:right="59" w:firstLine="33"/>
              <w:jc w:val="left"/>
              <w:rPr>
                <w:b/>
                <w:sz w:val="20"/>
              </w:rPr>
            </w:pPr>
            <w:r>
              <w:rPr>
                <w:b/>
                <w:color w:val="FFFFFF"/>
                <w:sz w:val="20"/>
              </w:rPr>
              <w:t>cost 2019</w:t>
            </w:r>
          </w:p>
          <w:p>
            <w:pPr>
              <w:pStyle w:val="TableParagraph"/>
              <w:spacing w:before="2"/>
              <w:ind w:left="727"/>
              <w:jc w:val="left"/>
              <w:rPr>
                <w:b/>
                <w:sz w:val="20"/>
              </w:rPr>
            </w:pPr>
            <w:r>
              <w:rPr>
                <w:b/>
                <w:color w:val="FFFFFF"/>
                <w:sz w:val="20"/>
              </w:rPr>
              <w:t>$’000</w:t>
            </w:r>
          </w:p>
        </w:tc>
        <w:tc>
          <w:tcPr>
            <w:tcW w:w="1317" w:type="dxa"/>
            <w:tcBorders>
              <w:left w:val="single" w:sz="4" w:space="0" w:color="FFFFFF"/>
              <w:right w:val="single" w:sz="4" w:space="0" w:color="FFFFFF"/>
            </w:tcBorders>
            <w:shd w:val="clear" w:color="auto" w:fill="231F20"/>
          </w:tcPr>
          <w:p>
            <w:pPr>
              <w:pStyle w:val="TableParagraph"/>
              <w:spacing w:line="249" w:lineRule="auto" w:before="57"/>
              <w:ind w:left="139" w:right="75" w:firstLine="222"/>
              <w:rPr>
                <w:b/>
                <w:sz w:val="20"/>
              </w:rPr>
            </w:pPr>
            <w:r>
              <w:rPr>
                <w:b/>
                <w:color w:val="FFFFFF"/>
                <w:sz w:val="20"/>
              </w:rPr>
              <w:t>Financial liabilities</w:t>
            </w:r>
            <w:r>
              <w:rPr>
                <w:b/>
                <w:color w:val="FFFFFF"/>
                <w:spacing w:val="1"/>
                <w:sz w:val="20"/>
              </w:rPr>
              <w:t> </w:t>
            </w:r>
            <w:r>
              <w:rPr>
                <w:b/>
                <w:color w:val="FFFFFF"/>
                <w:spacing w:val="-9"/>
                <w:sz w:val="20"/>
              </w:rPr>
              <w:t>at</w:t>
            </w:r>
            <w:r>
              <w:rPr>
                <w:b/>
                <w:color w:val="FFFFFF"/>
                <w:spacing w:val="-1"/>
                <w:sz w:val="20"/>
              </w:rPr>
              <w:t> amortised</w:t>
            </w:r>
          </w:p>
          <w:p>
            <w:pPr>
              <w:pStyle w:val="TableParagraph"/>
              <w:spacing w:line="249" w:lineRule="auto" w:before="2"/>
              <w:ind w:left="783" w:right="76" w:firstLine="33"/>
              <w:rPr>
                <w:b/>
                <w:sz w:val="20"/>
              </w:rPr>
            </w:pPr>
            <w:r>
              <w:rPr>
                <w:b/>
                <w:color w:val="FFFFFF"/>
                <w:spacing w:val="-1"/>
                <w:sz w:val="20"/>
              </w:rPr>
              <w:t>cost 2019</w:t>
            </w:r>
          </w:p>
          <w:p>
            <w:pPr>
              <w:pStyle w:val="TableParagraph"/>
              <w:spacing w:before="2"/>
              <w:ind w:right="76"/>
              <w:rPr>
                <w:b/>
                <w:sz w:val="20"/>
              </w:rPr>
            </w:pPr>
            <w:r>
              <w:rPr>
                <w:b/>
                <w:color w:val="FFFFFF"/>
                <w:spacing w:val="-1"/>
                <w:sz w:val="20"/>
              </w:rPr>
              <w:t>$’000</w:t>
            </w:r>
          </w:p>
        </w:tc>
        <w:tc>
          <w:tcPr>
            <w:tcW w:w="1317" w:type="dxa"/>
            <w:tcBorders>
              <w:left w:val="single" w:sz="4" w:space="0" w:color="FFFFFF"/>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783" w:right="64" w:hanging="18"/>
              <w:jc w:val="left"/>
              <w:rPr>
                <w:b/>
                <w:sz w:val="20"/>
              </w:rPr>
            </w:pPr>
            <w:r>
              <w:rPr>
                <w:b/>
                <w:color w:val="FFFFFF"/>
                <w:spacing w:val="-3"/>
                <w:sz w:val="20"/>
              </w:rPr>
              <w:t>Total </w:t>
            </w:r>
            <w:r>
              <w:rPr>
                <w:b/>
                <w:color w:val="FFFFFF"/>
                <w:sz w:val="20"/>
              </w:rPr>
              <w:t>2019</w:t>
            </w:r>
          </w:p>
          <w:p>
            <w:pPr>
              <w:pStyle w:val="TableParagraph"/>
              <w:spacing w:before="2"/>
              <w:ind w:left="728"/>
              <w:jc w:val="left"/>
              <w:rPr>
                <w:b/>
                <w:sz w:val="20"/>
              </w:rPr>
            </w:pPr>
            <w:r>
              <w:rPr>
                <w:b/>
                <w:color w:val="FFFFFF"/>
                <w:sz w:val="20"/>
              </w:rPr>
              <w:t>$’000</w:t>
            </w:r>
          </w:p>
        </w:tc>
      </w:tr>
      <w:tr>
        <w:trPr>
          <w:trHeight w:val="334" w:hRule="atLeast"/>
        </w:trPr>
        <w:tc>
          <w:tcPr>
            <w:tcW w:w="4360" w:type="dxa"/>
            <w:tcBorders>
              <w:bottom w:val="single" w:sz="4" w:space="0" w:color="231F20"/>
            </w:tcBorders>
          </w:tcPr>
          <w:p>
            <w:pPr>
              <w:pStyle w:val="TableParagraph"/>
              <w:ind w:left="85"/>
              <w:jc w:val="left"/>
              <w:rPr>
                <w:b/>
                <w:sz w:val="20"/>
              </w:rPr>
            </w:pPr>
            <w:r>
              <w:rPr>
                <w:b/>
                <w:color w:val="231F20"/>
                <w:sz w:val="20"/>
              </w:rPr>
              <w:t>Contractual financial assets</w:t>
            </w:r>
          </w:p>
        </w:tc>
        <w:tc>
          <w:tcPr>
            <w:tcW w:w="1317" w:type="dxa"/>
            <w:tcBorders>
              <w:bottom w:val="single" w:sz="4" w:space="0" w:color="231F20"/>
            </w:tcBorders>
          </w:tcPr>
          <w:p>
            <w:pPr>
              <w:pStyle w:val="TableParagraph"/>
              <w:spacing w:before="0"/>
              <w:jc w:val="left"/>
              <w:rPr>
                <w:rFonts w:ascii="Times New Roman"/>
                <w:sz w:val="20"/>
              </w:rPr>
            </w:pPr>
          </w:p>
        </w:tc>
        <w:tc>
          <w:tcPr>
            <w:tcW w:w="1317" w:type="dxa"/>
            <w:tcBorders>
              <w:bottom w:val="single" w:sz="4" w:space="0" w:color="231F20"/>
            </w:tcBorders>
          </w:tcPr>
          <w:p>
            <w:pPr>
              <w:pStyle w:val="TableParagraph"/>
              <w:spacing w:before="0"/>
              <w:jc w:val="left"/>
              <w:rPr>
                <w:rFonts w:ascii="Times New Roman"/>
                <w:sz w:val="20"/>
              </w:rPr>
            </w:pPr>
          </w:p>
        </w:tc>
        <w:tc>
          <w:tcPr>
            <w:tcW w:w="1317" w:type="dxa"/>
            <w:tcBorders>
              <w:bottom w:val="single" w:sz="4" w:space="0" w:color="231F20"/>
            </w:tcBorders>
          </w:tcPr>
          <w:p>
            <w:pPr>
              <w:pStyle w:val="TableParagraph"/>
              <w:spacing w:before="0"/>
              <w:jc w:val="left"/>
              <w:rPr>
                <w:rFonts w:ascii="Times New Roman"/>
                <w:sz w:val="20"/>
              </w:rPr>
            </w:pPr>
          </w:p>
        </w:tc>
        <w:tc>
          <w:tcPr>
            <w:tcW w:w="1317" w:type="dxa"/>
            <w:tcBorders>
              <w:bottom w:val="single" w:sz="4" w:space="0" w:color="231F20"/>
            </w:tcBorders>
          </w:tcPr>
          <w:p>
            <w:pPr>
              <w:pStyle w:val="TableParagraph"/>
              <w:spacing w:before="0"/>
              <w:jc w:val="left"/>
              <w:rPr>
                <w:rFonts w:ascii="Times New Roman"/>
                <w:sz w:val="20"/>
              </w:rPr>
            </w:pPr>
          </w:p>
        </w:tc>
      </w:tr>
      <w:tr>
        <w:trPr>
          <w:trHeight w:val="334" w:hRule="atLeast"/>
        </w:trPr>
        <w:tc>
          <w:tcPr>
            <w:tcW w:w="4360" w:type="dxa"/>
            <w:tcBorders>
              <w:top w:val="single" w:sz="4" w:space="0" w:color="231F20"/>
              <w:bottom w:val="single" w:sz="4" w:space="0" w:color="231F20"/>
            </w:tcBorders>
          </w:tcPr>
          <w:p>
            <w:pPr>
              <w:pStyle w:val="TableParagraph"/>
              <w:ind w:left="85"/>
              <w:jc w:val="left"/>
              <w:rPr>
                <w:sz w:val="20"/>
              </w:rPr>
            </w:pPr>
            <w:r>
              <w:rPr>
                <w:color w:val="231F20"/>
                <w:sz w:val="20"/>
              </w:rPr>
              <w:t>Cash and cash equivalent</w:t>
            </w:r>
          </w:p>
        </w:tc>
        <w:tc>
          <w:tcPr>
            <w:tcW w:w="1317" w:type="dxa"/>
            <w:tcBorders>
              <w:top w:val="single" w:sz="4" w:space="0" w:color="231F20"/>
              <w:bottom w:val="single" w:sz="4" w:space="0" w:color="231F20"/>
            </w:tcBorders>
          </w:tcPr>
          <w:p>
            <w:pPr>
              <w:pStyle w:val="TableParagraph"/>
              <w:ind w:left="415" w:right="416"/>
              <w:jc w:val="center"/>
              <w:rPr>
                <w:sz w:val="20"/>
              </w:rPr>
            </w:pPr>
            <w:r>
              <w:rPr>
                <w:color w:val="231F20"/>
                <w:sz w:val="20"/>
              </w:rPr>
              <w:t>7.3.1</w:t>
            </w:r>
          </w:p>
        </w:tc>
        <w:tc>
          <w:tcPr>
            <w:tcW w:w="1317" w:type="dxa"/>
            <w:tcBorders>
              <w:top w:val="single" w:sz="4" w:space="0" w:color="231F20"/>
              <w:bottom w:val="single" w:sz="4" w:space="0" w:color="231F20"/>
            </w:tcBorders>
          </w:tcPr>
          <w:p>
            <w:pPr>
              <w:pStyle w:val="TableParagraph"/>
              <w:ind w:right="84"/>
              <w:rPr>
                <w:sz w:val="20"/>
              </w:rPr>
            </w:pPr>
            <w:r>
              <w:rPr>
                <w:color w:val="231F20"/>
                <w:sz w:val="20"/>
              </w:rPr>
              <w:t>11,195</w:t>
            </w:r>
          </w:p>
        </w:tc>
        <w:tc>
          <w:tcPr>
            <w:tcW w:w="1317" w:type="dxa"/>
            <w:tcBorders>
              <w:top w:val="single" w:sz="4" w:space="0" w:color="231F20"/>
              <w:bottom w:val="single" w:sz="4" w:space="0" w:color="231F20"/>
            </w:tcBorders>
          </w:tcPr>
          <w:p>
            <w:pPr>
              <w:pStyle w:val="TableParagraph"/>
              <w:ind w:right="81"/>
              <w:rPr>
                <w:sz w:val="20"/>
              </w:rPr>
            </w:pPr>
            <w:r>
              <w:rPr>
                <w:color w:val="231F20"/>
                <w:sz w:val="20"/>
              </w:rPr>
              <w:t>–</w:t>
            </w:r>
          </w:p>
        </w:tc>
        <w:tc>
          <w:tcPr>
            <w:tcW w:w="1317" w:type="dxa"/>
            <w:tcBorders>
              <w:top w:val="single" w:sz="4" w:space="0" w:color="231F20"/>
              <w:bottom w:val="single" w:sz="4" w:space="0" w:color="231F20"/>
            </w:tcBorders>
          </w:tcPr>
          <w:p>
            <w:pPr>
              <w:pStyle w:val="TableParagraph"/>
              <w:ind w:right="83"/>
              <w:rPr>
                <w:sz w:val="20"/>
              </w:rPr>
            </w:pPr>
            <w:r>
              <w:rPr>
                <w:color w:val="231F20"/>
                <w:sz w:val="20"/>
              </w:rPr>
              <w:t>11,195</w:t>
            </w:r>
          </w:p>
        </w:tc>
      </w:tr>
      <w:tr>
        <w:trPr>
          <w:trHeight w:val="324" w:hRule="atLeast"/>
        </w:trPr>
        <w:tc>
          <w:tcPr>
            <w:tcW w:w="4360" w:type="dxa"/>
            <w:tcBorders>
              <w:top w:val="single" w:sz="4" w:space="0" w:color="231F20"/>
              <w:bottom w:val="single" w:sz="12" w:space="0" w:color="231F20"/>
            </w:tcBorders>
          </w:tcPr>
          <w:p>
            <w:pPr>
              <w:pStyle w:val="TableParagraph"/>
              <w:ind w:left="85"/>
              <w:jc w:val="left"/>
              <w:rPr>
                <w:sz w:val="20"/>
              </w:rPr>
            </w:pPr>
            <w:r>
              <w:rPr>
                <w:color w:val="231F20"/>
                <w:sz w:val="20"/>
              </w:rPr>
              <w:t>Contractual receivables</w:t>
            </w:r>
          </w:p>
        </w:tc>
        <w:tc>
          <w:tcPr>
            <w:tcW w:w="1317" w:type="dxa"/>
            <w:tcBorders>
              <w:top w:val="single" w:sz="4" w:space="0" w:color="231F20"/>
              <w:bottom w:val="single" w:sz="12" w:space="0" w:color="231F20"/>
            </w:tcBorders>
          </w:tcPr>
          <w:p>
            <w:pPr>
              <w:pStyle w:val="TableParagraph"/>
              <w:ind w:left="415" w:right="415"/>
              <w:jc w:val="center"/>
              <w:rPr>
                <w:sz w:val="20"/>
              </w:rPr>
            </w:pPr>
            <w:r>
              <w:rPr>
                <w:color w:val="231F20"/>
                <w:sz w:val="20"/>
              </w:rPr>
              <w:t>6.1</w:t>
            </w:r>
          </w:p>
        </w:tc>
        <w:tc>
          <w:tcPr>
            <w:tcW w:w="1317" w:type="dxa"/>
            <w:tcBorders>
              <w:top w:val="single" w:sz="4" w:space="0" w:color="231F20"/>
              <w:bottom w:val="single" w:sz="12" w:space="0" w:color="231F20"/>
            </w:tcBorders>
          </w:tcPr>
          <w:p>
            <w:pPr>
              <w:pStyle w:val="TableParagraph"/>
              <w:ind w:right="84"/>
              <w:rPr>
                <w:sz w:val="20"/>
              </w:rPr>
            </w:pPr>
            <w:r>
              <w:rPr>
                <w:color w:val="231F20"/>
                <w:sz w:val="20"/>
              </w:rPr>
              <w:t>280,907</w:t>
            </w:r>
          </w:p>
        </w:tc>
        <w:tc>
          <w:tcPr>
            <w:tcW w:w="1317" w:type="dxa"/>
            <w:tcBorders>
              <w:top w:val="single" w:sz="4" w:space="0" w:color="231F20"/>
              <w:bottom w:val="single" w:sz="12" w:space="0" w:color="231F20"/>
            </w:tcBorders>
          </w:tcPr>
          <w:p>
            <w:pPr>
              <w:pStyle w:val="TableParagraph"/>
              <w:ind w:right="81"/>
              <w:rPr>
                <w:sz w:val="20"/>
              </w:rPr>
            </w:pPr>
            <w:r>
              <w:rPr>
                <w:color w:val="231F20"/>
                <w:sz w:val="20"/>
              </w:rPr>
              <w:t>–</w:t>
            </w:r>
          </w:p>
        </w:tc>
        <w:tc>
          <w:tcPr>
            <w:tcW w:w="1317" w:type="dxa"/>
            <w:tcBorders>
              <w:top w:val="single" w:sz="4" w:space="0" w:color="231F20"/>
              <w:bottom w:val="single" w:sz="12" w:space="0" w:color="231F20"/>
            </w:tcBorders>
          </w:tcPr>
          <w:p>
            <w:pPr>
              <w:pStyle w:val="TableParagraph"/>
              <w:ind w:right="83"/>
              <w:rPr>
                <w:sz w:val="20"/>
              </w:rPr>
            </w:pPr>
            <w:r>
              <w:rPr>
                <w:color w:val="231F20"/>
                <w:sz w:val="20"/>
              </w:rPr>
              <w:t>280,907</w:t>
            </w:r>
          </w:p>
        </w:tc>
      </w:tr>
      <w:tr>
        <w:trPr>
          <w:trHeight w:val="324" w:hRule="atLeast"/>
        </w:trPr>
        <w:tc>
          <w:tcPr>
            <w:tcW w:w="4360"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contractual financial assets</w:t>
            </w:r>
          </w:p>
        </w:tc>
        <w:tc>
          <w:tcPr>
            <w:tcW w:w="1317" w:type="dxa"/>
            <w:tcBorders>
              <w:top w:val="single" w:sz="12" w:space="0" w:color="231F20"/>
              <w:bottom w:val="single" w:sz="4" w:space="0" w:color="231F20"/>
            </w:tcBorders>
          </w:tcPr>
          <w:p>
            <w:pPr>
              <w:pStyle w:val="TableParagraph"/>
              <w:spacing w:before="0"/>
              <w:jc w:val="left"/>
              <w:rPr>
                <w:rFonts w:ascii="Times New Roman"/>
                <w:sz w:val="20"/>
              </w:rPr>
            </w:pPr>
          </w:p>
        </w:tc>
        <w:tc>
          <w:tcPr>
            <w:tcW w:w="1317" w:type="dxa"/>
            <w:tcBorders>
              <w:top w:val="single" w:sz="12" w:space="0" w:color="231F20"/>
              <w:bottom w:val="single" w:sz="4" w:space="0" w:color="231F20"/>
            </w:tcBorders>
          </w:tcPr>
          <w:p>
            <w:pPr>
              <w:pStyle w:val="TableParagraph"/>
              <w:spacing w:before="42"/>
              <w:ind w:right="82"/>
              <w:rPr>
                <w:b/>
                <w:sz w:val="20"/>
              </w:rPr>
            </w:pPr>
            <w:r>
              <w:rPr>
                <w:b/>
                <w:color w:val="231F20"/>
                <w:sz w:val="20"/>
              </w:rPr>
              <w:t>292,102</w:t>
            </w:r>
          </w:p>
        </w:tc>
        <w:tc>
          <w:tcPr>
            <w:tcW w:w="1317" w:type="dxa"/>
            <w:tcBorders>
              <w:top w:val="single" w:sz="12" w:space="0" w:color="231F20"/>
              <w:bottom w:val="single" w:sz="4" w:space="0" w:color="231F20"/>
            </w:tcBorders>
          </w:tcPr>
          <w:p>
            <w:pPr>
              <w:pStyle w:val="TableParagraph"/>
              <w:spacing w:before="42"/>
              <w:ind w:right="81"/>
              <w:rPr>
                <w:b/>
                <w:sz w:val="20"/>
              </w:rPr>
            </w:pPr>
            <w:r>
              <w:rPr>
                <w:b/>
                <w:color w:val="231F20"/>
                <w:sz w:val="20"/>
              </w:rPr>
              <w:t>–</w:t>
            </w:r>
          </w:p>
        </w:tc>
        <w:tc>
          <w:tcPr>
            <w:tcW w:w="1317" w:type="dxa"/>
            <w:tcBorders>
              <w:top w:val="single" w:sz="12" w:space="0" w:color="231F20"/>
              <w:bottom w:val="single" w:sz="4" w:space="0" w:color="231F20"/>
            </w:tcBorders>
          </w:tcPr>
          <w:p>
            <w:pPr>
              <w:pStyle w:val="TableParagraph"/>
              <w:spacing w:before="42"/>
              <w:ind w:right="81"/>
              <w:rPr>
                <w:b/>
                <w:sz w:val="20"/>
              </w:rPr>
            </w:pPr>
            <w:r>
              <w:rPr>
                <w:b/>
                <w:color w:val="231F20"/>
                <w:sz w:val="20"/>
              </w:rPr>
              <w:t>292,102</w:t>
            </w:r>
          </w:p>
        </w:tc>
      </w:tr>
      <w:tr>
        <w:trPr>
          <w:trHeight w:val="324" w:hRule="atLeast"/>
        </w:trPr>
        <w:tc>
          <w:tcPr>
            <w:tcW w:w="4360" w:type="dxa"/>
            <w:tcBorders>
              <w:top w:val="single" w:sz="4" w:space="0" w:color="231F20"/>
              <w:bottom w:val="single" w:sz="12" w:space="0" w:color="231F20"/>
            </w:tcBorders>
          </w:tcPr>
          <w:p>
            <w:pPr>
              <w:pStyle w:val="TableParagraph"/>
              <w:ind w:left="85"/>
              <w:jc w:val="left"/>
              <w:rPr>
                <w:b/>
                <w:sz w:val="20"/>
              </w:rPr>
            </w:pPr>
            <w:r>
              <w:rPr>
                <w:b/>
                <w:color w:val="231F20"/>
                <w:sz w:val="20"/>
              </w:rPr>
              <w:t>Contractual financial liabilities</w:t>
            </w:r>
          </w:p>
        </w:tc>
        <w:tc>
          <w:tcPr>
            <w:tcW w:w="1317" w:type="dxa"/>
            <w:tcBorders>
              <w:top w:val="single" w:sz="4" w:space="0" w:color="231F20"/>
              <w:bottom w:val="single" w:sz="12" w:space="0" w:color="231F20"/>
            </w:tcBorders>
          </w:tcPr>
          <w:p>
            <w:pPr>
              <w:pStyle w:val="TableParagraph"/>
              <w:spacing w:before="0"/>
              <w:jc w:val="left"/>
              <w:rPr>
                <w:rFonts w:ascii="Times New Roman"/>
                <w:sz w:val="20"/>
              </w:rPr>
            </w:pPr>
          </w:p>
        </w:tc>
        <w:tc>
          <w:tcPr>
            <w:tcW w:w="1317" w:type="dxa"/>
            <w:tcBorders>
              <w:top w:val="single" w:sz="4" w:space="0" w:color="231F20"/>
              <w:bottom w:val="single" w:sz="12" w:space="0" w:color="231F20"/>
            </w:tcBorders>
          </w:tcPr>
          <w:p>
            <w:pPr>
              <w:pStyle w:val="TableParagraph"/>
              <w:spacing w:before="0"/>
              <w:jc w:val="left"/>
              <w:rPr>
                <w:rFonts w:ascii="Times New Roman"/>
                <w:sz w:val="20"/>
              </w:rPr>
            </w:pPr>
          </w:p>
        </w:tc>
        <w:tc>
          <w:tcPr>
            <w:tcW w:w="1317" w:type="dxa"/>
            <w:tcBorders>
              <w:top w:val="single" w:sz="4" w:space="0" w:color="231F20"/>
              <w:bottom w:val="single" w:sz="12" w:space="0" w:color="231F20"/>
            </w:tcBorders>
          </w:tcPr>
          <w:p>
            <w:pPr>
              <w:pStyle w:val="TableParagraph"/>
              <w:spacing w:before="0"/>
              <w:jc w:val="left"/>
              <w:rPr>
                <w:rFonts w:ascii="Times New Roman"/>
                <w:sz w:val="20"/>
              </w:rPr>
            </w:pPr>
          </w:p>
        </w:tc>
        <w:tc>
          <w:tcPr>
            <w:tcW w:w="1317" w:type="dxa"/>
            <w:tcBorders>
              <w:top w:val="single" w:sz="4" w:space="0" w:color="231F20"/>
              <w:bottom w:val="single" w:sz="12" w:space="0" w:color="231F20"/>
            </w:tcBorders>
          </w:tcPr>
          <w:p>
            <w:pPr>
              <w:pStyle w:val="TableParagraph"/>
              <w:spacing w:before="0"/>
              <w:jc w:val="left"/>
              <w:rPr>
                <w:rFonts w:ascii="Times New Roman"/>
                <w:sz w:val="20"/>
              </w:rPr>
            </w:pPr>
          </w:p>
        </w:tc>
      </w:tr>
      <w:tr>
        <w:trPr>
          <w:trHeight w:val="314" w:hRule="atLeast"/>
        </w:trPr>
        <w:tc>
          <w:tcPr>
            <w:tcW w:w="4360"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Payables</w:t>
            </w:r>
          </w:p>
        </w:tc>
        <w:tc>
          <w:tcPr>
            <w:tcW w:w="1317" w:type="dxa"/>
            <w:tcBorders>
              <w:top w:val="single" w:sz="12" w:space="0" w:color="231F20"/>
              <w:bottom w:val="single" w:sz="12" w:space="0" w:color="231F20"/>
            </w:tcBorders>
          </w:tcPr>
          <w:p>
            <w:pPr>
              <w:pStyle w:val="TableParagraph"/>
              <w:spacing w:before="42"/>
              <w:ind w:left="415" w:right="415"/>
              <w:jc w:val="center"/>
              <w:rPr>
                <w:sz w:val="20"/>
              </w:rPr>
            </w:pPr>
            <w:r>
              <w:rPr>
                <w:color w:val="231F20"/>
                <w:sz w:val="20"/>
              </w:rPr>
              <w:t>6.3</w:t>
            </w: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r>
      <w:tr>
        <w:trPr>
          <w:trHeight w:val="324" w:hRule="atLeast"/>
        </w:trPr>
        <w:tc>
          <w:tcPr>
            <w:tcW w:w="4360" w:type="dxa"/>
            <w:tcBorders>
              <w:top w:val="single" w:sz="12" w:space="0" w:color="231F20"/>
              <w:bottom w:val="single" w:sz="4" w:space="0" w:color="231F20"/>
            </w:tcBorders>
          </w:tcPr>
          <w:p>
            <w:pPr>
              <w:pStyle w:val="TableParagraph"/>
              <w:spacing w:before="42"/>
              <w:ind w:left="85"/>
              <w:jc w:val="left"/>
              <w:rPr>
                <w:sz w:val="20"/>
              </w:rPr>
            </w:pPr>
            <w:r>
              <w:rPr>
                <w:color w:val="231F20"/>
                <w:sz w:val="20"/>
              </w:rPr>
              <w:t>Creditors and accruals</w:t>
            </w:r>
          </w:p>
        </w:tc>
        <w:tc>
          <w:tcPr>
            <w:tcW w:w="1317" w:type="dxa"/>
            <w:tcBorders>
              <w:top w:val="single" w:sz="12" w:space="0" w:color="231F20"/>
              <w:bottom w:val="single" w:sz="4" w:space="0" w:color="231F20"/>
            </w:tcBorders>
          </w:tcPr>
          <w:p>
            <w:pPr>
              <w:pStyle w:val="TableParagraph"/>
              <w:spacing w:before="0"/>
              <w:jc w:val="left"/>
              <w:rPr>
                <w:rFonts w:ascii="Times New Roman"/>
                <w:sz w:val="20"/>
              </w:rPr>
            </w:pPr>
          </w:p>
        </w:tc>
        <w:tc>
          <w:tcPr>
            <w:tcW w:w="1317" w:type="dxa"/>
            <w:tcBorders>
              <w:top w:val="single" w:sz="12" w:space="0" w:color="231F20"/>
              <w:bottom w:val="single" w:sz="4" w:space="0" w:color="231F20"/>
            </w:tcBorders>
          </w:tcPr>
          <w:p>
            <w:pPr>
              <w:pStyle w:val="TableParagraph"/>
              <w:spacing w:before="42"/>
              <w:ind w:right="81"/>
              <w:rPr>
                <w:sz w:val="20"/>
              </w:rPr>
            </w:pPr>
            <w:r>
              <w:rPr>
                <w:color w:val="231F20"/>
                <w:sz w:val="20"/>
              </w:rPr>
              <w:t>–</w:t>
            </w:r>
          </w:p>
        </w:tc>
        <w:tc>
          <w:tcPr>
            <w:tcW w:w="1317" w:type="dxa"/>
            <w:tcBorders>
              <w:top w:val="single" w:sz="12" w:space="0" w:color="231F20"/>
              <w:bottom w:val="single" w:sz="4" w:space="0" w:color="231F20"/>
            </w:tcBorders>
          </w:tcPr>
          <w:p>
            <w:pPr>
              <w:pStyle w:val="TableParagraph"/>
              <w:spacing w:before="42"/>
              <w:ind w:right="83"/>
              <w:rPr>
                <w:sz w:val="20"/>
              </w:rPr>
            </w:pPr>
            <w:r>
              <w:rPr>
                <w:color w:val="231F20"/>
                <w:sz w:val="20"/>
              </w:rPr>
              <w:t>243,194</w:t>
            </w:r>
          </w:p>
        </w:tc>
        <w:tc>
          <w:tcPr>
            <w:tcW w:w="1317" w:type="dxa"/>
            <w:tcBorders>
              <w:top w:val="single" w:sz="12" w:space="0" w:color="231F20"/>
              <w:bottom w:val="single" w:sz="4" w:space="0" w:color="231F20"/>
            </w:tcBorders>
          </w:tcPr>
          <w:p>
            <w:pPr>
              <w:pStyle w:val="TableParagraph"/>
              <w:spacing w:before="42"/>
              <w:ind w:right="83"/>
              <w:rPr>
                <w:sz w:val="20"/>
              </w:rPr>
            </w:pPr>
            <w:r>
              <w:rPr>
                <w:color w:val="231F20"/>
                <w:sz w:val="20"/>
              </w:rPr>
              <w:t>243,194</w:t>
            </w:r>
          </w:p>
        </w:tc>
      </w:tr>
      <w:tr>
        <w:trPr>
          <w:trHeight w:val="564" w:hRule="atLeast"/>
        </w:trPr>
        <w:tc>
          <w:tcPr>
            <w:tcW w:w="4360" w:type="dxa"/>
            <w:tcBorders>
              <w:top w:val="single" w:sz="4" w:space="0" w:color="231F20"/>
              <w:bottom w:val="single" w:sz="12" w:space="0" w:color="231F20"/>
            </w:tcBorders>
          </w:tcPr>
          <w:p>
            <w:pPr>
              <w:pStyle w:val="TableParagraph"/>
              <w:spacing w:line="249" w:lineRule="auto"/>
              <w:ind w:left="85" w:right="384"/>
              <w:jc w:val="left"/>
              <w:rPr>
                <w:sz w:val="20"/>
              </w:rPr>
            </w:pPr>
            <w:r>
              <w:rPr>
                <w:color w:val="231F20"/>
                <w:spacing w:val="-3"/>
                <w:sz w:val="20"/>
              </w:rPr>
              <w:t>Victorian </w:t>
            </w:r>
            <w:r>
              <w:rPr>
                <w:color w:val="231F20"/>
                <w:sz w:val="20"/>
              </w:rPr>
              <w:t>Government, </w:t>
            </w:r>
            <w:r>
              <w:rPr>
                <w:color w:val="231F20"/>
                <w:spacing w:val="-3"/>
                <w:sz w:val="20"/>
              </w:rPr>
              <w:t>government agencies </w:t>
            </w:r>
            <w:r>
              <w:rPr>
                <w:color w:val="231F20"/>
                <w:sz w:val="20"/>
              </w:rPr>
              <w:t>and </w:t>
            </w:r>
            <w:r>
              <w:rPr>
                <w:color w:val="231F20"/>
                <w:spacing w:val="-3"/>
                <w:sz w:val="20"/>
              </w:rPr>
              <w:t>other entities</w:t>
            </w:r>
          </w:p>
        </w:tc>
        <w:tc>
          <w:tcPr>
            <w:tcW w:w="1317" w:type="dxa"/>
            <w:tcBorders>
              <w:top w:val="single" w:sz="4" w:space="0" w:color="231F20"/>
              <w:bottom w:val="single" w:sz="12" w:space="0" w:color="231F20"/>
            </w:tcBorders>
          </w:tcPr>
          <w:p>
            <w:pPr>
              <w:pStyle w:val="TableParagraph"/>
              <w:spacing w:before="0"/>
              <w:jc w:val="left"/>
              <w:rPr>
                <w:rFonts w:ascii="Times New Roman"/>
                <w:sz w:val="20"/>
              </w:rPr>
            </w:pPr>
          </w:p>
        </w:tc>
        <w:tc>
          <w:tcPr>
            <w:tcW w:w="1317" w:type="dxa"/>
            <w:tcBorders>
              <w:top w:val="single" w:sz="4" w:space="0" w:color="231F20"/>
              <w:bottom w:val="single" w:sz="12" w:space="0" w:color="231F20"/>
            </w:tcBorders>
          </w:tcPr>
          <w:p>
            <w:pPr>
              <w:pStyle w:val="TableParagraph"/>
              <w:spacing w:before="172"/>
              <w:ind w:right="81"/>
              <w:rPr>
                <w:sz w:val="20"/>
              </w:rPr>
            </w:pPr>
            <w:r>
              <w:rPr>
                <w:color w:val="231F20"/>
                <w:sz w:val="20"/>
              </w:rPr>
              <w:t>–</w:t>
            </w:r>
          </w:p>
        </w:tc>
        <w:tc>
          <w:tcPr>
            <w:tcW w:w="1317" w:type="dxa"/>
            <w:tcBorders>
              <w:top w:val="single" w:sz="4" w:space="0" w:color="231F20"/>
              <w:bottom w:val="single" w:sz="12" w:space="0" w:color="231F20"/>
            </w:tcBorders>
          </w:tcPr>
          <w:p>
            <w:pPr>
              <w:pStyle w:val="TableParagraph"/>
              <w:spacing w:before="172"/>
              <w:ind w:right="83"/>
              <w:rPr>
                <w:sz w:val="20"/>
              </w:rPr>
            </w:pPr>
            <w:r>
              <w:rPr>
                <w:color w:val="231F20"/>
                <w:sz w:val="20"/>
              </w:rPr>
              <w:t>22,387</w:t>
            </w:r>
          </w:p>
        </w:tc>
        <w:tc>
          <w:tcPr>
            <w:tcW w:w="1317" w:type="dxa"/>
            <w:tcBorders>
              <w:top w:val="single" w:sz="4" w:space="0" w:color="231F20"/>
              <w:bottom w:val="single" w:sz="12" w:space="0" w:color="231F20"/>
            </w:tcBorders>
          </w:tcPr>
          <w:p>
            <w:pPr>
              <w:pStyle w:val="TableParagraph"/>
              <w:spacing w:before="172"/>
              <w:ind w:right="83"/>
              <w:rPr>
                <w:sz w:val="20"/>
              </w:rPr>
            </w:pPr>
            <w:r>
              <w:rPr>
                <w:color w:val="231F20"/>
                <w:sz w:val="20"/>
              </w:rPr>
              <w:t>22,387</w:t>
            </w:r>
          </w:p>
        </w:tc>
      </w:tr>
      <w:tr>
        <w:trPr>
          <w:trHeight w:val="314" w:hRule="atLeast"/>
        </w:trPr>
        <w:tc>
          <w:tcPr>
            <w:tcW w:w="4360"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Borrowings</w:t>
            </w: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r>
      <w:tr>
        <w:trPr>
          <w:trHeight w:val="314" w:hRule="atLeast"/>
        </w:trPr>
        <w:tc>
          <w:tcPr>
            <w:tcW w:w="4360" w:type="dxa"/>
            <w:tcBorders>
              <w:top w:val="single" w:sz="12" w:space="0" w:color="231F20"/>
              <w:bottom w:val="single" w:sz="12" w:space="0" w:color="231F20"/>
            </w:tcBorders>
          </w:tcPr>
          <w:p>
            <w:pPr>
              <w:pStyle w:val="TableParagraph"/>
              <w:spacing w:before="42"/>
              <w:ind w:left="85"/>
              <w:jc w:val="left"/>
              <w:rPr>
                <w:sz w:val="20"/>
              </w:rPr>
            </w:pPr>
            <w:r>
              <w:rPr>
                <w:color w:val="231F20"/>
                <w:sz w:val="20"/>
              </w:rPr>
              <w:t>Finance lease liabilities</w:t>
            </w:r>
          </w:p>
        </w:tc>
        <w:tc>
          <w:tcPr>
            <w:tcW w:w="1317" w:type="dxa"/>
            <w:tcBorders>
              <w:top w:val="single" w:sz="12" w:space="0" w:color="231F20"/>
              <w:bottom w:val="single" w:sz="12" w:space="0" w:color="231F20"/>
            </w:tcBorders>
          </w:tcPr>
          <w:p>
            <w:pPr>
              <w:pStyle w:val="TableParagraph"/>
              <w:spacing w:before="42"/>
              <w:ind w:left="415" w:right="415"/>
              <w:jc w:val="center"/>
              <w:rPr>
                <w:sz w:val="20"/>
              </w:rPr>
            </w:pPr>
            <w:r>
              <w:rPr>
                <w:color w:val="231F20"/>
                <w:sz w:val="20"/>
              </w:rPr>
              <w:t>7.1</w:t>
            </w:r>
          </w:p>
        </w:tc>
        <w:tc>
          <w:tcPr>
            <w:tcW w:w="1317" w:type="dxa"/>
            <w:tcBorders>
              <w:top w:val="single" w:sz="12" w:space="0" w:color="231F20"/>
              <w:bottom w:val="single" w:sz="12" w:space="0" w:color="231F20"/>
            </w:tcBorders>
          </w:tcPr>
          <w:p>
            <w:pPr>
              <w:pStyle w:val="TableParagraph"/>
              <w:spacing w:before="42"/>
              <w:ind w:right="81"/>
              <w:rPr>
                <w:sz w:val="20"/>
              </w:rPr>
            </w:pPr>
            <w:r>
              <w:rPr>
                <w:color w:val="231F20"/>
                <w:sz w:val="20"/>
              </w:rPr>
              <w:t>–</w:t>
            </w:r>
          </w:p>
        </w:tc>
        <w:tc>
          <w:tcPr>
            <w:tcW w:w="1317" w:type="dxa"/>
            <w:tcBorders>
              <w:top w:val="single" w:sz="12" w:space="0" w:color="231F20"/>
              <w:bottom w:val="single" w:sz="12" w:space="0" w:color="231F20"/>
            </w:tcBorders>
          </w:tcPr>
          <w:p>
            <w:pPr>
              <w:pStyle w:val="TableParagraph"/>
              <w:spacing w:before="42"/>
              <w:ind w:right="83"/>
              <w:rPr>
                <w:sz w:val="20"/>
              </w:rPr>
            </w:pPr>
            <w:r>
              <w:rPr>
                <w:color w:val="231F20"/>
                <w:sz w:val="20"/>
              </w:rPr>
              <w:t>694,915</w:t>
            </w:r>
          </w:p>
        </w:tc>
        <w:tc>
          <w:tcPr>
            <w:tcW w:w="1317" w:type="dxa"/>
            <w:tcBorders>
              <w:top w:val="single" w:sz="12" w:space="0" w:color="231F20"/>
              <w:bottom w:val="single" w:sz="12" w:space="0" w:color="231F20"/>
            </w:tcBorders>
          </w:tcPr>
          <w:p>
            <w:pPr>
              <w:pStyle w:val="TableParagraph"/>
              <w:spacing w:before="42"/>
              <w:ind w:right="83"/>
              <w:rPr>
                <w:sz w:val="20"/>
              </w:rPr>
            </w:pPr>
            <w:r>
              <w:rPr>
                <w:color w:val="231F20"/>
                <w:sz w:val="20"/>
              </w:rPr>
              <w:t>694,915</w:t>
            </w:r>
          </w:p>
        </w:tc>
      </w:tr>
      <w:tr>
        <w:trPr>
          <w:trHeight w:val="314" w:hRule="atLeast"/>
        </w:trPr>
        <w:tc>
          <w:tcPr>
            <w:tcW w:w="4360"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contractual financial liabilities</w:t>
            </w:r>
          </w:p>
        </w:tc>
        <w:tc>
          <w:tcPr>
            <w:tcW w:w="1317" w:type="dxa"/>
            <w:tcBorders>
              <w:top w:val="single" w:sz="12" w:space="0" w:color="231F20"/>
              <w:bottom w:val="single" w:sz="12" w:space="0" w:color="231F20"/>
            </w:tcBorders>
          </w:tcPr>
          <w:p>
            <w:pPr>
              <w:pStyle w:val="TableParagraph"/>
              <w:spacing w:before="0"/>
              <w:jc w:val="left"/>
              <w:rPr>
                <w:rFonts w:ascii="Times New Roman"/>
                <w:sz w:val="20"/>
              </w:rPr>
            </w:pPr>
          </w:p>
        </w:tc>
        <w:tc>
          <w:tcPr>
            <w:tcW w:w="1317" w:type="dxa"/>
            <w:tcBorders>
              <w:top w:val="single" w:sz="12" w:space="0" w:color="231F20"/>
              <w:bottom w:val="single" w:sz="12" w:space="0" w:color="231F20"/>
            </w:tcBorders>
          </w:tcPr>
          <w:p>
            <w:pPr>
              <w:pStyle w:val="TableParagraph"/>
              <w:spacing w:before="42"/>
              <w:ind w:right="81"/>
              <w:rPr>
                <w:b/>
                <w:sz w:val="20"/>
              </w:rPr>
            </w:pPr>
            <w:r>
              <w:rPr>
                <w:b/>
                <w:color w:val="231F20"/>
                <w:sz w:val="20"/>
              </w:rPr>
              <w:t>–</w:t>
            </w:r>
          </w:p>
        </w:tc>
        <w:tc>
          <w:tcPr>
            <w:tcW w:w="1317" w:type="dxa"/>
            <w:tcBorders>
              <w:top w:val="single" w:sz="12" w:space="0" w:color="231F20"/>
              <w:bottom w:val="single" w:sz="12" w:space="0" w:color="231F20"/>
            </w:tcBorders>
          </w:tcPr>
          <w:p>
            <w:pPr>
              <w:pStyle w:val="TableParagraph"/>
              <w:spacing w:before="42"/>
              <w:ind w:right="81"/>
              <w:rPr>
                <w:b/>
                <w:sz w:val="20"/>
              </w:rPr>
            </w:pPr>
            <w:r>
              <w:rPr>
                <w:b/>
                <w:color w:val="231F20"/>
                <w:sz w:val="20"/>
              </w:rPr>
              <w:t>960,496</w:t>
            </w:r>
          </w:p>
        </w:tc>
        <w:tc>
          <w:tcPr>
            <w:tcW w:w="1317" w:type="dxa"/>
            <w:tcBorders>
              <w:top w:val="single" w:sz="12" w:space="0" w:color="231F20"/>
              <w:bottom w:val="single" w:sz="12" w:space="0" w:color="231F20"/>
            </w:tcBorders>
          </w:tcPr>
          <w:p>
            <w:pPr>
              <w:pStyle w:val="TableParagraph"/>
              <w:spacing w:before="42"/>
              <w:ind w:right="81"/>
              <w:rPr>
                <w:b/>
                <w:sz w:val="20"/>
              </w:rPr>
            </w:pPr>
            <w:r>
              <w:rPr>
                <w:b/>
                <w:color w:val="231F20"/>
                <w:sz w:val="20"/>
              </w:rPr>
              <w:t>960,496</w:t>
            </w:r>
          </w:p>
        </w:tc>
      </w:tr>
    </w:tbl>
    <w:p>
      <w:pPr>
        <w:spacing w:after="0"/>
        <w:rPr>
          <w:sz w:val="20"/>
        </w:rPr>
        <w:sectPr>
          <w:pgSz w:w="11910" w:h="16840"/>
          <w:pgMar w:header="0" w:footer="1285" w:top="580" w:bottom="1480" w:left="600" w:right="600"/>
        </w:sectPr>
      </w:pPr>
    </w:p>
    <w:p>
      <w:pPr>
        <w:pStyle w:val="ListParagraph"/>
        <w:numPr>
          <w:ilvl w:val="2"/>
          <w:numId w:val="28"/>
        </w:numPr>
        <w:tabs>
          <w:tab w:pos="970" w:val="left" w:leader="none"/>
          <w:tab w:pos="971" w:val="left" w:leader="none"/>
        </w:tabs>
        <w:spacing w:line="240" w:lineRule="auto" w:before="69" w:after="0"/>
        <w:ind w:left="970" w:right="0" w:hanging="851"/>
        <w:jc w:val="left"/>
        <w:rPr>
          <w:b/>
          <w:sz w:val="24"/>
        </w:rPr>
      </w:pPr>
      <w:r>
        <w:rPr>
          <w:b/>
          <w:color w:val="231F20"/>
          <w:sz w:val="24"/>
        </w:rPr>
        <w:t>Financial instruments: Categorisation</w:t>
      </w:r>
      <w:r>
        <w:rPr>
          <w:b/>
          <w:color w:val="231F20"/>
          <w:spacing w:val="-2"/>
          <w:sz w:val="24"/>
        </w:rPr>
        <w:t> </w:t>
      </w:r>
      <w:r>
        <w:rPr>
          <w:b/>
          <w:color w:val="231F20"/>
          <w:sz w:val="24"/>
        </w:rPr>
        <w:t>(continued)</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60"/>
        <w:gridCol w:w="1317"/>
        <w:gridCol w:w="1317"/>
        <w:gridCol w:w="1317"/>
        <w:gridCol w:w="1317"/>
      </w:tblGrid>
      <w:tr>
        <w:trPr>
          <w:trHeight w:val="2019" w:hRule="atLeast"/>
        </w:trPr>
        <w:tc>
          <w:tcPr>
            <w:tcW w:w="4360"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19"/>
              </w:rPr>
            </w:pPr>
          </w:p>
          <w:p>
            <w:pPr>
              <w:pStyle w:val="TableParagraph"/>
              <w:spacing w:before="1"/>
              <w:ind w:left="355" w:right="355"/>
              <w:jc w:val="center"/>
              <w:rPr>
                <w:b/>
                <w:sz w:val="20"/>
              </w:rPr>
            </w:pPr>
            <w:r>
              <w:rPr>
                <w:b/>
                <w:color w:val="FFFFFF"/>
                <w:sz w:val="20"/>
              </w:rPr>
              <w:t>Notes</w:t>
            </w:r>
          </w:p>
        </w:tc>
        <w:tc>
          <w:tcPr>
            <w:tcW w:w="1317" w:type="dxa"/>
            <w:tcBorders>
              <w:top w:val="nil"/>
            </w:tcBorders>
            <w:shd w:val="clear" w:color="auto" w:fill="231F20"/>
          </w:tcPr>
          <w:p>
            <w:pPr>
              <w:pStyle w:val="TableParagraph"/>
              <w:spacing w:line="249" w:lineRule="auto" w:before="57"/>
              <w:ind w:left="138" w:right="76" w:hanging="22"/>
              <w:rPr>
                <w:b/>
                <w:sz w:val="20"/>
              </w:rPr>
            </w:pPr>
            <w:r>
              <w:rPr>
                <w:b/>
                <w:color w:val="FFFFFF"/>
                <w:spacing w:val="-1"/>
                <w:sz w:val="20"/>
              </w:rPr>
              <w:t>Contractual </w:t>
            </w:r>
            <w:r>
              <w:rPr>
                <w:b/>
                <w:color w:val="FFFFFF"/>
                <w:sz w:val="20"/>
              </w:rPr>
              <w:t>financial assets</w:t>
            </w:r>
            <w:r>
              <w:rPr>
                <w:b/>
                <w:color w:val="FFFFFF"/>
                <w:spacing w:val="-6"/>
                <w:sz w:val="20"/>
              </w:rPr>
              <w:t> </w:t>
            </w:r>
            <w:r>
              <w:rPr>
                <w:b/>
                <w:color w:val="FFFFFF"/>
                <w:sz w:val="20"/>
              </w:rPr>
              <w:t>– loans</w:t>
            </w:r>
            <w:r>
              <w:rPr>
                <w:b/>
                <w:color w:val="FFFFFF"/>
                <w:spacing w:val="-3"/>
                <w:sz w:val="20"/>
              </w:rPr>
              <w:t> </w:t>
            </w:r>
            <w:r>
              <w:rPr>
                <w:b/>
                <w:color w:val="FFFFFF"/>
                <w:sz w:val="20"/>
              </w:rPr>
              <w:t>and</w:t>
            </w:r>
            <w:r>
              <w:rPr>
                <w:b/>
                <w:color w:val="FFFFFF"/>
                <w:spacing w:val="-1"/>
                <w:sz w:val="20"/>
              </w:rPr>
              <w:t> </w:t>
            </w:r>
            <w:r>
              <w:rPr>
                <w:b/>
                <w:color w:val="FFFFFF"/>
                <w:spacing w:val="-2"/>
                <w:sz w:val="20"/>
              </w:rPr>
              <w:t>receivables</w:t>
            </w:r>
          </w:p>
          <w:p>
            <w:pPr>
              <w:pStyle w:val="TableParagraph"/>
              <w:spacing w:line="249" w:lineRule="auto" w:before="4"/>
              <w:ind w:left="783" w:right="77" w:firstLine="33"/>
              <w:rPr>
                <w:b/>
                <w:sz w:val="20"/>
              </w:rPr>
            </w:pPr>
            <w:r>
              <w:rPr>
                <w:b/>
                <w:color w:val="FFFFFF"/>
                <w:spacing w:val="-1"/>
                <w:sz w:val="20"/>
              </w:rPr>
              <w:t>cost 2018</w:t>
            </w:r>
          </w:p>
          <w:p>
            <w:pPr>
              <w:pStyle w:val="TableParagraph"/>
              <w:spacing w:before="2"/>
              <w:ind w:right="77"/>
              <w:rPr>
                <w:b/>
                <w:sz w:val="20"/>
              </w:rPr>
            </w:pPr>
            <w:r>
              <w:rPr>
                <w:b/>
                <w:color w:val="FFFFFF"/>
                <w:spacing w:val="-1"/>
                <w:sz w:val="20"/>
              </w:rPr>
              <w:t>$’000</w:t>
            </w:r>
          </w:p>
        </w:tc>
        <w:tc>
          <w:tcPr>
            <w:tcW w:w="1317" w:type="dxa"/>
            <w:tcBorders>
              <w:top w:val="nil"/>
            </w:tcBorders>
            <w:shd w:val="clear" w:color="auto" w:fill="231F20"/>
          </w:tcPr>
          <w:p>
            <w:pPr>
              <w:pStyle w:val="TableParagraph"/>
              <w:spacing w:before="9"/>
              <w:jc w:val="left"/>
              <w:rPr>
                <w:b/>
                <w:sz w:val="25"/>
              </w:rPr>
            </w:pPr>
          </w:p>
          <w:p>
            <w:pPr>
              <w:pStyle w:val="TableParagraph"/>
              <w:spacing w:line="249" w:lineRule="auto" w:before="0"/>
              <w:ind w:left="139" w:right="75" w:hanging="22"/>
              <w:rPr>
                <w:b/>
                <w:sz w:val="20"/>
              </w:rPr>
            </w:pPr>
            <w:r>
              <w:rPr>
                <w:b/>
                <w:color w:val="FFFFFF"/>
                <w:spacing w:val="-1"/>
                <w:sz w:val="20"/>
              </w:rPr>
              <w:t>Contractual </w:t>
            </w:r>
            <w:r>
              <w:rPr>
                <w:b/>
                <w:color w:val="FFFFFF"/>
                <w:sz w:val="20"/>
              </w:rPr>
              <w:t>financial liabilities</w:t>
            </w:r>
            <w:r>
              <w:rPr>
                <w:b/>
                <w:color w:val="FFFFFF"/>
                <w:spacing w:val="1"/>
                <w:sz w:val="20"/>
              </w:rPr>
              <w:t> </w:t>
            </w:r>
            <w:r>
              <w:rPr>
                <w:b/>
                <w:color w:val="FFFFFF"/>
                <w:spacing w:val="-9"/>
                <w:sz w:val="20"/>
              </w:rPr>
              <w:t>at</w:t>
            </w:r>
            <w:r>
              <w:rPr>
                <w:b/>
                <w:color w:val="FFFFFF"/>
                <w:spacing w:val="-1"/>
                <w:sz w:val="20"/>
              </w:rPr>
              <w:t> amortised</w:t>
            </w:r>
          </w:p>
          <w:p>
            <w:pPr>
              <w:pStyle w:val="TableParagraph"/>
              <w:spacing w:line="249" w:lineRule="auto" w:before="4"/>
              <w:ind w:left="783" w:right="76" w:firstLine="33"/>
              <w:rPr>
                <w:b/>
                <w:sz w:val="20"/>
              </w:rPr>
            </w:pPr>
            <w:r>
              <w:rPr>
                <w:b/>
                <w:color w:val="FFFFFF"/>
                <w:spacing w:val="-1"/>
                <w:sz w:val="20"/>
              </w:rPr>
              <w:t>cost 2018</w:t>
            </w:r>
          </w:p>
          <w:p>
            <w:pPr>
              <w:pStyle w:val="TableParagraph"/>
              <w:spacing w:before="1"/>
              <w:ind w:right="76"/>
              <w:rPr>
                <w:b/>
                <w:sz w:val="20"/>
              </w:rPr>
            </w:pPr>
            <w:r>
              <w:rPr>
                <w:b/>
                <w:color w:val="FFFFFF"/>
                <w:spacing w:val="-1"/>
                <w:sz w:val="20"/>
              </w:rPr>
              <w:t>$’000</w:t>
            </w:r>
          </w:p>
        </w:tc>
        <w:tc>
          <w:tcPr>
            <w:tcW w:w="1317"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3"/>
              <w:jc w:val="left"/>
              <w:rPr>
                <w:b/>
                <w:sz w:val="21"/>
              </w:rPr>
            </w:pPr>
          </w:p>
          <w:p>
            <w:pPr>
              <w:pStyle w:val="TableParagraph"/>
              <w:spacing w:line="249" w:lineRule="auto" w:before="1"/>
              <w:ind w:left="783" w:right="64" w:hanging="18"/>
              <w:jc w:val="left"/>
              <w:rPr>
                <w:b/>
                <w:sz w:val="20"/>
              </w:rPr>
            </w:pPr>
            <w:r>
              <w:rPr>
                <w:b/>
                <w:color w:val="FFFFFF"/>
                <w:spacing w:val="-3"/>
                <w:sz w:val="20"/>
              </w:rPr>
              <w:t>Total </w:t>
            </w:r>
            <w:r>
              <w:rPr>
                <w:b/>
                <w:color w:val="FFFFFF"/>
                <w:sz w:val="20"/>
              </w:rPr>
              <w:t>2018</w:t>
            </w:r>
          </w:p>
          <w:p>
            <w:pPr>
              <w:pStyle w:val="TableParagraph"/>
              <w:spacing w:before="1"/>
              <w:ind w:left="728"/>
              <w:jc w:val="left"/>
              <w:rPr>
                <w:b/>
                <w:sz w:val="20"/>
              </w:rPr>
            </w:pPr>
            <w:r>
              <w:rPr>
                <w:b/>
                <w:color w:val="FFFFFF"/>
                <w:sz w:val="20"/>
              </w:rPr>
              <w:t>$’000</w:t>
            </w:r>
          </w:p>
        </w:tc>
      </w:tr>
      <w:tr>
        <w:trPr>
          <w:trHeight w:val="334" w:hRule="atLeast"/>
        </w:trPr>
        <w:tc>
          <w:tcPr>
            <w:tcW w:w="4360" w:type="dxa"/>
            <w:tcBorders>
              <w:left w:val="nil"/>
              <w:bottom w:val="single" w:sz="4" w:space="0" w:color="231F20"/>
              <w:right w:val="nil"/>
            </w:tcBorders>
          </w:tcPr>
          <w:p>
            <w:pPr>
              <w:pStyle w:val="TableParagraph"/>
              <w:ind w:left="85"/>
              <w:jc w:val="left"/>
              <w:rPr>
                <w:b/>
                <w:sz w:val="20"/>
              </w:rPr>
            </w:pPr>
            <w:r>
              <w:rPr>
                <w:b/>
                <w:color w:val="231F20"/>
                <w:sz w:val="20"/>
              </w:rPr>
              <w:t>Contractual financial assets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and cash equivalent</w:t>
            </w:r>
          </w:p>
        </w:tc>
        <w:tc>
          <w:tcPr>
            <w:tcW w:w="1317" w:type="dxa"/>
            <w:tcBorders>
              <w:top w:val="single" w:sz="4" w:space="0" w:color="231F20"/>
              <w:left w:val="nil"/>
              <w:bottom w:val="single" w:sz="4" w:space="0" w:color="231F20"/>
              <w:right w:val="nil"/>
            </w:tcBorders>
          </w:tcPr>
          <w:p>
            <w:pPr>
              <w:pStyle w:val="TableParagraph"/>
              <w:ind w:left="415" w:right="416"/>
              <w:jc w:val="center"/>
              <w:rPr>
                <w:sz w:val="20"/>
              </w:rPr>
            </w:pPr>
            <w:r>
              <w:rPr>
                <w:color w:val="231F20"/>
                <w:sz w:val="20"/>
              </w:rPr>
              <w:t>7.3.1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11,037</w:t>
            </w:r>
          </w:p>
        </w:tc>
        <w:tc>
          <w:tcPr>
            <w:tcW w:w="131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317" w:type="dxa"/>
            <w:tcBorders>
              <w:top w:val="single" w:sz="4" w:space="0" w:color="231F20"/>
              <w:left w:val="nil"/>
              <w:bottom w:val="single" w:sz="4" w:space="0" w:color="231F20"/>
              <w:right w:val="nil"/>
            </w:tcBorders>
          </w:tcPr>
          <w:p>
            <w:pPr>
              <w:pStyle w:val="TableParagraph"/>
              <w:ind w:right="83"/>
              <w:rPr>
                <w:sz w:val="20"/>
              </w:rPr>
            </w:pPr>
            <w:r>
              <w:rPr>
                <w:color w:val="231F20"/>
                <w:sz w:val="20"/>
              </w:rPr>
              <w:t>11,037</w:t>
            </w:r>
          </w:p>
        </w:tc>
      </w:tr>
      <w:tr>
        <w:trPr>
          <w:trHeight w:val="324" w:hRule="atLeast"/>
        </w:trPr>
        <w:tc>
          <w:tcPr>
            <w:tcW w:w="436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Contractual receivables</w:t>
            </w:r>
          </w:p>
        </w:tc>
        <w:tc>
          <w:tcPr>
            <w:tcW w:w="1317" w:type="dxa"/>
            <w:tcBorders>
              <w:top w:val="single" w:sz="4" w:space="0" w:color="231F20"/>
              <w:left w:val="nil"/>
              <w:bottom w:val="single" w:sz="12" w:space="0" w:color="231F20"/>
              <w:right w:val="nil"/>
            </w:tcBorders>
          </w:tcPr>
          <w:p>
            <w:pPr>
              <w:pStyle w:val="TableParagraph"/>
              <w:ind w:left="415" w:right="415"/>
              <w:jc w:val="center"/>
              <w:rPr>
                <w:sz w:val="20"/>
              </w:rPr>
            </w:pPr>
            <w:r>
              <w:rPr>
                <w:color w:val="231F20"/>
                <w:sz w:val="20"/>
              </w:rPr>
              <w:t>6.1</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270,601</w:t>
            </w:r>
          </w:p>
        </w:tc>
        <w:tc>
          <w:tcPr>
            <w:tcW w:w="1317" w:type="dxa"/>
            <w:tcBorders>
              <w:top w:val="single" w:sz="4" w:space="0" w:color="231F20"/>
              <w:left w:val="nil"/>
              <w:bottom w:val="single" w:sz="12" w:space="0" w:color="231F20"/>
              <w:right w:val="nil"/>
            </w:tcBorders>
          </w:tcPr>
          <w:p>
            <w:pPr>
              <w:pStyle w:val="TableParagraph"/>
              <w:ind w:right="81"/>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ind w:right="83"/>
              <w:rPr>
                <w:sz w:val="20"/>
              </w:rPr>
            </w:pPr>
            <w:r>
              <w:rPr>
                <w:color w:val="231F20"/>
                <w:sz w:val="20"/>
              </w:rPr>
              <w:t>270,601</w:t>
            </w:r>
          </w:p>
        </w:tc>
      </w:tr>
      <w:tr>
        <w:trPr>
          <w:trHeight w:val="324" w:hRule="atLeast"/>
        </w:trPr>
        <w:tc>
          <w:tcPr>
            <w:tcW w:w="4360"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contractual financial assets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281,638</w:t>
            </w:r>
          </w:p>
        </w:tc>
        <w:tc>
          <w:tcPr>
            <w:tcW w:w="1317" w:type="dxa"/>
            <w:tcBorders>
              <w:top w:val="single" w:sz="12" w:space="0" w:color="231F20"/>
              <w:left w:val="nil"/>
              <w:bottom w:val="single" w:sz="4" w:space="0" w:color="231F20"/>
              <w:right w:val="nil"/>
            </w:tcBorders>
          </w:tcPr>
          <w:p>
            <w:pPr>
              <w:pStyle w:val="TableParagraph"/>
              <w:spacing w:before="42"/>
              <w:ind w:right="81"/>
              <w:rPr>
                <w:b/>
                <w:sz w:val="20"/>
              </w:rPr>
            </w:pPr>
            <w:r>
              <w:rPr>
                <w:b/>
                <w:color w:val="231F20"/>
                <w:sz w:val="20"/>
              </w:rPr>
              <w:t>–</w:t>
            </w:r>
          </w:p>
        </w:tc>
        <w:tc>
          <w:tcPr>
            <w:tcW w:w="1317" w:type="dxa"/>
            <w:tcBorders>
              <w:top w:val="single" w:sz="12" w:space="0" w:color="231F20"/>
              <w:left w:val="nil"/>
              <w:bottom w:val="single" w:sz="4" w:space="0" w:color="231F20"/>
              <w:right w:val="nil"/>
            </w:tcBorders>
          </w:tcPr>
          <w:p>
            <w:pPr>
              <w:pStyle w:val="TableParagraph"/>
              <w:spacing w:before="42"/>
              <w:ind w:right="81"/>
              <w:rPr>
                <w:b/>
                <w:sz w:val="20"/>
              </w:rPr>
            </w:pPr>
            <w:r>
              <w:rPr>
                <w:b/>
                <w:color w:val="231F20"/>
                <w:sz w:val="20"/>
              </w:rPr>
              <w:t>281,638</w:t>
            </w:r>
          </w:p>
        </w:tc>
      </w:tr>
      <w:tr>
        <w:trPr>
          <w:trHeight w:val="334" w:hRule="atLeast"/>
        </w:trPr>
        <w:tc>
          <w:tcPr>
            <w:tcW w:w="4360"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Contractual financial liabilities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24" w:hRule="atLeast"/>
        </w:trPr>
        <w:tc>
          <w:tcPr>
            <w:tcW w:w="4360" w:type="dxa"/>
            <w:tcBorders>
              <w:top w:val="single" w:sz="4" w:space="0" w:color="231F20"/>
              <w:left w:val="nil"/>
              <w:bottom w:val="single" w:sz="12" w:space="0" w:color="231F20"/>
              <w:right w:val="nil"/>
            </w:tcBorders>
          </w:tcPr>
          <w:p>
            <w:pPr>
              <w:pStyle w:val="TableParagraph"/>
              <w:ind w:left="85"/>
              <w:jc w:val="left"/>
              <w:rPr>
                <w:b/>
                <w:sz w:val="20"/>
              </w:rPr>
            </w:pPr>
            <w:r>
              <w:rPr>
                <w:b/>
                <w:color w:val="231F20"/>
                <w:sz w:val="20"/>
              </w:rPr>
              <w:t>Payables</w:t>
            </w:r>
          </w:p>
        </w:tc>
        <w:tc>
          <w:tcPr>
            <w:tcW w:w="1317" w:type="dxa"/>
            <w:tcBorders>
              <w:top w:val="single" w:sz="4" w:space="0" w:color="231F20"/>
              <w:left w:val="nil"/>
              <w:bottom w:val="single" w:sz="12" w:space="0" w:color="231F20"/>
              <w:right w:val="nil"/>
            </w:tcBorders>
          </w:tcPr>
          <w:p>
            <w:pPr>
              <w:pStyle w:val="TableParagraph"/>
              <w:ind w:left="415" w:right="415"/>
              <w:jc w:val="center"/>
              <w:rPr>
                <w:sz w:val="20"/>
              </w:rPr>
            </w:pPr>
            <w:r>
              <w:rPr>
                <w:color w:val="231F20"/>
                <w:sz w:val="20"/>
              </w:rPr>
              <w:t>6.3</w:t>
            </w:r>
          </w:p>
        </w:tc>
        <w:tc>
          <w:tcPr>
            <w:tcW w:w="1317"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r>
      <w:tr>
        <w:trPr>
          <w:trHeight w:val="324" w:hRule="atLeast"/>
        </w:trPr>
        <w:tc>
          <w:tcPr>
            <w:tcW w:w="4360" w:type="dxa"/>
            <w:tcBorders>
              <w:top w:val="single" w:sz="12" w:space="0" w:color="231F20"/>
              <w:left w:val="nil"/>
              <w:bottom w:val="single" w:sz="4" w:space="0" w:color="231F20"/>
              <w:right w:val="nil"/>
            </w:tcBorders>
          </w:tcPr>
          <w:p>
            <w:pPr>
              <w:pStyle w:val="TableParagraph"/>
              <w:spacing w:before="42"/>
              <w:ind w:left="85"/>
              <w:jc w:val="left"/>
              <w:rPr>
                <w:sz w:val="20"/>
              </w:rPr>
            </w:pPr>
            <w:r>
              <w:rPr>
                <w:color w:val="231F20"/>
                <w:sz w:val="20"/>
              </w:rPr>
              <w:t>Creditors and accruals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42"/>
              <w:ind w:right="81"/>
              <w:rPr>
                <w:sz w:val="20"/>
              </w:rPr>
            </w:pPr>
            <w:r>
              <w:rPr>
                <w:color w:val="231F20"/>
                <w:sz w:val="20"/>
              </w:rPr>
              <w:t>–</w:t>
            </w:r>
          </w:p>
        </w:tc>
        <w:tc>
          <w:tcPr>
            <w:tcW w:w="1317" w:type="dxa"/>
            <w:tcBorders>
              <w:top w:val="single" w:sz="12" w:space="0" w:color="231F20"/>
              <w:left w:val="nil"/>
              <w:bottom w:val="single" w:sz="4" w:space="0" w:color="231F20"/>
              <w:right w:val="nil"/>
            </w:tcBorders>
          </w:tcPr>
          <w:p>
            <w:pPr>
              <w:pStyle w:val="TableParagraph"/>
              <w:spacing w:before="42"/>
              <w:ind w:right="83"/>
              <w:rPr>
                <w:sz w:val="20"/>
              </w:rPr>
            </w:pPr>
            <w:r>
              <w:rPr>
                <w:color w:val="231F20"/>
                <w:sz w:val="20"/>
              </w:rPr>
              <w:t>360,582</w:t>
            </w:r>
          </w:p>
        </w:tc>
        <w:tc>
          <w:tcPr>
            <w:tcW w:w="1317" w:type="dxa"/>
            <w:tcBorders>
              <w:top w:val="single" w:sz="12" w:space="0" w:color="231F20"/>
              <w:left w:val="nil"/>
              <w:bottom w:val="single" w:sz="4" w:space="0" w:color="231F20"/>
              <w:right w:val="nil"/>
            </w:tcBorders>
          </w:tcPr>
          <w:p>
            <w:pPr>
              <w:pStyle w:val="TableParagraph"/>
              <w:spacing w:before="42"/>
              <w:ind w:right="83"/>
              <w:rPr>
                <w:sz w:val="20"/>
              </w:rPr>
            </w:pPr>
            <w:r>
              <w:rPr>
                <w:color w:val="231F20"/>
                <w:sz w:val="20"/>
              </w:rPr>
              <w:t>360,582</w:t>
            </w:r>
          </w:p>
        </w:tc>
      </w:tr>
      <w:tr>
        <w:trPr>
          <w:trHeight w:val="564" w:hRule="atLeast"/>
        </w:trPr>
        <w:tc>
          <w:tcPr>
            <w:tcW w:w="4360" w:type="dxa"/>
            <w:tcBorders>
              <w:top w:val="single" w:sz="4" w:space="0" w:color="231F20"/>
              <w:left w:val="nil"/>
              <w:bottom w:val="single" w:sz="12" w:space="0" w:color="231F20"/>
              <w:right w:val="nil"/>
            </w:tcBorders>
          </w:tcPr>
          <w:p>
            <w:pPr>
              <w:pStyle w:val="TableParagraph"/>
              <w:spacing w:line="249" w:lineRule="auto"/>
              <w:ind w:left="85" w:right="384"/>
              <w:jc w:val="left"/>
              <w:rPr>
                <w:sz w:val="20"/>
              </w:rPr>
            </w:pPr>
            <w:r>
              <w:rPr>
                <w:color w:val="231F20"/>
                <w:spacing w:val="-3"/>
                <w:sz w:val="20"/>
              </w:rPr>
              <w:t>Victorian </w:t>
            </w:r>
            <w:r>
              <w:rPr>
                <w:color w:val="231F20"/>
                <w:sz w:val="20"/>
              </w:rPr>
              <w:t>Government, </w:t>
            </w:r>
            <w:r>
              <w:rPr>
                <w:color w:val="231F20"/>
                <w:spacing w:val="-3"/>
                <w:sz w:val="20"/>
              </w:rPr>
              <w:t>government agencies </w:t>
            </w:r>
            <w:r>
              <w:rPr>
                <w:color w:val="231F20"/>
                <w:sz w:val="20"/>
              </w:rPr>
              <w:t>and </w:t>
            </w:r>
            <w:r>
              <w:rPr>
                <w:color w:val="231F20"/>
                <w:spacing w:val="-3"/>
                <w:sz w:val="20"/>
              </w:rPr>
              <w:t>other entities</w:t>
            </w:r>
          </w:p>
        </w:tc>
        <w:tc>
          <w:tcPr>
            <w:tcW w:w="1317" w:type="dxa"/>
            <w:tcBorders>
              <w:top w:val="single" w:sz="4"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12" w:space="0" w:color="231F20"/>
              <w:right w:val="nil"/>
            </w:tcBorders>
          </w:tcPr>
          <w:p>
            <w:pPr>
              <w:pStyle w:val="TableParagraph"/>
              <w:spacing w:before="172"/>
              <w:ind w:right="81"/>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18,054</w:t>
            </w:r>
          </w:p>
        </w:tc>
        <w:tc>
          <w:tcPr>
            <w:tcW w:w="131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18,054</w:t>
            </w: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Borrowings</w:t>
            </w: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sz w:val="20"/>
              </w:rPr>
            </w:pPr>
            <w:r>
              <w:rPr>
                <w:color w:val="231F20"/>
                <w:sz w:val="20"/>
              </w:rPr>
              <w:t>Finance lease liabilities</w:t>
            </w:r>
          </w:p>
        </w:tc>
        <w:tc>
          <w:tcPr>
            <w:tcW w:w="1317" w:type="dxa"/>
            <w:tcBorders>
              <w:top w:val="single" w:sz="12" w:space="0" w:color="231F20"/>
              <w:left w:val="nil"/>
              <w:bottom w:val="single" w:sz="12" w:space="0" w:color="231F20"/>
              <w:right w:val="nil"/>
            </w:tcBorders>
          </w:tcPr>
          <w:p>
            <w:pPr>
              <w:pStyle w:val="TableParagraph"/>
              <w:spacing w:before="42"/>
              <w:ind w:left="415" w:right="415"/>
              <w:jc w:val="center"/>
              <w:rPr>
                <w:sz w:val="20"/>
              </w:rPr>
            </w:pPr>
            <w:r>
              <w:rPr>
                <w:color w:val="231F20"/>
                <w:sz w:val="20"/>
              </w:rPr>
              <w:t>7.1</w:t>
            </w:r>
          </w:p>
        </w:tc>
        <w:tc>
          <w:tcPr>
            <w:tcW w:w="1317" w:type="dxa"/>
            <w:tcBorders>
              <w:top w:val="single" w:sz="12" w:space="0" w:color="231F20"/>
              <w:left w:val="nil"/>
              <w:bottom w:val="single" w:sz="12" w:space="0" w:color="231F20"/>
              <w:right w:val="nil"/>
            </w:tcBorders>
          </w:tcPr>
          <w:p>
            <w:pPr>
              <w:pStyle w:val="TableParagraph"/>
              <w:spacing w:before="42"/>
              <w:ind w:right="81"/>
              <w:rPr>
                <w:sz w:val="20"/>
              </w:rPr>
            </w:pPr>
            <w:r>
              <w:rPr>
                <w:color w:val="231F20"/>
                <w:sz w:val="20"/>
              </w:rPr>
              <w:t>–</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721,213</w:t>
            </w:r>
          </w:p>
        </w:tc>
        <w:tc>
          <w:tcPr>
            <w:tcW w:w="1317" w:type="dxa"/>
            <w:tcBorders>
              <w:top w:val="single" w:sz="12" w:space="0" w:color="231F20"/>
              <w:left w:val="nil"/>
              <w:bottom w:val="single" w:sz="12" w:space="0" w:color="231F20"/>
              <w:right w:val="nil"/>
            </w:tcBorders>
          </w:tcPr>
          <w:p>
            <w:pPr>
              <w:pStyle w:val="TableParagraph"/>
              <w:spacing w:before="42"/>
              <w:ind w:right="83"/>
              <w:rPr>
                <w:sz w:val="20"/>
              </w:rPr>
            </w:pPr>
            <w:r>
              <w:rPr>
                <w:color w:val="231F20"/>
                <w:sz w:val="20"/>
              </w:rPr>
              <w:t>721,213</w:t>
            </w:r>
          </w:p>
        </w:tc>
      </w:tr>
      <w:tr>
        <w:trPr>
          <w:trHeight w:val="314" w:hRule="atLeast"/>
        </w:trPr>
        <w:tc>
          <w:tcPr>
            <w:tcW w:w="436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contractual financial liabilities</w:t>
            </w: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1,099,849</w:t>
            </w:r>
          </w:p>
        </w:tc>
        <w:tc>
          <w:tcPr>
            <w:tcW w:w="131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1,099,849</w:t>
            </w:r>
          </w:p>
        </w:tc>
      </w:tr>
    </w:tbl>
    <w:p>
      <w:pPr>
        <w:pStyle w:val="BodyText"/>
        <w:spacing w:before="4"/>
        <w:rPr>
          <w:b/>
          <w:sz w:val="29"/>
        </w:rPr>
      </w:pPr>
    </w:p>
    <w:p>
      <w:pPr>
        <w:pStyle w:val="ListParagraph"/>
        <w:numPr>
          <w:ilvl w:val="2"/>
          <w:numId w:val="28"/>
        </w:numPr>
        <w:tabs>
          <w:tab w:pos="970" w:val="left" w:leader="none"/>
          <w:tab w:pos="971" w:val="left" w:leader="none"/>
        </w:tabs>
        <w:spacing w:line="240" w:lineRule="auto" w:before="1" w:after="0"/>
        <w:ind w:left="970" w:right="0" w:hanging="851"/>
        <w:jc w:val="left"/>
        <w:rPr>
          <w:b/>
          <w:sz w:val="24"/>
        </w:rPr>
      </w:pPr>
      <w:bookmarkStart w:name="_TOC_250035" w:id="102"/>
      <w:r>
        <w:rPr>
          <w:b/>
          <w:color w:val="231F20"/>
          <w:sz w:val="24"/>
        </w:rPr>
        <w:t>Financial risk management objectives and</w:t>
      </w:r>
      <w:r>
        <w:rPr>
          <w:b/>
          <w:color w:val="231F20"/>
          <w:spacing w:val="-5"/>
          <w:sz w:val="24"/>
        </w:rPr>
        <w:t> </w:t>
      </w:r>
      <w:bookmarkEnd w:id="102"/>
      <w:r>
        <w:rPr>
          <w:b/>
          <w:color w:val="231F20"/>
          <w:sz w:val="24"/>
        </w:rPr>
        <w:t>policies</w:t>
      </w:r>
    </w:p>
    <w:p>
      <w:pPr>
        <w:pStyle w:val="BodyText"/>
        <w:spacing w:before="9"/>
        <w:rPr>
          <w:b/>
          <w:sz w:val="30"/>
        </w:rPr>
      </w:pPr>
    </w:p>
    <w:p>
      <w:pPr>
        <w:pStyle w:val="BodyText"/>
        <w:spacing w:before="1"/>
        <w:ind w:left="120"/>
      </w:pPr>
      <w:r>
        <w:rPr>
          <w:color w:val="231F20"/>
        </w:rPr>
        <w:t>The Corporation is exposed to a number of financial risks as follows:</w:t>
      </w:r>
    </w:p>
    <w:p>
      <w:pPr>
        <w:pStyle w:val="Heading6"/>
        <w:numPr>
          <w:ilvl w:val="0"/>
          <w:numId w:val="29"/>
        </w:numPr>
        <w:tabs>
          <w:tab w:pos="360" w:val="left" w:leader="none"/>
        </w:tabs>
        <w:spacing w:line="240" w:lineRule="auto" w:before="123" w:after="0"/>
        <w:ind w:left="360" w:right="0" w:hanging="227"/>
        <w:jc w:val="left"/>
      </w:pPr>
      <w:r>
        <w:rPr>
          <w:color w:val="231F20"/>
        </w:rPr>
        <w:t>Financial</w:t>
      </w:r>
      <w:r>
        <w:rPr>
          <w:color w:val="231F20"/>
          <w:spacing w:val="-1"/>
        </w:rPr>
        <w:t> </w:t>
      </w:r>
      <w:r>
        <w:rPr>
          <w:color w:val="231F20"/>
        </w:rPr>
        <w:t>risks</w:t>
      </w:r>
    </w:p>
    <w:p>
      <w:pPr>
        <w:pStyle w:val="ListParagraph"/>
        <w:numPr>
          <w:ilvl w:val="1"/>
          <w:numId w:val="29"/>
        </w:numPr>
        <w:tabs>
          <w:tab w:pos="574" w:val="left" w:leader="none"/>
        </w:tabs>
        <w:spacing w:line="240" w:lineRule="auto" w:before="66" w:after="0"/>
        <w:ind w:left="573" w:right="0" w:hanging="228"/>
        <w:jc w:val="left"/>
        <w:rPr>
          <w:sz w:val="20"/>
        </w:rPr>
      </w:pPr>
      <w:r>
        <w:rPr>
          <w:color w:val="231F20"/>
          <w:sz w:val="20"/>
        </w:rPr>
        <w:t>Credit</w:t>
      </w:r>
      <w:r>
        <w:rPr>
          <w:color w:val="231F20"/>
          <w:spacing w:val="-2"/>
          <w:sz w:val="20"/>
        </w:rPr>
        <w:t> </w:t>
      </w:r>
      <w:r>
        <w:rPr>
          <w:color w:val="231F20"/>
          <w:sz w:val="20"/>
        </w:rPr>
        <w:t>risk</w:t>
      </w:r>
    </w:p>
    <w:p>
      <w:pPr>
        <w:pStyle w:val="ListParagraph"/>
        <w:numPr>
          <w:ilvl w:val="1"/>
          <w:numId w:val="29"/>
        </w:numPr>
        <w:tabs>
          <w:tab w:pos="574" w:val="left" w:leader="none"/>
        </w:tabs>
        <w:spacing w:line="240" w:lineRule="auto" w:before="57" w:after="0"/>
        <w:ind w:left="573" w:right="0" w:hanging="228"/>
        <w:jc w:val="left"/>
        <w:rPr>
          <w:sz w:val="20"/>
        </w:rPr>
      </w:pPr>
      <w:r>
        <w:rPr>
          <w:color w:val="231F20"/>
          <w:sz w:val="20"/>
        </w:rPr>
        <w:t>Liquidity</w:t>
      </w:r>
      <w:r>
        <w:rPr>
          <w:color w:val="231F20"/>
          <w:spacing w:val="-2"/>
          <w:sz w:val="20"/>
        </w:rPr>
        <w:t> </w:t>
      </w:r>
      <w:r>
        <w:rPr>
          <w:color w:val="231F20"/>
          <w:sz w:val="20"/>
        </w:rPr>
        <w:t>risk</w:t>
      </w:r>
    </w:p>
    <w:p>
      <w:pPr>
        <w:pStyle w:val="ListParagraph"/>
        <w:numPr>
          <w:ilvl w:val="1"/>
          <w:numId w:val="29"/>
        </w:numPr>
        <w:tabs>
          <w:tab w:pos="574" w:val="left" w:leader="none"/>
        </w:tabs>
        <w:spacing w:line="240" w:lineRule="auto" w:before="57" w:after="0"/>
        <w:ind w:left="573" w:right="0" w:hanging="228"/>
        <w:jc w:val="left"/>
        <w:rPr>
          <w:sz w:val="20"/>
        </w:rPr>
      </w:pPr>
      <w:r>
        <w:rPr>
          <w:color w:val="231F20"/>
          <w:sz w:val="20"/>
        </w:rPr>
        <w:t>Market risk</w:t>
      </w:r>
    </w:p>
    <w:p>
      <w:pPr>
        <w:pStyle w:val="ListParagraph"/>
        <w:numPr>
          <w:ilvl w:val="2"/>
          <w:numId w:val="29"/>
        </w:numPr>
        <w:tabs>
          <w:tab w:pos="801" w:val="left" w:leader="none"/>
        </w:tabs>
        <w:spacing w:line="240" w:lineRule="auto" w:before="56" w:after="0"/>
        <w:ind w:left="800" w:right="0" w:hanging="228"/>
        <w:jc w:val="left"/>
        <w:rPr>
          <w:sz w:val="20"/>
        </w:rPr>
      </w:pPr>
      <w:r>
        <w:rPr>
          <w:color w:val="231F20"/>
          <w:sz w:val="20"/>
        </w:rPr>
        <w:t>Interest rate risk</w:t>
      </w:r>
    </w:p>
    <w:p>
      <w:pPr>
        <w:pStyle w:val="ListParagraph"/>
        <w:numPr>
          <w:ilvl w:val="2"/>
          <w:numId w:val="29"/>
        </w:numPr>
        <w:tabs>
          <w:tab w:pos="801" w:val="left" w:leader="none"/>
        </w:tabs>
        <w:spacing w:line="240" w:lineRule="auto" w:before="57" w:after="0"/>
        <w:ind w:left="800" w:right="0" w:hanging="228"/>
        <w:jc w:val="left"/>
        <w:rPr>
          <w:sz w:val="20"/>
        </w:rPr>
      </w:pPr>
      <w:r>
        <w:rPr>
          <w:color w:val="231F20"/>
          <w:sz w:val="20"/>
        </w:rPr>
        <w:t>Foreign currency risk</w:t>
      </w:r>
    </w:p>
    <w:p>
      <w:pPr>
        <w:pStyle w:val="BodyText"/>
        <w:spacing w:before="9"/>
        <w:rPr>
          <w:sz w:val="19"/>
        </w:rPr>
      </w:pPr>
    </w:p>
    <w:p>
      <w:pPr>
        <w:pStyle w:val="BodyText"/>
        <w:spacing w:line="249" w:lineRule="auto"/>
        <w:ind w:left="120" w:right="471"/>
        <w:jc w:val="both"/>
      </w:pPr>
      <w:r>
        <w:rPr>
          <w:color w:val="231F20"/>
        </w:rPr>
        <w:t>As a whole, the Corporation’s financial risk management program seeks to manage these risks and the associated volatility of its financial performance.</w:t>
      </w:r>
    </w:p>
    <w:p>
      <w:pPr>
        <w:pStyle w:val="BodyText"/>
        <w:spacing w:line="249" w:lineRule="auto" w:before="115"/>
        <w:ind w:left="120" w:right="390"/>
        <w:jc w:val="both"/>
      </w:pPr>
      <w:r>
        <w:rPr>
          <w:color w:val="231F20"/>
        </w:rPr>
        <w:t>Details of the significant accounting policies and methods adopted, including the criteria for recognition, the basis of measurement, and the basis on which income and expenses are recognised, with respect to each class of financial asset and financial liability are disclosed in </w:t>
      </w:r>
      <w:r>
        <w:rPr>
          <w:i/>
          <w:color w:val="231F20"/>
        </w:rPr>
        <w:t>Note 8.3 Fair value determination</w:t>
      </w:r>
      <w:r>
        <w:rPr>
          <w:color w:val="231F20"/>
        </w:rPr>
        <w:t>.</w:t>
      </w:r>
    </w:p>
    <w:p>
      <w:pPr>
        <w:pStyle w:val="BodyText"/>
        <w:spacing w:line="249" w:lineRule="auto" w:before="116"/>
        <w:ind w:left="120" w:right="487"/>
      </w:pPr>
      <w:r>
        <w:rPr>
          <w:color w:val="231F20"/>
        </w:rPr>
        <w:t>The main purpose in holding financial instruments is to prudentially manage the Corporation’s financial risks within the government policy parameters.</w:t>
      </w:r>
    </w:p>
    <w:p>
      <w:pPr>
        <w:pStyle w:val="BodyText"/>
        <w:spacing w:line="249" w:lineRule="auto" w:before="115"/>
        <w:ind w:left="120" w:right="655"/>
      </w:pPr>
      <w:r>
        <w:rPr>
          <w:color w:val="231F20"/>
        </w:rPr>
        <w:t>The Corporation’s main financial risks include credit risk, liquidity risk, interest rate risk and foreign currency risk. The Corporation manages these financial risks in accordance with its financial risk management policy.</w:t>
      </w:r>
    </w:p>
    <w:p>
      <w:pPr>
        <w:pStyle w:val="BodyText"/>
        <w:spacing w:before="115"/>
        <w:ind w:left="120"/>
      </w:pPr>
      <w:r>
        <w:rPr>
          <w:color w:val="231F20"/>
        </w:rPr>
        <w:t>The Corporation uses different methods to measure and manage the different risks to which it is exposed.</w:t>
      </w:r>
    </w:p>
    <w:p>
      <w:pPr>
        <w:spacing w:after="0"/>
        <w:sectPr>
          <w:pgSz w:w="11910" w:h="16840"/>
          <w:pgMar w:header="0" w:footer="1285" w:top="580" w:bottom="1480" w:left="600" w:right="600"/>
        </w:sectPr>
      </w:pPr>
    </w:p>
    <w:p>
      <w:pPr>
        <w:pStyle w:val="Heading4"/>
        <w:numPr>
          <w:ilvl w:val="3"/>
          <w:numId w:val="28"/>
        </w:numPr>
        <w:tabs>
          <w:tab w:pos="971" w:val="left" w:leader="none"/>
        </w:tabs>
        <w:spacing w:line="240" w:lineRule="auto" w:before="69" w:after="0"/>
        <w:ind w:left="970" w:right="0" w:hanging="851"/>
        <w:jc w:val="left"/>
      </w:pPr>
      <w:bookmarkStart w:name="_TOC_250034" w:id="103"/>
      <w:r>
        <w:rPr>
          <w:color w:val="231F20"/>
        </w:rPr>
        <w:t>Financial instruments: Credit</w:t>
      </w:r>
      <w:r>
        <w:rPr>
          <w:color w:val="231F20"/>
          <w:spacing w:val="-2"/>
        </w:rPr>
        <w:t> </w:t>
      </w:r>
      <w:bookmarkEnd w:id="103"/>
      <w:r>
        <w:rPr>
          <w:color w:val="231F20"/>
        </w:rPr>
        <w:t>risk</w:t>
      </w:r>
    </w:p>
    <w:p>
      <w:pPr>
        <w:pStyle w:val="BodyText"/>
        <w:spacing w:before="58"/>
        <w:ind w:left="120"/>
      </w:pPr>
      <w:r>
        <w:rPr>
          <w:color w:val="231F20"/>
        </w:rPr>
        <w:t>Credit risk arises from the contractual financial assets of the Corporation, which comprise cash and deposits</w:t>
      </w:r>
    </w:p>
    <w:p>
      <w:pPr>
        <w:pStyle w:val="BodyText"/>
        <w:spacing w:line="249" w:lineRule="auto" w:before="10"/>
        <w:ind w:left="120" w:right="164"/>
      </w:pPr>
      <w:r>
        <w:rPr>
          <w:color w:val="231F20"/>
        </w:rPr>
        <w:t>and non-statutory receivables. Credit risk refers to the possibility that a borrower will default on its financial obligations when they fall due. The Corporation’s exposure to credit risk arises from the potential default of a counterparty resulting in financial loss to the Corporation. Credit risk is measured at fair value and is monitored on a regular basis.</w:t>
      </w:r>
    </w:p>
    <w:p>
      <w:pPr>
        <w:pStyle w:val="BodyText"/>
        <w:spacing w:line="249" w:lineRule="auto" w:before="116"/>
        <w:ind w:left="120" w:right="1021"/>
      </w:pPr>
      <w:r>
        <w:rPr>
          <w:color w:val="231F20"/>
        </w:rPr>
        <w:t>Credit risk associated with the Corporation’s contractual financial assets is minimal as the main debtor is the Victorian Government.</w:t>
      </w:r>
    </w:p>
    <w:p>
      <w:pPr>
        <w:pStyle w:val="BodyText"/>
        <w:spacing w:before="115"/>
        <w:ind w:left="120"/>
      </w:pPr>
      <w:r>
        <w:rPr>
          <w:color w:val="231F20"/>
        </w:rPr>
        <w:t>The Corporation does not have any significant credit risk exposure to any single counterparty or any groups</w:t>
      </w:r>
    </w:p>
    <w:p>
      <w:pPr>
        <w:pStyle w:val="BodyText"/>
        <w:spacing w:line="249" w:lineRule="auto" w:before="10"/>
        <w:ind w:left="120" w:right="454"/>
      </w:pPr>
      <w:r>
        <w:rPr>
          <w:color w:val="231F20"/>
        </w:rPr>
        <w:t>of counterparties having similar characteristics. The credit risk relating to cash assets is limited as the counterparty is a bank with high credit-rating assigned by international credit-rating agencies.</w:t>
      </w:r>
    </w:p>
    <w:p>
      <w:pPr>
        <w:pStyle w:val="BodyText"/>
        <w:spacing w:line="249" w:lineRule="auto" w:before="115"/>
        <w:ind w:left="120" w:right="753"/>
      </w:pPr>
      <w:r>
        <w:rPr>
          <w:color w:val="231F20"/>
        </w:rPr>
        <w:t>Except as otherwise detailed in the following table, the carrying amount of contractual financial assets recorded in the financial statements, net of any allowances for losses, represents the Corporation’s maximum exposure to credit risk without taking account of the value of any collateral obtained.</w:t>
      </w:r>
    </w:p>
    <w:p>
      <w:pPr>
        <w:pStyle w:val="BodyText"/>
        <w:spacing w:before="116"/>
        <w:ind w:left="120"/>
      </w:pPr>
      <w:r>
        <w:rPr>
          <w:color w:val="231F20"/>
        </w:rPr>
        <w:t>There has been no material change to the Corporation’s credit risk profile during the reporting period.</w:t>
      </w:r>
    </w:p>
    <w:p>
      <w:pPr>
        <w:pStyle w:val="BodyText"/>
        <w:spacing w:before="9"/>
      </w:pPr>
    </w:p>
    <w:p>
      <w:pPr>
        <w:pStyle w:val="Heading4"/>
      </w:pPr>
      <w:r>
        <w:rPr>
          <w:color w:val="231F20"/>
        </w:rPr>
        <w:t>Credit quality of financial assets (i)</w:t>
      </w:r>
    </w:p>
    <w:p>
      <w:pPr>
        <w:pStyle w:val="BodyText"/>
        <w:spacing w:before="2"/>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09"/>
        <w:gridCol w:w="817"/>
        <w:gridCol w:w="1418"/>
        <w:gridCol w:w="1418"/>
        <w:gridCol w:w="983"/>
        <w:gridCol w:w="980"/>
      </w:tblGrid>
      <w:tr>
        <w:trPr>
          <w:trHeight w:val="1539" w:hRule="atLeast"/>
        </w:trPr>
        <w:tc>
          <w:tcPr>
            <w:tcW w:w="4309" w:type="dxa"/>
            <w:tcBorders>
              <w:top w:val="nil"/>
              <w:left w:val="nil"/>
            </w:tcBorders>
            <w:shd w:val="clear" w:color="auto" w:fill="231F20"/>
          </w:tcPr>
          <w:p>
            <w:pPr>
              <w:pStyle w:val="TableParagraph"/>
              <w:spacing w:before="0"/>
              <w:jc w:val="left"/>
              <w:rPr>
                <w:rFonts w:ascii="Times New Roman"/>
                <w:sz w:val="20"/>
              </w:rPr>
            </w:pPr>
          </w:p>
        </w:tc>
        <w:tc>
          <w:tcPr>
            <w:tcW w:w="817" w:type="dxa"/>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3"/>
              <w:jc w:val="left"/>
              <w:rPr>
                <w:b/>
                <w:sz w:val="21"/>
              </w:rPr>
            </w:pPr>
          </w:p>
          <w:p>
            <w:pPr>
              <w:pStyle w:val="TableParagraph"/>
              <w:spacing w:before="1"/>
              <w:ind w:right="124"/>
              <w:rPr>
                <w:b/>
                <w:sz w:val="20"/>
              </w:rPr>
            </w:pPr>
            <w:r>
              <w:rPr>
                <w:b/>
                <w:color w:val="FFFFFF"/>
                <w:sz w:val="20"/>
              </w:rPr>
              <w:t>Notes</w:t>
            </w:r>
          </w:p>
        </w:tc>
        <w:tc>
          <w:tcPr>
            <w:tcW w:w="1418" w:type="dxa"/>
            <w:tcBorders>
              <w:top w:val="nil"/>
            </w:tcBorders>
            <w:shd w:val="clear" w:color="auto" w:fill="231F20"/>
          </w:tcPr>
          <w:p>
            <w:pPr>
              <w:pStyle w:val="TableParagraph"/>
              <w:spacing w:line="249" w:lineRule="auto" w:before="57"/>
              <w:ind w:left="103" w:right="79" w:firstLine="44"/>
              <w:rPr>
                <w:b/>
                <w:sz w:val="20"/>
              </w:rPr>
            </w:pPr>
            <w:r>
              <w:rPr>
                <w:b/>
                <w:color w:val="FFFFFF"/>
                <w:sz w:val="20"/>
              </w:rPr>
              <w:t>Government </w:t>
            </w:r>
            <w:r>
              <w:rPr>
                <w:b/>
                <w:color w:val="FFFFFF"/>
                <w:spacing w:val="-1"/>
                <w:sz w:val="20"/>
              </w:rPr>
              <w:t>Agencies </w:t>
            </w:r>
            <w:r>
              <w:rPr>
                <w:b/>
                <w:color w:val="FFFFFF"/>
                <w:sz w:val="20"/>
              </w:rPr>
              <w:t>(min triple B credit</w:t>
            </w:r>
            <w:r>
              <w:rPr>
                <w:b/>
                <w:color w:val="FFFFFF"/>
                <w:spacing w:val="-13"/>
                <w:sz w:val="20"/>
              </w:rPr>
              <w:t> </w:t>
            </w:r>
            <w:r>
              <w:rPr>
                <w:b/>
                <w:color w:val="FFFFFF"/>
                <w:sz w:val="20"/>
              </w:rPr>
              <w:t>rating)</w:t>
            </w:r>
          </w:p>
          <w:p>
            <w:pPr>
              <w:pStyle w:val="TableParagraph"/>
              <w:spacing w:before="3"/>
              <w:ind w:right="79"/>
              <w:rPr>
                <w:b/>
                <w:sz w:val="20"/>
              </w:rPr>
            </w:pPr>
            <w:r>
              <w:rPr>
                <w:b/>
                <w:color w:val="FFFFFF"/>
                <w:spacing w:val="-1"/>
                <w:sz w:val="20"/>
              </w:rPr>
              <w:t>2019</w:t>
            </w:r>
          </w:p>
          <w:p>
            <w:pPr>
              <w:pStyle w:val="TableParagraph"/>
              <w:spacing w:before="10"/>
              <w:ind w:right="79"/>
              <w:rPr>
                <w:b/>
                <w:sz w:val="20"/>
              </w:rPr>
            </w:pPr>
            <w:r>
              <w:rPr>
                <w:b/>
                <w:color w:val="FFFFFF"/>
                <w:spacing w:val="-1"/>
                <w:sz w:val="20"/>
              </w:rPr>
              <w:t>$’000</w:t>
            </w:r>
          </w:p>
        </w:tc>
        <w:tc>
          <w:tcPr>
            <w:tcW w:w="1418" w:type="dxa"/>
            <w:tcBorders>
              <w:top w:val="nil"/>
            </w:tcBorders>
            <w:shd w:val="clear" w:color="auto" w:fill="231F20"/>
          </w:tcPr>
          <w:p>
            <w:pPr>
              <w:pStyle w:val="TableParagraph"/>
              <w:spacing w:before="9"/>
              <w:jc w:val="left"/>
              <w:rPr>
                <w:b/>
                <w:sz w:val="25"/>
              </w:rPr>
            </w:pPr>
          </w:p>
          <w:p>
            <w:pPr>
              <w:pStyle w:val="TableParagraph"/>
              <w:spacing w:line="249" w:lineRule="auto" w:before="0"/>
              <w:ind w:left="103" w:right="80" w:firstLine="688"/>
              <w:jc w:val="both"/>
              <w:rPr>
                <w:b/>
                <w:sz w:val="20"/>
              </w:rPr>
            </w:pPr>
            <w:r>
              <w:rPr>
                <w:b/>
                <w:color w:val="FFFFFF"/>
                <w:sz w:val="20"/>
              </w:rPr>
              <w:t>Other (min triple B credit</w:t>
            </w:r>
            <w:r>
              <w:rPr>
                <w:b/>
                <w:color w:val="FFFFFF"/>
                <w:spacing w:val="-13"/>
                <w:sz w:val="20"/>
              </w:rPr>
              <w:t> </w:t>
            </w:r>
            <w:r>
              <w:rPr>
                <w:b/>
                <w:color w:val="FFFFFF"/>
                <w:sz w:val="20"/>
              </w:rPr>
              <w:t>rating)</w:t>
            </w:r>
          </w:p>
          <w:p>
            <w:pPr>
              <w:pStyle w:val="TableParagraph"/>
              <w:spacing w:before="3"/>
              <w:ind w:left="880"/>
              <w:jc w:val="left"/>
              <w:rPr>
                <w:b/>
                <w:sz w:val="20"/>
              </w:rPr>
            </w:pPr>
            <w:r>
              <w:rPr>
                <w:b/>
                <w:color w:val="FFFFFF"/>
                <w:sz w:val="20"/>
              </w:rPr>
              <w:t>2019</w:t>
            </w:r>
          </w:p>
          <w:p>
            <w:pPr>
              <w:pStyle w:val="TableParagraph"/>
              <w:spacing w:before="10"/>
              <w:ind w:left="825"/>
              <w:jc w:val="left"/>
              <w:rPr>
                <w:b/>
                <w:sz w:val="20"/>
              </w:rPr>
            </w:pPr>
            <w:r>
              <w:rPr>
                <w:b/>
                <w:color w:val="FFFFFF"/>
                <w:sz w:val="20"/>
              </w:rPr>
              <w:t>$’000</w:t>
            </w:r>
          </w:p>
        </w:tc>
        <w:tc>
          <w:tcPr>
            <w:tcW w:w="983" w:type="dxa"/>
            <w:tcBorders>
              <w:top w:val="nil"/>
            </w:tcBorders>
            <w:shd w:val="clear" w:color="auto" w:fill="231F20"/>
          </w:tcPr>
          <w:p>
            <w:pPr>
              <w:pStyle w:val="TableParagraph"/>
              <w:spacing w:before="9"/>
              <w:jc w:val="left"/>
              <w:rPr>
                <w:b/>
                <w:sz w:val="25"/>
              </w:rPr>
            </w:pPr>
          </w:p>
          <w:p>
            <w:pPr>
              <w:pStyle w:val="TableParagraph"/>
              <w:spacing w:line="249" w:lineRule="auto" w:before="0"/>
              <w:ind w:left="334" w:right="80" w:firstLine="22"/>
              <w:rPr>
                <w:b/>
                <w:sz w:val="20"/>
              </w:rPr>
            </w:pPr>
            <w:r>
              <w:rPr>
                <w:b/>
                <w:color w:val="FFFFFF"/>
                <w:sz w:val="20"/>
              </w:rPr>
              <w:t>Other (non </w:t>
            </w:r>
            <w:r>
              <w:rPr>
                <w:b/>
                <w:color w:val="FFFFFF"/>
                <w:spacing w:val="-1"/>
                <w:sz w:val="20"/>
              </w:rPr>
              <w:t>rated) 2019</w:t>
            </w:r>
          </w:p>
          <w:p>
            <w:pPr>
              <w:pStyle w:val="TableParagraph"/>
              <w:spacing w:before="4"/>
              <w:ind w:right="81"/>
              <w:rPr>
                <w:b/>
                <w:sz w:val="20"/>
              </w:rPr>
            </w:pPr>
            <w:r>
              <w:rPr>
                <w:b/>
                <w:color w:val="FFFFFF"/>
                <w:spacing w:val="-1"/>
                <w:sz w:val="20"/>
              </w:rPr>
              <w:t>$’000</w:t>
            </w:r>
          </w:p>
        </w:tc>
        <w:tc>
          <w:tcPr>
            <w:tcW w:w="980" w:type="dxa"/>
            <w:tcBorders>
              <w:top w:val="nil"/>
              <w:right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6"/>
              <w:jc w:val="left"/>
              <w:rPr>
                <w:b/>
                <w:sz w:val="23"/>
              </w:rPr>
            </w:pPr>
          </w:p>
          <w:p>
            <w:pPr>
              <w:pStyle w:val="TableParagraph"/>
              <w:spacing w:line="249" w:lineRule="auto" w:before="0"/>
              <w:ind w:left="441" w:right="69" w:hanging="18"/>
              <w:jc w:val="left"/>
              <w:rPr>
                <w:b/>
                <w:sz w:val="20"/>
              </w:rPr>
            </w:pPr>
            <w:r>
              <w:rPr>
                <w:b/>
                <w:color w:val="FFFFFF"/>
                <w:spacing w:val="-3"/>
                <w:sz w:val="20"/>
              </w:rPr>
              <w:t>Total </w:t>
            </w:r>
            <w:r>
              <w:rPr>
                <w:b/>
                <w:color w:val="FFFFFF"/>
                <w:sz w:val="20"/>
              </w:rPr>
              <w:t>2019</w:t>
            </w:r>
          </w:p>
          <w:p>
            <w:pPr>
              <w:pStyle w:val="TableParagraph"/>
              <w:spacing w:before="2"/>
              <w:ind w:left="385"/>
              <w:jc w:val="left"/>
              <w:rPr>
                <w:b/>
                <w:sz w:val="20"/>
              </w:rPr>
            </w:pPr>
            <w:r>
              <w:rPr>
                <w:b/>
                <w:color w:val="FFFFFF"/>
                <w:sz w:val="20"/>
              </w:rPr>
              <w:t>$’000</w:t>
            </w:r>
          </w:p>
        </w:tc>
      </w:tr>
      <w:tr>
        <w:trPr>
          <w:trHeight w:val="334" w:hRule="atLeast"/>
        </w:trPr>
        <w:tc>
          <w:tcPr>
            <w:tcW w:w="4309" w:type="dxa"/>
            <w:tcBorders>
              <w:left w:val="nil"/>
              <w:bottom w:val="single" w:sz="4" w:space="0" w:color="231F20"/>
              <w:right w:val="nil"/>
            </w:tcBorders>
          </w:tcPr>
          <w:p>
            <w:pPr>
              <w:pStyle w:val="TableParagraph"/>
              <w:ind w:left="85"/>
              <w:jc w:val="left"/>
              <w:rPr>
                <w:b/>
                <w:sz w:val="20"/>
              </w:rPr>
            </w:pPr>
            <w:r>
              <w:rPr>
                <w:b/>
                <w:color w:val="231F20"/>
                <w:sz w:val="20"/>
              </w:rPr>
              <w:t>Financial assets</w:t>
            </w:r>
          </w:p>
        </w:tc>
        <w:tc>
          <w:tcPr>
            <w:tcW w:w="817" w:type="dxa"/>
            <w:tcBorders>
              <w:left w:val="nil"/>
              <w:bottom w:val="single" w:sz="4" w:space="0" w:color="231F20"/>
              <w:right w:val="nil"/>
            </w:tcBorders>
          </w:tcPr>
          <w:p>
            <w:pPr>
              <w:pStyle w:val="TableParagraph"/>
              <w:spacing w:before="0"/>
              <w:jc w:val="left"/>
              <w:rPr>
                <w:rFonts w:ascii="Times New Roman"/>
                <w:sz w:val="20"/>
              </w:rPr>
            </w:pPr>
          </w:p>
        </w:tc>
        <w:tc>
          <w:tcPr>
            <w:tcW w:w="1418" w:type="dxa"/>
            <w:tcBorders>
              <w:left w:val="nil"/>
              <w:bottom w:val="single" w:sz="4" w:space="0" w:color="231F20"/>
              <w:right w:val="nil"/>
            </w:tcBorders>
          </w:tcPr>
          <w:p>
            <w:pPr>
              <w:pStyle w:val="TableParagraph"/>
              <w:spacing w:before="0"/>
              <w:jc w:val="left"/>
              <w:rPr>
                <w:rFonts w:ascii="Times New Roman"/>
                <w:sz w:val="20"/>
              </w:rPr>
            </w:pPr>
          </w:p>
        </w:tc>
        <w:tc>
          <w:tcPr>
            <w:tcW w:w="1418" w:type="dxa"/>
            <w:tcBorders>
              <w:left w:val="nil"/>
              <w:bottom w:val="single" w:sz="4" w:space="0" w:color="231F20"/>
              <w:right w:val="nil"/>
            </w:tcBorders>
          </w:tcPr>
          <w:p>
            <w:pPr>
              <w:pStyle w:val="TableParagraph"/>
              <w:spacing w:before="0"/>
              <w:jc w:val="left"/>
              <w:rPr>
                <w:rFonts w:ascii="Times New Roman"/>
                <w:sz w:val="20"/>
              </w:rPr>
            </w:pPr>
          </w:p>
        </w:tc>
        <w:tc>
          <w:tcPr>
            <w:tcW w:w="983" w:type="dxa"/>
            <w:tcBorders>
              <w:left w:val="nil"/>
              <w:bottom w:val="single" w:sz="4" w:space="0" w:color="231F20"/>
              <w:right w:val="nil"/>
            </w:tcBorders>
          </w:tcPr>
          <w:p>
            <w:pPr>
              <w:pStyle w:val="TableParagraph"/>
              <w:spacing w:before="0"/>
              <w:jc w:val="left"/>
              <w:rPr>
                <w:rFonts w:ascii="Times New Roman"/>
                <w:sz w:val="20"/>
              </w:rPr>
            </w:pPr>
          </w:p>
        </w:tc>
        <w:tc>
          <w:tcPr>
            <w:tcW w:w="980" w:type="dxa"/>
            <w:tcBorders>
              <w:left w:val="nil"/>
              <w:bottom w:val="single" w:sz="4" w:space="0" w:color="231F20"/>
              <w:right w:val="nil"/>
            </w:tcBorders>
          </w:tcPr>
          <w:p>
            <w:pPr>
              <w:pStyle w:val="TableParagraph"/>
              <w:spacing w:before="0"/>
              <w:jc w:val="left"/>
              <w:rPr>
                <w:rFonts w:ascii="Times New Roman"/>
                <w:sz w:val="20"/>
              </w:rPr>
            </w:pPr>
          </w:p>
        </w:tc>
      </w:tr>
      <w:tr>
        <w:trPr>
          <w:trHeight w:val="574" w:hRule="atLeast"/>
        </w:trPr>
        <w:tc>
          <w:tcPr>
            <w:tcW w:w="4309" w:type="dxa"/>
            <w:tcBorders>
              <w:top w:val="single" w:sz="4" w:space="0" w:color="231F20"/>
              <w:left w:val="nil"/>
              <w:bottom w:val="single" w:sz="4" w:space="0" w:color="231F20"/>
              <w:right w:val="nil"/>
            </w:tcBorders>
          </w:tcPr>
          <w:p>
            <w:pPr>
              <w:pStyle w:val="TableParagraph"/>
              <w:spacing w:line="249" w:lineRule="auto"/>
              <w:ind w:left="85" w:right="91"/>
              <w:jc w:val="left"/>
              <w:rPr>
                <w:b/>
                <w:sz w:val="20"/>
              </w:rPr>
            </w:pPr>
            <w:r>
              <w:rPr>
                <w:b/>
                <w:color w:val="231F20"/>
                <w:sz w:val="20"/>
              </w:rPr>
              <w:t>Financial assets with loss allowance measured at 12-month expected credit loss</w:t>
            </w:r>
          </w:p>
        </w:tc>
        <w:tc>
          <w:tcPr>
            <w:tcW w:w="8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4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4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98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980"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574" w:hRule="atLeast"/>
        </w:trPr>
        <w:tc>
          <w:tcPr>
            <w:tcW w:w="4309" w:type="dxa"/>
            <w:tcBorders>
              <w:top w:val="single" w:sz="4" w:space="0" w:color="231F20"/>
              <w:left w:val="nil"/>
              <w:bottom w:val="single" w:sz="4" w:space="0" w:color="231F20"/>
              <w:right w:val="nil"/>
            </w:tcBorders>
          </w:tcPr>
          <w:p>
            <w:pPr>
              <w:pStyle w:val="TableParagraph"/>
              <w:spacing w:line="249" w:lineRule="auto"/>
              <w:ind w:left="85" w:right="501"/>
              <w:jc w:val="left"/>
              <w:rPr>
                <w:sz w:val="20"/>
              </w:rPr>
            </w:pPr>
            <w:r>
              <w:rPr>
                <w:color w:val="231F20"/>
                <w:sz w:val="20"/>
              </w:rPr>
              <w:t>Cash and cash equivalents (not assessed for impairment due to materiality)</w:t>
            </w:r>
          </w:p>
        </w:tc>
        <w:tc>
          <w:tcPr>
            <w:tcW w:w="817" w:type="dxa"/>
            <w:tcBorders>
              <w:top w:val="single" w:sz="4" w:space="0" w:color="231F20"/>
              <w:left w:val="nil"/>
              <w:bottom w:val="single" w:sz="4" w:space="0" w:color="231F20"/>
              <w:right w:val="nil"/>
            </w:tcBorders>
          </w:tcPr>
          <w:p>
            <w:pPr>
              <w:pStyle w:val="TableParagraph"/>
              <w:spacing w:before="172"/>
              <w:ind w:right="190"/>
              <w:rPr>
                <w:sz w:val="20"/>
              </w:rPr>
            </w:pPr>
            <w:r>
              <w:rPr>
                <w:color w:val="231F20"/>
                <w:sz w:val="20"/>
              </w:rPr>
              <w:t>7.3.1</w:t>
            </w:r>
          </w:p>
        </w:tc>
        <w:tc>
          <w:tcPr>
            <w:tcW w:w="1418"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w:t>
            </w:r>
          </w:p>
        </w:tc>
        <w:tc>
          <w:tcPr>
            <w:tcW w:w="1418" w:type="dxa"/>
            <w:tcBorders>
              <w:top w:val="single" w:sz="4" w:space="0" w:color="231F20"/>
              <w:left w:val="nil"/>
              <w:bottom w:val="single" w:sz="4" w:space="0" w:color="231F20"/>
              <w:right w:val="nil"/>
            </w:tcBorders>
          </w:tcPr>
          <w:p>
            <w:pPr>
              <w:pStyle w:val="TableParagraph"/>
              <w:spacing w:before="172"/>
              <w:ind w:right="87"/>
              <w:rPr>
                <w:sz w:val="20"/>
              </w:rPr>
            </w:pPr>
            <w:r>
              <w:rPr>
                <w:color w:val="231F20"/>
                <w:sz w:val="20"/>
              </w:rPr>
              <w:t>11,094</w:t>
            </w:r>
          </w:p>
        </w:tc>
        <w:tc>
          <w:tcPr>
            <w:tcW w:w="983" w:type="dxa"/>
            <w:tcBorders>
              <w:top w:val="single" w:sz="4" w:space="0" w:color="231F20"/>
              <w:left w:val="nil"/>
              <w:bottom w:val="single" w:sz="4" w:space="0" w:color="231F20"/>
              <w:right w:val="nil"/>
            </w:tcBorders>
          </w:tcPr>
          <w:p>
            <w:pPr>
              <w:pStyle w:val="TableParagraph"/>
              <w:spacing w:before="172"/>
              <w:ind w:right="88"/>
              <w:rPr>
                <w:sz w:val="20"/>
              </w:rPr>
            </w:pPr>
            <w:r>
              <w:rPr>
                <w:color w:val="231F20"/>
                <w:sz w:val="20"/>
              </w:rPr>
              <w:t>101</w:t>
            </w:r>
          </w:p>
        </w:tc>
        <w:tc>
          <w:tcPr>
            <w:tcW w:w="980" w:type="dxa"/>
            <w:tcBorders>
              <w:top w:val="single" w:sz="4" w:space="0" w:color="231F20"/>
              <w:left w:val="nil"/>
              <w:bottom w:val="single" w:sz="4" w:space="0" w:color="231F20"/>
              <w:right w:val="nil"/>
            </w:tcBorders>
          </w:tcPr>
          <w:p>
            <w:pPr>
              <w:pStyle w:val="TableParagraph"/>
              <w:spacing w:before="172"/>
              <w:ind w:right="88"/>
              <w:rPr>
                <w:sz w:val="20"/>
              </w:rPr>
            </w:pPr>
            <w:r>
              <w:rPr>
                <w:color w:val="231F20"/>
                <w:sz w:val="20"/>
              </w:rPr>
              <w:t>11,195</w:t>
            </w:r>
          </w:p>
        </w:tc>
      </w:tr>
      <w:tr>
        <w:trPr>
          <w:trHeight w:val="574" w:hRule="atLeast"/>
        </w:trPr>
        <w:tc>
          <w:tcPr>
            <w:tcW w:w="4309" w:type="dxa"/>
            <w:tcBorders>
              <w:top w:val="single" w:sz="4" w:space="0" w:color="231F20"/>
              <w:left w:val="nil"/>
              <w:bottom w:val="single" w:sz="4" w:space="0" w:color="231F20"/>
              <w:right w:val="nil"/>
            </w:tcBorders>
          </w:tcPr>
          <w:p>
            <w:pPr>
              <w:pStyle w:val="TableParagraph"/>
              <w:spacing w:line="249" w:lineRule="auto"/>
              <w:ind w:left="85" w:right="565"/>
              <w:jc w:val="left"/>
              <w:rPr>
                <w:sz w:val="20"/>
              </w:rPr>
            </w:pPr>
            <w:r>
              <w:rPr>
                <w:color w:val="231F20"/>
                <w:sz w:val="20"/>
              </w:rPr>
              <w:t>Statutory receivables (with no </w:t>
            </w:r>
            <w:r>
              <w:rPr>
                <w:color w:val="231F20"/>
                <w:spacing w:val="-3"/>
                <w:sz w:val="20"/>
              </w:rPr>
              <w:t>impairment loss </w:t>
            </w:r>
            <w:r>
              <w:rPr>
                <w:color w:val="231F20"/>
                <w:sz w:val="20"/>
              </w:rPr>
              <w:t>recognised)</w:t>
            </w:r>
          </w:p>
        </w:tc>
        <w:tc>
          <w:tcPr>
            <w:tcW w:w="817" w:type="dxa"/>
            <w:tcBorders>
              <w:top w:val="single" w:sz="4" w:space="0" w:color="231F20"/>
              <w:left w:val="nil"/>
              <w:bottom w:val="single" w:sz="4" w:space="0" w:color="231F20"/>
              <w:right w:val="nil"/>
            </w:tcBorders>
          </w:tcPr>
          <w:p>
            <w:pPr>
              <w:pStyle w:val="TableParagraph"/>
              <w:spacing w:before="172"/>
              <w:ind w:left="270"/>
              <w:jc w:val="left"/>
              <w:rPr>
                <w:sz w:val="20"/>
              </w:rPr>
            </w:pPr>
            <w:r>
              <w:rPr>
                <w:color w:val="231F20"/>
                <w:sz w:val="20"/>
              </w:rPr>
              <w:t>6.1</w:t>
            </w:r>
          </w:p>
        </w:tc>
        <w:tc>
          <w:tcPr>
            <w:tcW w:w="1418"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378,525</w:t>
            </w:r>
          </w:p>
        </w:tc>
        <w:tc>
          <w:tcPr>
            <w:tcW w:w="1418" w:type="dxa"/>
            <w:tcBorders>
              <w:top w:val="single" w:sz="4" w:space="0" w:color="231F20"/>
              <w:left w:val="nil"/>
              <w:bottom w:val="single" w:sz="4" w:space="0" w:color="231F20"/>
              <w:right w:val="nil"/>
            </w:tcBorders>
          </w:tcPr>
          <w:p>
            <w:pPr>
              <w:pStyle w:val="TableParagraph"/>
              <w:spacing w:before="172"/>
              <w:ind w:right="85"/>
              <w:rPr>
                <w:sz w:val="20"/>
              </w:rPr>
            </w:pPr>
            <w:r>
              <w:rPr>
                <w:color w:val="231F20"/>
                <w:sz w:val="20"/>
              </w:rPr>
              <w:t>–</w:t>
            </w:r>
          </w:p>
        </w:tc>
        <w:tc>
          <w:tcPr>
            <w:tcW w:w="983"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w:t>
            </w:r>
          </w:p>
        </w:tc>
        <w:tc>
          <w:tcPr>
            <w:tcW w:w="980" w:type="dxa"/>
            <w:tcBorders>
              <w:top w:val="single" w:sz="4" w:space="0" w:color="231F20"/>
              <w:left w:val="nil"/>
              <w:bottom w:val="single" w:sz="4" w:space="0" w:color="231F20"/>
              <w:right w:val="nil"/>
            </w:tcBorders>
          </w:tcPr>
          <w:p>
            <w:pPr>
              <w:pStyle w:val="TableParagraph"/>
              <w:spacing w:before="172"/>
              <w:ind w:right="90"/>
              <w:rPr>
                <w:sz w:val="20"/>
              </w:rPr>
            </w:pPr>
            <w:r>
              <w:rPr>
                <w:color w:val="231F20"/>
                <w:sz w:val="20"/>
              </w:rPr>
              <w:t>378,525</w:t>
            </w:r>
          </w:p>
        </w:tc>
      </w:tr>
      <w:tr>
        <w:trPr>
          <w:trHeight w:val="574" w:hRule="atLeast"/>
        </w:trPr>
        <w:tc>
          <w:tcPr>
            <w:tcW w:w="4309" w:type="dxa"/>
            <w:tcBorders>
              <w:top w:val="single" w:sz="4" w:space="0" w:color="231F20"/>
              <w:left w:val="nil"/>
              <w:bottom w:val="single" w:sz="4" w:space="0" w:color="231F20"/>
              <w:right w:val="nil"/>
            </w:tcBorders>
          </w:tcPr>
          <w:p>
            <w:pPr>
              <w:pStyle w:val="TableParagraph"/>
              <w:spacing w:line="249" w:lineRule="auto"/>
              <w:ind w:left="85" w:right="291"/>
              <w:jc w:val="left"/>
              <w:rPr>
                <w:b/>
                <w:sz w:val="20"/>
              </w:rPr>
            </w:pPr>
            <w:r>
              <w:rPr>
                <w:b/>
                <w:color w:val="231F20"/>
                <w:sz w:val="20"/>
              </w:rPr>
              <w:t>Financial assets with loss allowance measured at lifetime expected credit loss</w:t>
            </w:r>
          </w:p>
        </w:tc>
        <w:tc>
          <w:tcPr>
            <w:tcW w:w="8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4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41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98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980"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564" w:hRule="atLeast"/>
        </w:trPr>
        <w:tc>
          <w:tcPr>
            <w:tcW w:w="4309" w:type="dxa"/>
            <w:tcBorders>
              <w:top w:val="single" w:sz="4" w:space="0" w:color="231F20"/>
              <w:left w:val="nil"/>
              <w:bottom w:val="single" w:sz="12" w:space="0" w:color="231F20"/>
              <w:right w:val="nil"/>
            </w:tcBorders>
          </w:tcPr>
          <w:p>
            <w:pPr>
              <w:pStyle w:val="TableParagraph"/>
              <w:spacing w:line="249" w:lineRule="auto"/>
              <w:ind w:left="85"/>
              <w:jc w:val="left"/>
              <w:rPr>
                <w:sz w:val="20"/>
              </w:rPr>
            </w:pPr>
            <w:r>
              <w:rPr>
                <w:color w:val="231F20"/>
                <w:spacing w:val="-3"/>
                <w:sz w:val="20"/>
              </w:rPr>
              <w:t>Contractual </w:t>
            </w:r>
            <w:r>
              <w:rPr>
                <w:color w:val="231F20"/>
                <w:sz w:val="20"/>
              </w:rPr>
              <w:t>receivable </w:t>
            </w:r>
            <w:r>
              <w:rPr>
                <w:color w:val="231F20"/>
                <w:spacing w:val="-3"/>
                <w:sz w:val="20"/>
              </w:rPr>
              <w:t>applying </w:t>
            </w:r>
            <w:r>
              <w:rPr>
                <w:color w:val="231F20"/>
                <w:sz w:val="20"/>
              </w:rPr>
              <w:t>the simplified </w:t>
            </w:r>
            <w:r>
              <w:rPr>
                <w:color w:val="231F20"/>
                <w:spacing w:val="-3"/>
                <w:sz w:val="20"/>
              </w:rPr>
              <w:t>approach </w:t>
            </w:r>
            <w:r>
              <w:rPr>
                <w:color w:val="231F20"/>
                <w:sz w:val="20"/>
              </w:rPr>
              <w:t>for </w:t>
            </w:r>
            <w:r>
              <w:rPr>
                <w:color w:val="231F20"/>
                <w:spacing w:val="-3"/>
                <w:sz w:val="20"/>
              </w:rPr>
              <w:t>impairment</w:t>
            </w:r>
          </w:p>
        </w:tc>
        <w:tc>
          <w:tcPr>
            <w:tcW w:w="817" w:type="dxa"/>
            <w:tcBorders>
              <w:top w:val="single" w:sz="4" w:space="0" w:color="231F20"/>
              <w:left w:val="nil"/>
              <w:bottom w:val="single" w:sz="12" w:space="0" w:color="231F20"/>
              <w:right w:val="nil"/>
            </w:tcBorders>
          </w:tcPr>
          <w:p>
            <w:pPr>
              <w:pStyle w:val="TableParagraph"/>
              <w:spacing w:before="172"/>
              <w:ind w:left="270"/>
              <w:jc w:val="left"/>
              <w:rPr>
                <w:sz w:val="20"/>
              </w:rPr>
            </w:pPr>
            <w:r>
              <w:rPr>
                <w:color w:val="231F20"/>
                <w:sz w:val="20"/>
              </w:rPr>
              <w:t>6.1</w:t>
            </w:r>
          </w:p>
        </w:tc>
        <w:tc>
          <w:tcPr>
            <w:tcW w:w="1418" w:type="dxa"/>
            <w:tcBorders>
              <w:top w:val="single" w:sz="4" w:space="0" w:color="231F20"/>
              <w:left w:val="nil"/>
              <w:bottom w:val="single" w:sz="12" w:space="0" w:color="231F20"/>
              <w:right w:val="nil"/>
            </w:tcBorders>
          </w:tcPr>
          <w:p>
            <w:pPr>
              <w:pStyle w:val="TableParagraph"/>
              <w:spacing w:before="172"/>
              <w:ind w:right="86"/>
              <w:rPr>
                <w:sz w:val="20"/>
              </w:rPr>
            </w:pPr>
            <w:r>
              <w:rPr>
                <w:color w:val="231F20"/>
                <w:sz w:val="20"/>
              </w:rPr>
              <w:t>164,605</w:t>
            </w:r>
          </w:p>
        </w:tc>
        <w:tc>
          <w:tcPr>
            <w:tcW w:w="1418" w:type="dxa"/>
            <w:tcBorders>
              <w:top w:val="single" w:sz="4" w:space="0" w:color="231F20"/>
              <w:left w:val="nil"/>
              <w:bottom w:val="single" w:sz="12" w:space="0" w:color="231F20"/>
              <w:right w:val="nil"/>
            </w:tcBorders>
          </w:tcPr>
          <w:p>
            <w:pPr>
              <w:pStyle w:val="TableParagraph"/>
              <w:spacing w:before="172"/>
              <w:ind w:right="85"/>
              <w:rPr>
                <w:sz w:val="20"/>
              </w:rPr>
            </w:pPr>
            <w:r>
              <w:rPr>
                <w:color w:val="231F20"/>
                <w:sz w:val="20"/>
              </w:rPr>
              <w:t>–</w:t>
            </w:r>
          </w:p>
        </w:tc>
        <w:tc>
          <w:tcPr>
            <w:tcW w:w="983" w:type="dxa"/>
            <w:tcBorders>
              <w:top w:val="single" w:sz="4" w:space="0" w:color="231F20"/>
              <w:left w:val="nil"/>
              <w:bottom w:val="single" w:sz="12" w:space="0" w:color="231F20"/>
              <w:right w:val="nil"/>
            </w:tcBorders>
          </w:tcPr>
          <w:p>
            <w:pPr>
              <w:pStyle w:val="TableParagraph"/>
              <w:spacing w:before="172"/>
              <w:ind w:right="88"/>
              <w:rPr>
                <w:sz w:val="20"/>
              </w:rPr>
            </w:pPr>
            <w:r>
              <w:rPr>
                <w:color w:val="231F20"/>
                <w:sz w:val="20"/>
              </w:rPr>
              <w:t>116,302</w:t>
            </w:r>
          </w:p>
        </w:tc>
        <w:tc>
          <w:tcPr>
            <w:tcW w:w="980" w:type="dxa"/>
            <w:tcBorders>
              <w:top w:val="single" w:sz="4" w:space="0" w:color="231F20"/>
              <w:left w:val="nil"/>
              <w:bottom w:val="single" w:sz="12" w:space="0" w:color="231F20"/>
              <w:right w:val="nil"/>
            </w:tcBorders>
          </w:tcPr>
          <w:p>
            <w:pPr>
              <w:pStyle w:val="TableParagraph"/>
              <w:spacing w:before="172"/>
              <w:ind w:right="90"/>
              <w:rPr>
                <w:sz w:val="20"/>
              </w:rPr>
            </w:pPr>
            <w:r>
              <w:rPr>
                <w:color w:val="231F20"/>
                <w:sz w:val="20"/>
              </w:rPr>
              <w:t>280,907</w:t>
            </w:r>
          </w:p>
        </w:tc>
      </w:tr>
      <w:tr>
        <w:trPr>
          <w:trHeight w:val="314" w:hRule="atLeast"/>
        </w:trPr>
        <w:tc>
          <w:tcPr>
            <w:tcW w:w="4309"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financial assets</w:t>
            </w:r>
          </w:p>
        </w:tc>
        <w:tc>
          <w:tcPr>
            <w:tcW w:w="8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418" w:type="dxa"/>
            <w:tcBorders>
              <w:top w:val="single" w:sz="12" w:space="0" w:color="231F20"/>
              <w:left w:val="nil"/>
              <w:bottom w:val="single" w:sz="12" w:space="0" w:color="231F20"/>
              <w:right w:val="nil"/>
            </w:tcBorders>
          </w:tcPr>
          <w:p>
            <w:pPr>
              <w:pStyle w:val="TableParagraph"/>
              <w:spacing w:before="42"/>
              <w:ind w:right="84"/>
              <w:rPr>
                <w:b/>
                <w:sz w:val="20"/>
              </w:rPr>
            </w:pPr>
            <w:r>
              <w:rPr>
                <w:b/>
                <w:color w:val="231F20"/>
                <w:sz w:val="20"/>
              </w:rPr>
              <w:t>543,130</w:t>
            </w:r>
          </w:p>
        </w:tc>
        <w:tc>
          <w:tcPr>
            <w:tcW w:w="1418" w:type="dxa"/>
            <w:tcBorders>
              <w:top w:val="single" w:sz="12" w:space="0" w:color="231F20"/>
              <w:left w:val="nil"/>
              <w:bottom w:val="single" w:sz="12" w:space="0" w:color="231F20"/>
              <w:right w:val="nil"/>
            </w:tcBorders>
          </w:tcPr>
          <w:p>
            <w:pPr>
              <w:pStyle w:val="TableParagraph"/>
              <w:spacing w:before="42"/>
              <w:ind w:right="85"/>
              <w:rPr>
                <w:b/>
                <w:sz w:val="20"/>
              </w:rPr>
            </w:pPr>
            <w:r>
              <w:rPr>
                <w:b/>
                <w:color w:val="231F20"/>
                <w:sz w:val="20"/>
              </w:rPr>
              <w:t>11,094</w:t>
            </w:r>
          </w:p>
        </w:tc>
        <w:tc>
          <w:tcPr>
            <w:tcW w:w="983" w:type="dxa"/>
            <w:tcBorders>
              <w:top w:val="single" w:sz="12" w:space="0" w:color="231F20"/>
              <w:left w:val="nil"/>
              <w:bottom w:val="single" w:sz="12" w:space="0" w:color="231F20"/>
              <w:right w:val="nil"/>
            </w:tcBorders>
          </w:tcPr>
          <w:p>
            <w:pPr>
              <w:pStyle w:val="TableParagraph"/>
              <w:spacing w:before="42"/>
              <w:ind w:right="86"/>
              <w:rPr>
                <w:b/>
                <w:sz w:val="20"/>
              </w:rPr>
            </w:pPr>
            <w:r>
              <w:rPr>
                <w:b/>
                <w:color w:val="231F20"/>
                <w:sz w:val="20"/>
              </w:rPr>
              <w:t>116,403</w:t>
            </w:r>
          </w:p>
        </w:tc>
        <w:tc>
          <w:tcPr>
            <w:tcW w:w="980" w:type="dxa"/>
            <w:tcBorders>
              <w:top w:val="single" w:sz="12" w:space="0" w:color="231F20"/>
              <w:left w:val="nil"/>
              <w:bottom w:val="single" w:sz="12" w:space="0" w:color="231F20"/>
              <w:right w:val="nil"/>
            </w:tcBorders>
          </w:tcPr>
          <w:p>
            <w:pPr>
              <w:pStyle w:val="TableParagraph"/>
              <w:spacing w:before="42"/>
              <w:ind w:right="88"/>
              <w:rPr>
                <w:b/>
                <w:sz w:val="20"/>
              </w:rPr>
            </w:pPr>
            <w:r>
              <w:rPr>
                <w:b/>
                <w:color w:val="231F20"/>
                <w:sz w:val="20"/>
              </w:rPr>
              <w:t>670,627</w:t>
            </w:r>
          </w:p>
        </w:tc>
      </w:tr>
    </w:tbl>
    <w:p>
      <w:pPr>
        <w:spacing w:after="0"/>
        <w:rPr>
          <w:sz w:val="20"/>
        </w:rPr>
        <w:sectPr>
          <w:pgSz w:w="11910" w:h="16840"/>
          <w:pgMar w:header="0" w:footer="1285" w:top="580" w:bottom="1480" w:left="600" w:right="600"/>
        </w:sectPr>
      </w:pPr>
    </w:p>
    <w:p>
      <w:pPr>
        <w:spacing w:before="69"/>
        <w:ind w:left="120" w:right="0" w:firstLine="0"/>
        <w:jc w:val="left"/>
        <w:rPr>
          <w:b/>
          <w:sz w:val="24"/>
        </w:rPr>
      </w:pPr>
      <w:r>
        <w:rPr>
          <w:b/>
          <w:color w:val="231F20"/>
          <w:sz w:val="24"/>
        </w:rPr>
        <w:t>Credit quality of contractual financial assets that are neither past due nor impaired</w:t>
      </w:r>
    </w:p>
    <w:p>
      <w:pPr>
        <w:pStyle w:val="BodyText"/>
        <w:spacing w:before="1"/>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9"/>
        <w:gridCol w:w="817"/>
        <w:gridCol w:w="1418"/>
        <w:gridCol w:w="1318"/>
        <w:gridCol w:w="983"/>
        <w:gridCol w:w="980"/>
      </w:tblGrid>
      <w:tr>
        <w:trPr>
          <w:trHeight w:val="290" w:hRule="atLeast"/>
        </w:trPr>
        <w:tc>
          <w:tcPr>
            <w:tcW w:w="4309" w:type="dxa"/>
            <w:vMerge w:val="restart"/>
            <w:tcBorders>
              <w:bottom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817"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418" w:type="dxa"/>
            <w:tcBorders>
              <w:left w:val="single" w:sz="4" w:space="0" w:color="FFFFFF"/>
              <w:right w:val="single" w:sz="4" w:space="0" w:color="FFFFFF"/>
            </w:tcBorders>
            <w:shd w:val="clear" w:color="auto" w:fill="231F20"/>
          </w:tcPr>
          <w:p>
            <w:pPr>
              <w:pStyle w:val="TableParagraph"/>
              <w:spacing w:line="213" w:lineRule="exact" w:before="57"/>
              <w:ind w:right="79"/>
              <w:rPr>
                <w:b/>
                <w:sz w:val="20"/>
              </w:rPr>
            </w:pPr>
            <w:r>
              <w:rPr>
                <w:b/>
                <w:color w:val="FFFFFF"/>
                <w:sz w:val="20"/>
              </w:rPr>
              <w:t>Government</w:t>
            </w:r>
          </w:p>
        </w:tc>
        <w:tc>
          <w:tcPr>
            <w:tcW w:w="1318" w:type="dxa"/>
            <w:tcBorders>
              <w:left w:val="single" w:sz="4" w:space="0" w:color="FFFFFF"/>
              <w:right w:val="single" w:sz="4" w:space="0" w:color="FFFFFF"/>
            </w:tcBorders>
            <w:shd w:val="clear" w:color="auto" w:fill="231F20"/>
          </w:tcPr>
          <w:p>
            <w:pPr>
              <w:pStyle w:val="TableParagraph"/>
              <w:spacing w:line="213" w:lineRule="exact" w:before="57"/>
              <w:ind w:right="79"/>
              <w:rPr>
                <w:b/>
                <w:sz w:val="20"/>
              </w:rPr>
            </w:pPr>
            <w:r>
              <w:rPr>
                <w:b/>
                <w:color w:val="FFFFFF"/>
                <w:sz w:val="20"/>
              </w:rPr>
              <w:t>Other</w:t>
            </w:r>
          </w:p>
        </w:tc>
        <w:tc>
          <w:tcPr>
            <w:tcW w:w="983"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980" w:type="dxa"/>
            <w:tcBorders>
              <w:left w:val="single" w:sz="4" w:space="0" w:color="FFFFFF"/>
            </w:tcBorders>
            <w:shd w:val="clear" w:color="auto" w:fill="231F20"/>
          </w:tcPr>
          <w:p>
            <w:pPr>
              <w:pStyle w:val="TableParagraph"/>
              <w:spacing w:before="0"/>
              <w:jc w:val="left"/>
              <w:rPr>
                <w:rFonts w:ascii="Times New Roman"/>
                <w:sz w:val="20"/>
              </w:rPr>
            </w:pPr>
          </w:p>
        </w:tc>
      </w:tr>
      <w:tr>
        <w:trPr>
          <w:trHeight w:val="230" w:hRule="atLeast"/>
        </w:trPr>
        <w:tc>
          <w:tcPr>
            <w:tcW w:w="4309" w:type="dxa"/>
            <w:vMerge/>
            <w:tcBorders>
              <w:top w:val="nil"/>
              <w:bottom w:val="single" w:sz="4" w:space="0" w:color="FFFFFF"/>
              <w:right w:val="single" w:sz="4" w:space="0" w:color="FFFFFF"/>
            </w:tcBorders>
            <w:shd w:val="clear" w:color="auto" w:fill="231F20"/>
          </w:tcPr>
          <w:p>
            <w:pPr>
              <w:rPr>
                <w:sz w:val="2"/>
                <w:szCs w:val="2"/>
              </w:rPr>
            </w:pPr>
          </w:p>
        </w:tc>
        <w:tc>
          <w:tcPr>
            <w:tcW w:w="81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Agencies</w:t>
            </w:r>
          </w:p>
        </w:tc>
        <w:tc>
          <w:tcPr>
            <w:tcW w:w="13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(min triple</w:t>
            </w:r>
          </w:p>
        </w:tc>
        <w:tc>
          <w:tcPr>
            <w:tcW w:w="983"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Other</w:t>
            </w:r>
          </w:p>
        </w:tc>
        <w:tc>
          <w:tcPr>
            <w:tcW w:w="980" w:type="dxa"/>
            <w:tcBorders>
              <w:left w:val="single" w:sz="4" w:space="0" w:color="FFFFFF"/>
            </w:tcBorders>
            <w:shd w:val="clear" w:color="auto" w:fill="231F20"/>
          </w:tcPr>
          <w:p>
            <w:pPr>
              <w:pStyle w:val="TableParagraph"/>
              <w:spacing w:before="0"/>
              <w:jc w:val="left"/>
              <w:rPr>
                <w:rFonts w:ascii="Times New Roman"/>
                <w:sz w:val="16"/>
              </w:rPr>
            </w:pPr>
          </w:p>
        </w:tc>
      </w:tr>
      <w:tr>
        <w:trPr>
          <w:trHeight w:val="230" w:hRule="atLeast"/>
        </w:trPr>
        <w:tc>
          <w:tcPr>
            <w:tcW w:w="4309" w:type="dxa"/>
            <w:vMerge/>
            <w:tcBorders>
              <w:top w:val="nil"/>
              <w:bottom w:val="single" w:sz="4" w:space="0" w:color="FFFFFF"/>
              <w:right w:val="single" w:sz="4" w:space="0" w:color="FFFFFF"/>
            </w:tcBorders>
            <w:shd w:val="clear" w:color="auto" w:fill="231F20"/>
          </w:tcPr>
          <w:p>
            <w:pPr>
              <w:rPr>
                <w:sz w:val="2"/>
                <w:szCs w:val="2"/>
              </w:rPr>
            </w:pPr>
          </w:p>
        </w:tc>
        <w:tc>
          <w:tcPr>
            <w:tcW w:w="81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8" w:type="dxa"/>
            <w:tcBorders>
              <w:left w:val="single" w:sz="4" w:space="0" w:color="FFFFFF"/>
              <w:right w:val="single" w:sz="4" w:space="0" w:color="FFFFFF"/>
            </w:tcBorders>
            <w:shd w:val="clear" w:color="auto" w:fill="231F20"/>
          </w:tcPr>
          <w:p>
            <w:pPr>
              <w:pStyle w:val="TableParagraph"/>
              <w:spacing w:line="210" w:lineRule="exact" w:before="0"/>
              <w:ind w:right="79"/>
              <w:rPr>
                <w:b/>
                <w:sz w:val="20"/>
              </w:rPr>
            </w:pPr>
            <w:r>
              <w:rPr>
                <w:b/>
                <w:color w:val="FFFFFF"/>
                <w:sz w:val="20"/>
              </w:rPr>
              <w:t>(min triple B</w:t>
            </w:r>
          </w:p>
        </w:tc>
        <w:tc>
          <w:tcPr>
            <w:tcW w:w="13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B credit</w:t>
            </w:r>
          </w:p>
        </w:tc>
        <w:tc>
          <w:tcPr>
            <w:tcW w:w="983" w:type="dxa"/>
            <w:tcBorders>
              <w:left w:val="single" w:sz="4" w:space="0" w:color="FFFFFF"/>
              <w:right w:val="single" w:sz="4" w:space="0" w:color="FFFFFF"/>
            </w:tcBorders>
            <w:shd w:val="clear" w:color="auto" w:fill="231F20"/>
          </w:tcPr>
          <w:p>
            <w:pPr>
              <w:pStyle w:val="TableParagraph"/>
              <w:spacing w:line="210" w:lineRule="exact" w:before="0"/>
              <w:ind w:right="81"/>
              <w:rPr>
                <w:b/>
                <w:sz w:val="20"/>
              </w:rPr>
            </w:pPr>
            <w:r>
              <w:rPr>
                <w:b/>
                <w:color w:val="FFFFFF"/>
                <w:sz w:val="20"/>
              </w:rPr>
              <w:t>(non</w:t>
            </w:r>
          </w:p>
        </w:tc>
        <w:tc>
          <w:tcPr>
            <w:tcW w:w="980" w:type="dxa"/>
            <w:tcBorders>
              <w:left w:val="single" w:sz="4" w:space="0" w:color="FFFFFF"/>
            </w:tcBorders>
            <w:shd w:val="clear" w:color="auto" w:fill="231F20"/>
          </w:tcPr>
          <w:p>
            <w:pPr>
              <w:pStyle w:val="TableParagraph"/>
              <w:spacing w:before="0"/>
              <w:jc w:val="left"/>
              <w:rPr>
                <w:rFonts w:ascii="Times New Roman"/>
                <w:sz w:val="16"/>
              </w:rPr>
            </w:pPr>
          </w:p>
        </w:tc>
      </w:tr>
      <w:tr>
        <w:trPr>
          <w:trHeight w:val="230" w:hRule="atLeast"/>
        </w:trPr>
        <w:tc>
          <w:tcPr>
            <w:tcW w:w="4309" w:type="dxa"/>
            <w:vMerge/>
            <w:tcBorders>
              <w:top w:val="nil"/>
              <w:bottom w:val="single" w:sz="4" w:space="0" w:color="FFFFFF"/>
              <w:right w:val="single" w:sz="4" w:space="0" w:color="FFFFFF"/>
            </w:tcBorders>
            <w:shd w:val="clear" w:color="auto" w:fill="231F20"/>
          </w:tcPr>
          <w:p>
            <w:pPr>
              <w:rPr>
                <w:sz w:val="2"/>
                <w:szCs w:val="2"/>
              </w:rPr>
            </w:pPr>
          </w:p>
        </w:tc>
        <w:tc>
          <w:tcPr>
            <w:tcW w:w="81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credit rating)</w:t>
            </w:r>
          </w:p>
        </w:tc>
        <w:tc>
          <w:tcPr>
            <w:tcW w:w="13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rating)</w:t>
            </w:r>
          </w:p>
        </w:tc>
        <w:tc>
          <w:tcPr>
            <w:tcW w:w="983" w:type="dxa"/>
            <w:tcBorders>
              <w:left w:val="single" w:sz="4" w:space="0" w:color="FFFFFF"/>
              <w:right w:val="single" w:sz="4" w:space="0" w:color="FFFFFF"/>
            </w:tcBorders>
            <w:shd w:val="clear" w:color="auto" w:fill="231F20"/>
          </w:tcPr>
          <w:p>
            <w:pPr>
              <w:pStyle w:val="TableParagraph"/>
              <w:spacing w:line="210" w:lineRule="exact" w:before="0"/>
              <w:ind w:right="81"/>
              <w:rPr>
                <w:b/>
                <w:sz w:val="20"/>
              </w:rPr>
            </w:pPr>
            <w:r>
              <w:rPr>
                <w:b/>
                <w:color w:val="FFFFFF"/>
                <w:sz w:val="20"/>
              </w:rPr>
              <w:t>rated)</w:t>
            </w:r>
          </w:p>
        </w:tc>
        <w:tc>
          <w:tcPr>
            <w:tcW w:w="980" w:type="dxa"/>
            <w:tcBorders>
              <w:left w:val="single" w:sz="4" w:space="0" w:color="FFFFFF"/>
            </w:tcBorders>
            <w:shd w:val="clear" w:color="auto" w:fill="231F20"/>
          </w:tcPr>
          <w:p>
            <w:pPr>
              <w:pStyle w:val="TableParagraph"/>
              <w:spacing w:line="210" w:lineRule="exact" w:before="0"/>
              <w:ind w:right="86"/>
              <w:rPr>
                <w:b/>
                <w:sz w:val="20"/>
              </w:rPr>
            </w:pPr>
            <w:r>
              <w:rPr>
                <w:b/>
                <w:color w:val="FFFFFF"/>
                <w:sz w:val="20"/>
              </w:rPr>
              <w:t>Total</w:t>
            </w:r>
          </w:p>
        </w:tc>
      </w:tr>
      <w:tr>
        <w:trPr>
          <w:trHeight w:val="230" w:hRule="atLeast"/>
        </w:trPr>
        <w:tc>
          <w:tcPr>
            <w:tcW w:w="4309" w:type="dxa"/>
            <w:vMerge/>
            <w:tcBorders>
              <w:top w:val="nil"/>
              <w:bottom w:val="single" w:sz="4" w:space="0" w:color="FFFFFF"/>
              <w:right w:val="single" w:sz="4" w:space="0" w:color="FFFFFF"/>
            </w:tcBorders>
            <w:shd w:val="clear" w:color="auto" w:fill="231F20"/>
          </w:tcPr>
          <w:p>
            <w:pPr>
              <w:rPr>
                <w:sz w:val="2"/>
                <w:szCs w:val="2"/>
              </w:rPr>
            </w:pPr>
          </w:p>
        </w:tc>
        <w:tc>
          <w:tcPr>
            <w:tcW w:w="817" w:type="dxa"/>
            <w:tcBorders>
              <w:left w:val="single" w:sz="4" w:space="0" w:color="FFFFFF"/>
              <w:right w:val="single" w:sz="4" w:space="0" w:color="FFFFFF"/>
            </w:tcBorders>
            <w:shd w:val="clear" w:color="auto" w:fill="231F20"/>
          </w:tcPr>
          <w:p>
            <w:pPr>
              <w:pStyle w:val="TableParagraph"/>
              <w:spacing w:before="0"/>
              <w:jc w:val="left"/>
              <w:rPr>
                <w:rFonts w:ascii="Times New Roman"/>
                <w:sz w:val="16"/>
              </w:rPr>
            </w:pPr>
          </w:p>
        </w:tc>
        <w:tc>
          <w:tcPr>
            <w:tcW w:w="1418" w:type="dxa"/>
            <w:tcBorders>
              <w:left w:val="single" w:sz="4" w:space="0" w:color="FFFFFF"/>
              <w:right w:val="single" w:sz="4" w:space="0" w:color="FFFFFF"/>
            </w:tcBorders>
            <w:shd w:val="clear" w:color="auto" w:fill="231F20"/>
          </w:tcPr>
          <w:p>
            <w:pPr>
              <w:pStyle w:val="TableParagraph"/>
              <w:spacing w:line="210" w:lineRule="exact" w:before="0"/>
              <w:ind w:right="79"/>
              <w:rPr>
                <w:b/>
                <w:sz w:val="20"/>
              </w:rPr>
            </w:pPr>
            <w:r>
              <w:rPr>
                <w:b/>
                <w:color w:val="FFFFFF"/>
                <w:sz w:val="20"/>
              </w:rPr>
              <w:t>2018</w:t>
            </w:r>
          </w:p>
        </w:tc>
        <w:tc>
          <w:tcPr>
            <w:tcW w:w="1318" w:type="dxa"/>
            <w:tcBorders>
              <w:left w:val="single" w:sz="4" w:space="0" w:color="FFFFFF"/>
              <w:right w:val="single" w:sz="4" w:space="0" w:color="FFFFFF"/>
            </w:tcBorders>
            <w:shd w:val="clear" w:color="auto" w:fill="231F20"/>
          </w:tcPr>
          <w:p>
            <w:pPr>
              <w:pStyle w:val="TableParagraph"/>
              <w:spacing w:line="210" w:lineRule="exact" w:before="0"/>
              <w:ind w:right="80"/>
              <w:rPr>
                <w:b/>
                <w:sz w:val="20"/>
              </w:rPr>
            </w:pPr>
            <w:r>
              <w:rPr>
                <w:b/>
                <w:color w:val="FFFFFF"/>
                <w:sz w:val="20"/>
              </w:rPr>
              <w:t>2018</w:t>
            </w:r>
          </w:p>
        </w:tc>
        <w:tc>
          <w:tcPr>
            <w:tcW w:w="983" w:type="dxa"/>
            <w:tcBorders>
              <w:left w:val="single" w:sz="4" w:space="0" w:color="FFFFFF"/>
              <w:right w:val="single" w:sz="4" w:space="0" w:color="FFFFFF"/>
            </w:tcBorders>
            <w:shd w:val="clear" w:color="auto" w:fill="231F20"/>
          </w:tcPr>
          <w:p>
            <w:pPr>
              <w:pStyle w:val="TableParagraph"/>
              <w:spacing w:line="210" w:lineRule="exact" w:before="0"/>
              <w:ind w:right="81"/>
              <w:rPr>
                <w:b/>
                <w:sz w:val="20"/>
              </w:rPr>
            </w:pPr>
            <w:r>
              <w:rPr>
                <w:b/>
                <w:color w:val="FFFFFF"/>
                <w:sz w:val="20"/>
              </w:rPr>
              <w:t>2018</w:t>
            </w:r>
          </w:p>
        </w:tc>
        <w:tc>
          <w:tcPr>
            <w:tcW w:w="980" w:type="dxa"/>
            <w:tcBorders>
              <w:left w:val="single" w:sz="4" w:space="0" w:color="FFFFFF"/>
            </w:tcBorders>
            <w:shd w:val="clear" w:color="auto" w:fill="231F20"/>
          </w:tcPr>
          <w:p>
            <w:pPr>
              <w:pStyle w:val="TableParagraph"/>
              <w:spacing w:line="210" w:lineRule="exact" w:before="0"/>
              <w:ind w:right="86"/>
              <w:rPr>
                <w:b/>
                <w:sz w:val="20"/>
              </w:rPr>
            </w:pPr>
            <w:r>
              <w:rPr>
                <w:b/>
                <w:color w:val="FFFFFF"/>
                <w:sz w:val="20"/>
              </w:rPr>
              <w:t>2018</w:t>
            </w:r>
          </w:p>
        </w:tc>
      </w:tr>
      <w:tr>
        <w:trPr>
          <w:trHeight w:val="278" w:hRule="atLeast"/>
        </w:trPr>
        <w:tc>
          <w:tcPr>
            <w:tcW w:w="4309" w:type="dxa"/>
            <w:vMerge/>
            <w:tcBorders>
              <w:top w:val="nil"/>
              <w:bottom w:val="single" w:sz="4" w:space="0" w:color="FFFFFF"/>
              <w:right w:val="single" w:sz="4" w:space="0" w:color="FFFFFF"/>
            </w:tcBorders>
            <w:shd w:val="clear" w:color="auto" w:fill="231F20"/>
          </w:tcPr>
          <w:p>
            <w:pPr>
              <w:rPr>
                <w:sz w:val="2"/>
                <w:szCs w:val="2"/>
              </w:rPr>
            </w:pPr>
          </w:p>
        </w:tc>
        <w:tc>
          <w:tcPr>
            <w:tcW w:w="817"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left="125"/>
              <w:jc w:val="left"/>
              <w:rPr>
                <w:b/>
                <w:sz w:val="20"/>
              </w:rPr>
            </w:pPr>
            <w:r>
              <w:rPr>
                <w:b/>
                <w:color w:val="FFFFFF"/>
                <w:sz w:val="20"/>
              </w:rPr>
              <w:t>Notes</w:t>
            </w:r>
          </w:p>
        </w:tc>
        <w:tc>
          <w:tcPr>
            <w:tcW w:w="1418"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79"/>
              <w:rPr>
                <w:b/>
                <w:sz w:val="20"/>
              </w:rPr>
            </w:pPr>
            <w:r>
              <w:rPr>
                <w:b/>
                <w:color w:val="FFFFFF"/>
                <w:sz w:val="20"/>
              </w:rPr>
              <w:t>$’000</w:t>
            </w:r>
          </w:p>
        </w:tc>
        <w:tc>
          <w:tcPr>
            <w:tcW w:w="1318"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80"/>
              <w:rPr>
                <w:b/>
                <w:sz w:val="20"/>
              </w:rPr>
            </w:pPr>
            <w:r>
              <w:rPr>
                <w:b/>
                <w:color w:val="FFFFFF"/>
                <w:sz w:val="20"/>
              </w:rPr>
              <w:t>$’000</w:t>
            </w:r>
          </w:p>
        </w:tc>
        <w:tc>
          <w:tcPr>
            <w:tcW w:w="983" w:type="dxa"/>
            <w:tcBorders>
              <w:left w:val="single" w:sz="4" w:space="0" w:color="FFFFFF"/>
              <w:bottom w:val="single" w:sz="4" w:space="0" w:color="FFFFFF"/>
              <w:right w:val="single" w:sz="4" w:space="0" w:color="FFFFFF"/>
            </w:tcBorders>
            <w:shd w:val="clear" w:color="auto" w:fill="231F20"/>
          </w:tcPr>
          <w:p>
            <w:pPr>
              <w:pStyle w:val="TableParagraph"/>
              <w:spacing w:line="227" w:lineRule="exact" w:before="0"/>
              <w:ind w:right="81"/>
              <w:rPr>
                <w:b/>
                <w:sz w:val="20"/>
              </w:rPr>
            </w:pPr>
            <w:r>
              <w:rPr>
                <w:b/>
                <w:color w:val="FFFFFF"/>
                <w:sz w:val="20"/>
              </w:rPr>
              <w:t>$’000</w:t>
            </w:r>
          </w:p>
        </w:tc>
        <w:tc>
          <w:tcPr>
            <w:tcW w:w="980" w:type="dxa"/>
            <w:tcBorders>
              <w:left w:val="single" w:sz="4" w:space="0" w:color="FFFFFF"/>
              <w:bottom w:val="single" w:sz="4" w:space="0" w:color="FFFFFF"/>
            </w:tcBorders>
            <w:shd w:val="clear" w:color="auto" w:fill="231F20"/>
          </w:tcPr>
          <w:p>
            <w:pPr>
              <w:pStyle w:val="TableParagraph"/>
              <w:spacing w:line="227" w:lineRule="exact" w:before="0"/>
              <w:ind w:right="86"/>
              <w:rPr>
                <w:b/>
                <w:sz w:val="20"/>
              </w:rPr>
            </w:pPr>
            <w:r>
              <w:rPr>
                <w:b/>
                <w:color w:val="FFFFFF"/>
                <w:sz w:val="20"/>
              </w:rPr>
              <w:t>$’000</w:t>
            </w:r>
          </w:p>
        </w:tc>
      </w:tr>
    </w:tbl>
    <w:p>
      <w:pPr>
        <w:pStyle w:val="BodyText"/>
        <w:spacing w:before="1"/>
        <w:rPr>
          <w:b/>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7"/>
        <w:gridCol w:w="1872"/>
        <w:gridCol w:w="1471"/>
        <w:gridCol w:w="1094"/>
        <w:gridCol w:w="980"/>
        <w:gridCol w:w="936"/>
      </w:tblGrid>
      <w:tr>
        <w:trPr>
          <w:trHeight w:val="275" w:hRule="atLeast"/>
        </w:trPr>
        <w:tc>
          <w:tcPr>
            <w:tcW w:w="3467" w:type="dxa"/>
            <w:tcBorders>
              <w:bottom w:val="single" w:sz="4" w:space="0" w:color="231F20"/>
            </w:tcBorders>
          </w:tcPr>
          <w:p>
            <w:pPr>
              <w:pStyle w:val="TableParagraph"/>
              <w:spacing w:line="223" w:lineRule="exact" w:before="0"/>
              <w:ind w:left="85"/>
              <w:jc w:val="left"/>
              <w:rPr>
                <w:b/>
                <w:sz w:val="20"/>
              </w:rPr>
            </w:pPr>
            <w:r>
              <w:rPr>
                <w:b/>
                <w:color w:val="231F20"/>
                <w:sz w:val="20"/>
              </w:rPr>
              <w:t>Financial assets</w:t>
            </w:r>
          </w:p>
        </w:tc>
        <w:tc>
          <w:tcPr>
            <w:tcW w:w="6353" w:type="dxa"/>
            <w:gridSpan w:val="5"/>
            <w:tcBorders>
              <w:bottom w:val="single" w:sz="4" w:space="0" w:color="231F20"/>
            </w:tcBorders>
          </w:tcPr>
          <w:p>
            <w:pPr>
              <w:pStyle w:val="TableParagraph"/>
              <w:spacing w:before="0"/>
              <w:jc w:val="left"/>
              <w:rPr>
                <w:rFonts w:ascii="Times New Roman"/>
                <w:sz w:val="20"/>
              </w:rPr>
            </w:pPr>
          </w:p>
        </w:tc>
      </w:tr>
      <w:tr>
        <w:trPr>
          <w:trHeight w:val="334" w:hRule="atLeast"/>
        </w:trPr>
        <w:tc>
          <w:tcPr>
            <w:tcW w:w="3467" w:type="dxa"/>
            <w:tcBorders>
              <w:top w:val="single" w:sz="4" w:space="0" w:color="231F20"/>
              <w:bottom w:val="single" w:sz="4" w:space="0" w:color="231F20"/>
            </w:tcBorders>
          </w:tcPr>
          <w:p>
            <w:pPr>
              <w:pStyle w:val="TableParagraph"/>
              <w:ind w:left="85"/>
              <w:jc w:val="left"/>
              <w:rPr>
                <w:sz w:val="20"/>
              </w:rPr>
            </w:pPr>
            <w:r>
              <w:rPr>
                <w:color w:val="231F20"/>
                <w:sz w:val="20"/>
              </w:rPr>
              <w:t>Cash and cash equivalents</w:t>
            </w:r>
          </w:p>
        </w:tc>
        <w:tc>
          <w:tcPr>
            <w:tcW w:w="1872" w:type="dxa"/>
            <w:tcBorders>
              <w:top w:val="single" w:sz="4" w:space="0" w:color="231F20"/>
              <w:bottom w:val="single" w:sz="4" w:space="0" w:color="231F20"/>
            </w:tcBorders>
          </w:tcPr>
          <w:p>
            <w:pPr>
              <w:pStyle w:val="TableParagraph"/>
              <w:ind w:right="403"/>
              <w:rPr>
                <w:sz w:val="20"/>
              </w:rPr>
            </w:pPr>
            <w:r>
              <w:rPr>
                <w:color w:val="231F20"/>
                <w:sz w:val="20"/>
              </w:rPr>
              <w:t>7.3.1</w:t>
            </w:r>
          </w:p>
        </w:tc>
        <w:tc>
          <w:tcPr>
            <w:tcW w:w="1471" w:type="dxa"/>
            <w:tcBorders>
              <w:top w:val="single" w:sz="4" w:space="0" w:color="231F20"/>
              <w:bottom w:val="single" w:sz="4" w:space="0" w:color="231F20"/>
            </w:tcBorders>
          </w:tcPr>
          <w:p>
            <w:pPr>
              <w:pStyle w:val="TableParagraph"/>
              <w:ind w:right="350"/>
              <w:rPr>
                <w:sz w:val="20"/>
              </w:rPr>
            </w:pPr>
            <w:r>
              <w:rPr>
                <w:color w:val="231F20"/>
                <w:sz w:val="20"/>
              </w:rPr>
              <w:t>–</w:t>
            </w:r>
          </w:p>
        </w:tc>
        <w:tc>
          <w:tcPr>
            <w:tcW w:w="1094" w:type="dxa"/>
            <w:tcBorders>
              <w:top w:val="single" w:sz="4" w:space="0" w:color="231F20"/>
              <w:bottom w:val="single" w:sz="4" w:space="0" w:color="231F20"/>
            </w:tcBorders>
          </w:tcPr>
          <w:p>
            <w:pPr>
              <w:pStyle w:val="TableParagraph"/>
              <w:ind w:right="129"/>
              <w:rPr>
                <w:sz w:val="20"/>
              </w:rPr>
            </w:pPr>
            <w:r>
              <w:rPr>
                <w:color w:val="231F20"/>
                <w:sz w:val="20"/>
              </w:rPr>
              <w:t>10,936</w:t>
            </w:r>
          </w:p>
        </w:tc>
        <w:tc>
          <w:tcPr>
            <w:tcW w:w="980" w:type="dxa"/>
            <w:tcBorders>
              <w:top w:val="single" w:sz="4" w:space="0" w:color="231F20"/>
              <w:bottom w:val="single" w:sz="4" w:space="0" w:color="231F20"/>
            </w:tcBorders>
          </w:tcPr>
          <w:p>
            <w:pPr>
              <w:pStyle w:val="TableParagraph"/>
              <w:ind w:right="127"/>
              <w:rPr>
                <w:sz w:val="20"/>
              </w:rPr>
            </w:pPr>
            <w:r>
              <w:rPr>
                <w:color w:val="231F20"/>
                <w:sz w:val="20"/>
              </w:rPr>
              <w:t>101</w:t>
            </w:r>
          </w:p>
        </w:tc>
        <w:tc>
          <w:tcPr>
            <w:tcW w:w="936" w:type="dxa"/>
            <w:tcBorders>
              <w:top w:val="single" w:sz="4" w:space="0" w:color="231F20"/>
              <w:bottom w:val="single" w:sz="4" w:space="0" w:color="231F20"/>
            </w:tcBorders>
          </w:tcPr>
          <w:p>
            <w:pPr>
              <w:pStyle w:val="TableParagraph"/>
              <w:ind w:right="83"/>
              <w:rPr>
                <w:sz w:val="20"/>
              </w:rPr>
            </w:pPr>
            <w:r>
              <w:rPr>
                <w:color w:val="231F20"/>
                <w:sz w:val="20"/>
              </w:rPr>
              <w:t>11,037</w:t>
            </w:r>
          </w:p>
        </w:tc>
      </w:tr>
      <w:tr>
        <w:trPr>
          <w:trHeight w:val="324" w:hRule="atLeast"/>
        </w:trPr>
        <w:tc>
          <w:tcPr>
            <w:tcW w:w="3467" w:type="dxa"/>
            <w:tcBorders>
              <w:top w:val="single" w:sz="4" w:space="0" w:color="231F20"/>
              <w:bottom w:val="single" w:sz="12" w:space="0" w:color="231F20"/>
            </w:tcBorders>
          </w:tcPr>
          <w:p>
            <w:pPr>
              <w:pStyle w:val="TableParagraph"/>
              <w:ind w:left="85"/>
              <w:jc w:val="left"/>
              <w:rPr>
                <w:sz w:val="20"/>
              </w:rPr>
            </w:pPr>
            <w:r>
              <w:rPr>
                <w:color w:val="231F20"/>
                <w:sz w:val="20"/>
              </w:rPr>
              <w:t>Contractual receivables</w:t>
            </w:r>
          </w:p>
        </w:tc>
        <w:tc>
          <w:tcPr>
            <w:tcW w:w="1872" w:type="dxa"/>
            <w:tcBorders>
              <w:top w:val="single" w:sz="4" w:space="0" w:color="231F20"/>
              <w:bottom w:val="single" w:sz="12" w:space="0" w:color="231F20"/>
            </w:tcBorders>
          </w:tcPr>
          <w:p>
            <w:pPr>
              <w:pStyle w:val="TableParagraph"/>
              <w:ind w:right="485"/>
              <w:rPr>
                <w:sz w:val="20"/>
              </w:rPr>
            </w:pPr>
            <w:r>
              <w:rPr>
                <w:color w:val="231F20"/>
                <w:sz w:val="20"/>
              </w:rPr>
              <w:t>6.1</w:t>
            </w:r>
          </w:p>
        </w:tc>
        <w:tc>
          <w:tcPr>
            <w:tcW w:w="1471" w:type="dxa"/>
            <w:tcBorders>
              <w:top w:val="single" w:sz="4" w:space="0" w:color="231F20"/>
              <w:bottom w:val="single" w:sz="12" w:space="0" w:color="231F20"/>
            </w:tcBorders>
          </w:tcPr>
          <w:p>
            <w:pPr>
              <w:pStyle w:val="TableParagraph"/>
              <w:ind w:right="352"/>
              <w:rPr>
                <w:sz w:val="20"/>
              </w:rPr>
            </w:pPr>
            <w:r>
              <w:rPr>
                <w:color w:val="231F20"/>
                <w:sz w:val="20"/>
              </w:rPr>
              <w:t>116,523</w:t>
            </w:r>
          </w:p>
        </w:tc>
        <w:tc>
          <w:tcPr>
            <w:tcW w:w="1094" w:type="dxa"/>
            <w:tcBorders>
              <w:top w:val="single" w:sz="4" w:space="0" w:color="231F20"/>
              <w:bottom w:val="single" w:sz="12" w:space="0" w:color="231F20"/>
            </w:tcBorders>
          </w:tcPr>
          <w:p>
            <w:pPr>
              <w:pStyle w:val="TableParagraph"/>
              <w:ind w:right="127"/>
              <w:rPr>
                <w:sz w:val="20"/>
              </w:rPr>
            </w:pPr>
            <w:r>
              <w:rPr>
                <w:color w:val="231F20"/>
                <w:sz w:val="20"/>
              </w:rPr>
              <w:t>–</w:t>
            </w:r>
          </w:p>
        </w:tc>
        <w:tc>
          <w:tcPr>
            <w:tcW w:w="980" w:type="dxa"/>
            <w:tcBorders>
              <w:top w:val="single" w:sz="4" w:space="0" w:color="231F20"/>
              <w:bottom w:val="single" w:sz="12" w:space="0" w:color="231F20"/>
            </w:tcBorders>
          </w:tcPr>
          <w:p>
            <w:pPr>
              <w:pStyle w:val="TableParagraph"/>
              <w:ind w:right="127"/>
              <w:rPr>
                <w:sz w:val="20"/>
              </w:rPr>
            </w:pPr>
            <w:r>
              <w:rPr>
                <w:color w:val="231F20"/>
                <w:sz w:val="20"/>
              </w:rPr>
              <w:t>156,942</w:t>
            </w:r>
          </w:p>
        </w:tc>
        <w:tc>
          <w:tcPr>
            <w:tcW w:w="936" w:type="dxa"/>
            <w:tcBorders>
              <w:top w:val="single" w:sz="4" w:space="0" w:color="231F20"/>
              <w:bottom w:val="single" w:sz="12" w:space="0" w:color="231F20"/>
            </w:tcBorders>
          </w:tcPr>
          <w:p>
            <w:pPr>
              <w:pStyle w:val="TableParagraph"/>
              <w:ind w:right="83"/>
              <w:rPr>
                <w:sz w:val="20"/>
              </w:rPr>
            </w:pPr>
            <w:r>
              <w:rPr>
                <w:color w:val="231F20"/>
                <w:sz w:val="20"/>
              </w:rPr>
              <w:t>273,465</w:t>
            </w:r>
          </w:p>
        </w:tc>
      </w:tr>
      <w:tr>
        <w:trPr>
          <w:trHeight w:val="314" w:hRule="atLeast"/>
        </w:trPr>
        <w:tc>
          <w:tcPr>
            <w:tcW w:w="346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financial assets</w:t>
            </w:r>
          </w:p>
        </w:tc>
        <w:tc>
          <w:tcPr>
            <w:tcW w:w="1872" w:type="dxa"/>
            <w:tcBorders>
              <w:top w:val="single" w:sz="12" w:space="0" w:color="231F20"/>
              <w:bottom w:val="single" w:sz="12" w:space="0" w:color="231F20"/>
            </w:tcBorders>
          </w:tcPr>
          <w:p>
            <w:pPr>
              <w:pStyle w:val="TableParagraph"/>
              <w:spacing w:before="0"/>
              <w:jc w:val="left"/>
              <w:rPr>
                <w:rFonts w:ascii="Times New Roman"/>
                <w:sz w:val="20"/>
              </w:rPr>
            </w:pPr>
          </w:p>
        </w:tc>
        <w:tc>
          <w:tcPr>
            <w:tcW w:w="1471" w:type="dxa"/>
            <w:tcBorders>
              <w:top w:val="single" w:sz="12" w:space="0" w:color="231F20"/>
              <w:bottom w:val="single" w:sz="12" w:space="0" w:color="231F20"/>
            </w:tcBorders>
          </w:tcPr>
          <w:p>
            <w:pPr>
              <w:pStyle w:val="TableParagraph"/>
              <w:spacing w:before="42"/>
              <w:ind w:right="350"/>
              <w:rPr>
                <w:b/>
                <w:sz w:val="20"/>
              </w:rPr>
            </w:pPr>
            <w:r>
              <w:rPr>
                <w:b/>
                <w:color w:val="231F20"/>
                <w:sz w:val="20"/>
              </w:rPr>
              <w:t>116,523</w:t>
            </w:r>
          </w:p>
        </w:tc>
        <w:tc>
          <w:tcPr>
            <w:tcW w:w="1094" w:type="dxa"/>
            <w:tcBorders>
              <w:top w:val="single" w:sz="12" w:space="0" w:color="231F20"/>
              <w:bottom w:val="single" w:sz="12" w:space="0" w:color="231F20"/>
            </w:tcBorders>
          </w:tcPr>
          <w:p>
            <w:pPr>
              <w:pStyle w:val="TableParagraph"/>
              <w:spacing w:before="42"/>
              <w:ind w:right="127"/>
              <w:rPr>
                <w:b/>
                <w:sz w:val="20"/>
              </w:rPr>
            </w:pPr>
            <w:r>
              <w:rPr>
                <w:b/>
                <w:color w:val="231F20"/>
                <w:sz w:val="20"/>
              </w:rPr>
              <w:t>10,936</w:t>
            </w:r>
          </w:p>
        </w:tc>
        <w:tc>
          <w:tcPr>
            <w:tcW w:w="980" w:type="dxa"/>
            <w:tcBorders>
              <w:top w:val="single" w:sz="12" w:space="0" w:color="231F20"/>
              <w:bottom w:val="single" w:sz="12" w:space="0" w:color="231F20"/>
            </w:tcBorders>
          </w:tcPr>
          <w:p>
            <w:pPr>
              <w:pStyle w:val="TableParagraph"/>
              <w:spacing w:before="42"/>
              <w:ind w:right="125"/>
              <w:rPr>
                <w:b/>
                <w:sz w:val="20"/>
              </w:rPr>
            </w:pPr>
            <w:r>
              <w:rPr>
                <w:b/>
                <w:color w:val="231F20"/>
                <w:sz w:val="20"/>
              </w:rPr>
              <w:t>157,043</w:t>
            </w:r>
          </w:p>
        </w:tc>
        <w:tc>
          <w:tcPr>
            <w:tcW w:w="936" w:type="dxa"/>
            <w:tcBorders>
              <w:top w:val="single" w:sz="12" w:space="0" w:color="231F20"/>
              <w:bottom w:val="single" w:sz="12" w:space="0" w:color="231F20"/>
            </w:tcBorders>
          </w:tcPr>
          <w:p>
            <w:pPr>
              <w:pStyle w:val="TableParagraph"/>
              <w:spacing w:before="42"/>
              <w:ind w:right="81"/>
              <w:rPr>
                <w:b/>
                <w:sz w:val="20"/>
              </w:rPr>
            </w:pPr>
            <w:r>
              <w:rPr>
                <w:b/>
                <w:color w:val="231F20"/>
                <w:sz w:val="20"/>
              </w:rPr>
              <w:t>284,502</w:t>
            </w:r>
          </w:p>
        </w:tc>
      </w:tr>
    </w:tbl>
    <w:p>
      <w:pPr>
        <w:pStyle w:val="BodyText"/>
        <w:spacing w:before="1"/>
        <w:rPr>
          <w:b/>
          <w:sz w:val="23"/>
        </w:rPr>
      </w:pPr>
    </w:p>
    <w:p>
      <w:pPr>
        <w:spacing w:before="0"/>
        <w:ind w:left="120" w:right="0" w:firstLine="0"/>
        <w:jc w:val="left"/>
        <w:rPr>
          <w:i/>
          <w:sz w:val="20"/>
        </w:rPr>
      </w:pPr>
      <w:r>
        <w:rPr>
          <w:i/>
          <w:color w:val="231F20"/>
          <w:sz w:val="20"/>
        </w:rPr>
        <w:t>(i) The amounts disclosed in these tables exclude statutory amounts.</w:t>
      </w:r>
    </w:p>
    <w:p>
      <w:pPr>
        <w:pStyle w:val="BodyText"/>
        <w:rPr>
          <w:i/>
          <w:sz w:val="22"/>
        </w:rPr>
      </w:pPr>
    </w:p>
    <w:p>
      <w:pPr>
        <w:pStyle w:val="Heading4"/>
        <w:numPr>
          <w:ilvl w:val="3"/>
          <w:numId w:val="28"/>
        </w:numPr>
        <w:tabs>
          <w:tab w:pos="971" w:val="left" w:leader="none"/>
        </w:tabs>
        <w:spacing w:line="240" w:lineRule="auto" w:before="187" w:after="0"/>
        <w:ind w:left="970" w:right="0" w:hanging="851"/>
        <w:jc w:val="left"/>
      </w:pPr>
      <w:bookmarkStart w:name="_TOC_250033" w:id="104"/>
      <w:r>
        <w:rPr>
          <w:color w:val="231F20"/>
        </w:rPr>
        <w:t>Financial instruments: Liquidity</w:t>
      </w:r>
      <w:r>
        <w:rPr>
          <w:color w:val="231F20"/>
          <w:spacing w:val="-1"/>
        </w:rPr>
        <w:t> </w:t>
      </w:r>
      <w:bookmarkEnd w:id="104"/>
      <w:r>
        <w:rPr>
          <w:color w:val="231F20"/>
        </w:rPr>
        <w:t>risk</w:t>
      </w:r>
    </w:p>
    <w:p>
      <w:pPr>
        <w:pStyle w:val="BodyText"/>
        <w:spacing w:before="58"/>
        <w:ind w:left="120"/>
      </w:pPr>
      <w:r>
        <w:rPr>
          <w:color w:val="231F20"/>
        </w:rPr>
        <w:t>Liquidity risk arises from being unable to meet financial obligations when they fall due.</w:t>
      </w:r>
    </w:p>
    <w:p>
      <w:pPr>
        <w:pStyle w:val="BodyText"/>
        <w:spacing w:line="249" w:lineRule="auto" w:before="123"/>
        <w:ind w:left="120" w:right="286"/>
      </w:pPr>
      <w:r>
        <w:rPr>
          <w:color w:val="231F20"/>
        </w:rPr>
        <w:t>The Corporation operates under the Victorian Government’s fair payments policy of settling financial obligations within 30 days and in the event of a dispute, making payments within 30 days from the date of resolution.</w:t>
      </w:r>
    </w:p>
    <w:p>
      <w:pPr>
        <w:pStyle w:val="BodyText"/>
        <w:spacing w:line="249" w:lineRule="auto" w:before="115"/>
        <w:ind w:left="120" w:right="552"/>
      </w:pPr>
      <w:r>
        <w:rPr>
          <w:color w:val="231F20"/>
        </w:rPr>
        <w:t>Liquidity risk is managed by monitoring future cash flows and planning to ensure adequate holding of cash assets to fund due and payable financial liabilities. The Corporation’s maximum exposure to liquidity risk is the carrying amount of financial liabilities as disclosed on the balance sheet.</w:t>
      </w:r>
    </w:p>
    <w:p>
      <w:pPr>
        <w:pStyle w:val="BodyText"/>
        <w:spacing w:line="249" w:lineRule="auto" w:before="116"/>
        <w:ind w:left="120" w:right="1476"/>
      </w:pPr>
      <w:r>
        <w:rPr>
          <w:color w:val="231F20"/>
        </w:rPr>
        <w:t>The Corporation’s exposure to liquidity risk is deemed insignificant based on prior reporting period data and the current assessment of risk.</w:t>
      </w:r>
    </w:p>
    <w:p>
      <w:pPr>
        <w:pStyle w:val="BodyText"/>
        <w:spacing w:before="1"/>
      </w:pPr>
    </w:p>
    <w:p>
      <w:pPr>
        <w:pStyle w:val="Heading4"/>
        <w:numPr>
          <w:ilvl w:val="3"/>
          <w:numId w:val="28"/>
        </w:numPr>
        <w:tabs>
          <w:tab w:pos="971" w:val="left" w:leader="none"/>
        </w:tabs>
        <w:spacing w:line="240" w:lineRule="auto" w:before="0" w:after="0"/>
        <w:ind w:left="970" w:right="0" w:hanging="851"/>
        <w:jc w:val="left"/>
      </w:pPr>
      <w:bookmarkStart w:name="_TOC_250032" w:id="105"/>
      <w:r>
        <w:rPr>
          <w:color w:val="231F20"/>
        </w:rPr>
        <w:t>Financial instruments: Market</w:t>
      </w:r>
      <w:r>
        <w:rPr>
          <w:color w:val="231F20"/>
          <w:spacing w:val="-1"/>
        </w:rPr>
        <w:t> </w:t>
      </w:r>
      <w:bookmarkEnd w:id="105"/>
      <w:r>
        <w:rPr>
          <w:color w:val="231F20"/>
        </w:rPr>
        <w:t>risk</w:t>
      </w:r>
    </w:p>
    <w:p>
      <w:pPr>
        <w:pStyle w:val="BodyText"/>
        <w:spacing w:line="249" w:lineRule="auto" w:before="58"/>
        <w:ind w:left="120" w:right="1378"/>
      </w:pPr>
      <w:r>
        <w:rPr>
          <w:color w:val="231F20"/>
        </w:rPr>
        <w:t>The Corporation’s exposure to market risks is primarily interest rate risk, with only minimal risk exposure to foreign currency.</w:t>
      </w:r>
    </w:p>
    <w:p>
      <w:pPr>
        <w:pStyle w:val="BodyText"/>
        <w:spacing w:before="115"/>
        <w:ind w:left="120"/>
      </w:pPr>
      <w:r>
        <w:rPr>
          <w:color w:val="231F20"/>
        </w:rPr>
        <w:t>Objectives, policies and processes used to manage each of these risks are disclosed below.</w:t>
      </w:r>
    </w:p>
    <w:p>
      <w:pPr>
        <w:pStyle w:val="BodyText"/>
        <w:spacing w:before="9"/>
      </w:pPr>
    </w:p>
    <w:p>
      <w:pPr>
        <w:pStyle w:val="Heading4"/>
        <w:spacing w:before="1"/>
      </w:pPr>
      <w:r>
        <w:rPr>
          <w:color w:val="231F20"/>
        </w:rPr>
        <w:t>Sensitivity disclosure analysis and assumptions</w:t>
      </w:r>
    </w:p>
    <w:p>
      <w:pPr>
        <w:pStyle w:val="BodyText"/>
        <w:spacing w:line="249" w:lineRule="auto" w:before="58"/>
        <w:ind w:left="120" w:right="153"/>
      </w:pPr>
      <w:r>
        <w:rPr>
          <w:color w:val="231F20"/>
        </w:rPr>
        <w:t>Taking into account past performance, future expectations, economic forecasts and management’s knowledge and experience of financial markets, the Corporation considers the following movements are ‘reasonably possible’ during the next 12 months:</w:t>
      </w:r>
    </w:p>
    <w:p>
      <w:pPr>
        <w:pStyle w:val="ListParagraph"/>
        <w:numPr>
          <w:ilvl w:val="0"/>
          <w:numId w:val="30"/>
        </w:numPr>
        <w:tabs>
          <w:tab w:pos="360" w:val="left" w:leader="none"/>
        </w:tabs>
        <w:spacing w:line="240" w:lineRule="auto" w:before="116" w:after="0"/>
        <w:ind w:left="360" w:right="0" w:hanging="227"/>
        <w:jc w:val="left"/>
        <w:rPr>
          <w:sz w:val="20"/>
        </w:rPr>
      </w:pPr>
      <w:r>
        <w:rPr>
          <w:color w:val="231F20"/>
          <w:sz w:val="20"/>
        </w:rPr>
        <w:t>a parallel shift of +0.5% or -0.5% in market interest rates (Australian Dollar) from reporting period end rates of</w:t>
      </w:r>
      <w:r>
        <w:rPr>
          <w:color w:val="231F20"/>
          <w:spacing w:val="-36"/>
          <w:sz w:val="20"/>
        </w:rPr>
        <w:t> </w:t>
      </w:r>
      <w:r>
        <w:rPr>
          <w:color w:val="231F20"/>
          <w:sz w:val="20"/>
        </w:rPr>
        <w:t>1%.</w:t>
      </w:r>
    </w:p>
    <w:p>
      <w:pPr>
        <w:pStyle w:val="ListParagraph"/>
        <w:numPr>
          <w:ilvl w:val="0"/>
          <w:numId w:val="30"/>
        </w:numPr>
        <w:tabs>
          <w:tab w:pos="360" w:val="left" w:leader="none"/>
        </w:tabs>
        <w:spacing w:line="249" w:lineRule="auto" w:before="66" w:after="0"/>
        <w:ind w:left="360" w:right="366" w:hanging="227"/>
        <w:jc w:val="left"/>
        <w:rPr>
          <w:sz w:val="20"/>
        </w:rPr>
      </w:pPr>
      <w:r>
        <w:rPr>
          <w:color w:val="231F20"/>
          <w:sz w:val="20"/>
        </w:rPr>
        <w:t>a</w:t>
      </w:r>
      <w:r>
        <w:rPr>
          <w:color w:val="231F20"/>
          <w:spacing w:val="-3"/>
          <w:sz w:val="20"/>
        </w:rPr>
        <w:t> </w:t>
      </w:r>
      <w:r>
        <w:rPr>
          <w:color w:val="231F20"/>
          <w:sz w:val="20"/>
        </w:rPr>
        <w:t>proportional</w:t>
      </w:r>
      <w:r>
        <w:rPr>
          <w:color w:val="231F20"/>
          <w:spacing w:val="-3"/>
          <w:sz w:val="20"/>
        </w:rPr>
        <w:t> </w:t>
      </w:r>
      <w:r>
        <w:rPr>
          <w:color w:val="231F20"/>
          <w:sz w:val="20"/>
        </w:rPr>
        <w:t>exchange</w:t>
      </w:r>
      <w:r>
        <w:rPr>
          <w:color w:val="231F20"/>
          <w:spacing w:val="-3"/>
          <w:sz w:val="20"/>
        </w:rPr>
        <w:t> </w:t>
      </w:r>
      <w:r>
        <w:rPr>
          <w:color w:val="231F20"/>
          <w:sz w:val="20"/>
        </w:rPr>
        <w:t>rate</w:t>
      </w:r>
      <w:r>
        <w:rPr>
          <w:color w:val="231F20"/>
          <w:spacing w:val="-1"/>
          <w:sz w:val="20"/>
        </w:rPr>
        <w:t> </w:t>
      </w:r>
      <w:r>
        <w:rPr>
          <w:color w:val="231F20"/>
          <w:sz w:val="20"/>
        </w:rPr>
        <w:t>movement</w:t>
      </w:r>
      <w:r>
        <w:rPr>
          <w:color w:val="231F20"/>
          <w:spacing w:val="-2"/>
          <w:sz w:val="20"/>
        </w:rPr>
        <w:t> </w:t>
      </w:r>
      <w:r>
        <w:rPr>
          <w:color w:val="231F20"/>
          <w:sz w:val="20"/>
        </w:rPr>
        <w:t>of</w:t>
      </w:r>
      <w:r>
        <w:rPr>
          <w:color w:val="231F20"/>
          <w:spacing w:val="-3"/>
          <w:sz w:val="20"/>
        </w:rPr>
        <w:t> </w:t>
      </w:r>
      <w:r>
        <w:rPr>
          <w:color w:val="231F20"/>
          <w:sz w:val="20"/>
        </w:rPr>
        <w:t>-5%</w:t>
      </w:r>
      <w:r>
        <w:rPr>
          <w:color w:val="231F20"/>
          <w:spacing w:val="-1"/>
          <w:sz w:val="20"/>
        </w:rPr>
        <w:t> </w:t>
      </w:r>
      <w:r>
        <w:rPr>
          <w:color w:val="231F20"/>
          <w:sz w:val="20"/>
        </w:rPr>
        <w:t>(depreciation</w:t>
      </w:r>
      <w:r>
        <w:rPr>
          <w:color w:val="231F20"/>
          <w:spacing w:val="-2"/>
          <w:sz w:val="20"/>
        </w:rPr>
        <w:t> </w:t>
      </w:r>
      <w:r>
        <w:rPr>
          <w:color w:val="231F20"/>
          <w:sz w:val="20"/>
        </w:rPr>
        <w:t>of</w:t>
      </w:r>
      <w:r>
        <w:rPr>
          <w:color w:val="231F20"/>
          <w:spacing w:val="-3"/>
          <w:sz w:val="20"/>
        </w:rPr>
        <w:t> </w:t>
      </w:r>
      <w:r>
        <w:rPr>
          <w:color w:val="231F20"/>
          <w:sz w:val="20"/>
        </w:rPr>
        <w:t>the</w:t>
      </w:r>
      <w:r>
        <w:rPr>
          <w:color w:val="231F20"/>
          <w:spacing w:val="-12"/>
          <w:sz w:val="20"/>
        </w:rPr>
        <w:t> </w:t>
      </w:r>
      <w:r>
        <w:rPr>
          <w:color w:val="231F20"/>
          <w:sz w:val="20"/>
        </w:rPr>
        <w:t>Australian</w:t>
      </w:r>
      <w:r>
        <w:rPr>
          <w:color w:val="231F20"/>
          <w:spacing w:val="-2"/>
          <w:sz w:val="20"/>
        </w:rPr>
        <w:t> </w:t>
      </w:r>
      <w:r>
        <w:rPr>
          <w:color w:val="231F20"/>
          <w:sz w:val="20"/>
        </w:rPr>
        <w:t>Dollar)</w:t>
      </w:r>
      <w:r>
        <w:rPr>
          <w:color w:val="231F20"/>
          <w:spacing w:val="-2"/>
          <w:sz w:val="20"/>
        </w:rPr>
        <w:t> </w:t>
      </w:r>
      <w:r>
        <w:rPr>
          <w:color w:val="231F20"/>
          <w:sz w:val="20"/>
        </w:rPr>
        <w:t>or</w:t>
      </w:r>
      <w:r>
        <w:rPr>
          <w:color w:val="231F20"/>
          <w:spacing w:val="-3"/>
          <w:sz w:val="20"/>
        </w:rPr>
        <w:t> </w:t>
      </w:r>
      <w:r>
        <w:rPr>
          <w:color w:val="231F20"/>
          <w:sz w:val="20"/>
        </w:rPr>
        <w:t>+5%</w:t>
      </w:r>
      <w:r>
        <w:rPr>
          <w:color w:val="231F20"/>
          <w:spacing w:val="-2"/>
          <w:sz w:val="20"/>
        </w:rPr>
        <w:t> </w:t>
      </w:r>
      <w:r>
        <w:rPr>
          <w:color w:val="231F20"/>
          <w:sz w:val="20"/>
        </w:rPr>
        <w:t>(appreciation</w:t>
      </w:r>
      <w:r>
        <w:rPr>
          <w:color w:val="231F20"/>
          <w:spacing w:val="-2"/>
          <w:sz w:val="20"/>
        </w:rPr>
        <w:t> </w:t>
      </w:r>
      <w:r>
        <w:rPr>
          <w:color w:val="231F20"/>
          <w:sz w:val="20"/>
        </w:rPr>
        <w:t>of</w:t>
      </w:r>
      <w:r>
        <w:rPr>
          <w:color w:val="231F20"/>
          <w:spacing w:val="-2"/>
          <w:sz w:val="20"/>
        </w:rPr>
        <w:t> </w:t>
      </w:r>
      <w:r>
        <w:rPr>
          <w:color w:val="231F20"/>
          <w:sz w:val="20"/>
        </w:rPr>
        <w:t>the Australian Dollar) against foreign currency</w:t>
      </w:r>
      <w:r>
        <w:rPr>
          <w:color w:val="231F20"/>
          <w:spacing w:val="-3"/>
          <w:sz w:val="20"/>
        </w:rPr>
        <w:t> </w:t>
      </w:r>
      <w:r>
        <w:rPr>
          <w:color w:val="231F20"/>
          <w:sz w:val="20"/>
        </w:rPr>
        <w:t>rates.</w:t>
      </w:r>
    </w:p>
    <w:p>
      <w:pPr>
        <w:spacing w:after="0" w:line="249" w:lineRule="auto"/>
        <w:jc w:val="left"/>
        <w:rPr>
          <w:sz w:val="20"/>
        </w:rPr>
        <w:sectPr>
          <w:pgSz w:w="11910" w:h="16840"/>
          <w:pgMar w:header="0" w:footer="1285" w:top="580" w:bottom="1480" w:left="600" w:right="600"/>
        </w:sectPr>
      </w:pPr>
    </w:p>
    <w:p>
      <w:pPr>
        <w:pStyle w:val="Heading4"/>
        <w:spacing w:before="69"/>
      </w:pPr>
      <w:r>
        <w:rPr>
          <w:color w:val="231F20"/>
        </w:rPr>
        <w:t>Interest rate risk</w:t>
      </w:r>
    </w:p>
    <w:p>
      <w:pPr>
        <w:pStyle w:val="BodyText"/>
        <w:spacing w:line="249" w:lineRule="auto" w:before="58"/>
        <w:ind w:left="120" w:right="409"/>
      </w:pPr>
      <w:r>
        <w:rPr>
          <w:color w:val="231F20"/>
        </w:rPr>
        <w:t>Fair value interest rate risk is the risk that the fair value of a financial instrument will fluctuate because of changes  in</w:t>
      </w:r>
      <w:r>
        <w:rPr>
          <w:color w:val="231F20"/>
          <w:spacing w:val="-5"/>
        </w:rPr>
        <w:t> </w:t>
      </w:r>
      <w:r>
        <w:rPr>
          <w:color w:val="231F20"/>
        </w:rPr>
        <w:t>market</w:t>
      </w:r>
      <w:r>
        <w:rPr>
          <w:color w:val="231F20"/>
          <w:spacing w:val="-3"/>
        </w:rPr>
        <w:t> </w:t>
      </w:r>
      <w:r>
        <w:rPr>
          <w:color w:val="231F20"/>
        </w:rPr>
        <w:t>interest</w:t>
      </w:r>
      <w:r>
        <w:rPr>
          <w:color w:val="231F20"/>
          <w:spacing w:val="-4"/>
        </w:rPr>
        <w:t> </w:t>
      </w:r>
      <w:r>
        <w:rPr>
          <w:color w:val="231F20"/>
        </w:rPr>
        <w:t>rates.</w:t>
      </w:r>
      <w:r>
        <w:rPr>
          <w:color w:val="231F20"/>
          <w:spacing w:val="-7"/>
        </w:rPr>
        <w:t> </w:t>
      </w:r>
      <w:r>
        <w:rPr>
          <w:color w:val="231F20"/>
        </w:rPr>
        <w:t>The</w:t>
      </w:r>
      <w:r>
        <w:rPr>
          <w:color w:val="231F20"/>
          <w:spacing w:val="-3"/>
        </w:rPr>
        <w:t> </w:t>
      </w:r>
      <w:r>
        <w:rPr>
          <w:color w:val="231F20"/>
        </w:rPr>
        <w:t>Corporation</w:t>
      </w:r>
      <w:r>
        <w:rPr>
          <w:color w:val="231F20"/>
          <w:spacing w:val="-4"/>
        </w:rPr>
        <w:t> </w:t>
      </w:r>
      <w:r>
        <w:rPr>
          <w:color w:val="231F20"/>
        </w:rPr>
        <w:t>does</w:t>
      </w:r>
      <w:r>
        <w:rPr>
          <w:color w:val="231F20"/>
          <w:spacing w:val="-4"/>
        </w:rPr>
        <w:t> </w:t>
      </w:r>
      <w:r>
        <w:rPr>
          <w:color w:val="231F20"/>
        </w:rPr>
        <w:t>not</w:t>
      </w:r>
      <w:r>
        <w:rPr>
          <w:color w:val="231F20"/>
          <w:spacing w:val="-4"/>
        </w:rPr>
        <w:t> </w:t>
      </w:r>
      <w:r>
        <w:rPr>
          <w:color w:val="231F20"/>
        </w:rPr>
        <w:t>hold</w:t>
      </w:r>
      <w:r>
        <w:rPr>
          <w:color w:val="231F20"/>
          <w:spacing w:val="-4"/>
        </w:rPr>
        <w:t> </w:t>
      </w:r>
      <w:r>
        <w:rPr>
          <w:color w:val="231F20"/>
        </w:rPr>
        <w:t>any</w:t>
      </w:r>
      <w:r>
        <w:rPr>
          <w:color w:val="231F20"/>
          <w:spacing w:val="-4"/>
        </w:rPr>
        <w:t> </w:t>
      </w:r>
      <w:r>
        <w:rPr>
          <w:color w:val="231F20"/>
        </w:rPr>
        <w:t>interest</w:t>
      </w:r>
      <w:r>
        <w:rPr>
          <w:color w:val="231F20"/>
          <w:spacing w:val="-4"/>
        </w:rPr>
        <w:t> </w:t>
      </w:r>
      <w:r>
        <w:rPr>
          <w:color w:val="231F20"/>
        </w:rPr>
        <w:t>bearing</w:t>
      </w:r>
      <w:r>
        <w:rPr>
          <w:color w:val="231F20"/>
          <w:spacing w:val="-4"/>
        </w:rPr>
        <w:t> </w:t>
      </w:r>
      <w:r>
        <w:rPr>
          <w:color w:val="231F20"/>
        </w:rPr>
        <w:t>financial</w:t>
      </w:r>
      <w:r>
        <w:rPr>
          <w:color w:val="231F20"/>
          <w:spacing w:val="-3"/>
        </w:rPr>
        <w:t> </w:t>
      </w:r>
      <w:r>
        <w:rPr>
          <w:color w:val="231F20"/>
        </w:rPr>
        <w:t>instruments</w:t>
      </w:r>
      <w:r>
        <w:rPr>
          <w:color w:val="231F20"/>
          <w:spacing w:val="-4"/>
        </w:rPr>
        <w:t> </w:t>
      </w:r>
      <w:r>
        <w:rPr>
          <w:color w:val="231F20"/>
        </w:rPr>
        <w:t>that</w:t>
      </w:r>
      <w:r>
        <w:rPr>
          <w:color w:val="231F20"/>
          <w:spacing w:val="-4"/>
        </w:rPr>
        <w:t> </w:t>
      </w:r>
      <w:r>
        <w:rPr>
          <w:color w:val="231F20"/>
        </w:rPr>
        <w:t>are</w:t>
      </w:r>
      <w:r>
        <w:rPr>
          <w:color w:val="231F20"/>
          <w:spacing w:val="-4"/>
        </w:rPr>
        <w:t> </w:t>
      </w:r>
      <w:r>
        <w:rPr>
          <w:color w:val="231F20"/>
        </w:rPr>
        <w:t>measured at fair value, and therefore has no exposure to fair value interest rate</w:t>
      </w:r>
      <w:r>
        <w:rPr>
          <w:color w:val="231F20"/>
          <w:spacing w:val="-10"/>
        </w:rPr>
        <w:t> </w:t>
      </w:r>
      <w:r>
        <w:rPr>
          <w:color w:val="231F20"/>
        </w:rPr>
        <w:t>risk.</w:t>
      </w:r>
    </w:p>
    <w:p>
      <w:pPr>
        <w:pStyle w:val="BodyText"/>
        <w:spacing w:line="249" w:lineRule="auto" w:before="116"/>
        <w:ind w:left="120" w:right="539"/>
      </w:pPr>
      <w:r>
        <w:rPr>
          <w:color w:val="231F20"/>
        </w:rPr>
        <w:t>Cash flow interest rate risk is the risk that the future cash flows of a financial instrument will fluctuate as a result  of</w:t>
      </w:r>
      <w:r>
        <w:rPr>
          <w:color w:val="231F20"/>
          <w:spacing w:val="-3"/>
        </w:rPr>
        <w:t> </w:t>
      </w:r>
      <w:r>
        <w:rPr>
          <w:color w:val="231F20"/>
        </w:rPr>
        <w:t>changes</w:t>
      </w:r>
      <w:r>
        <w:rPr>
          <w:color w:val="231F20"/>
          <w:spacing w:val="-2"/>
        </w:rPr>
        <w:t> </w:t>
      </w:r>
      <w:r>
        <w:rPr>
          <w:color w:val="231F20"/>
        </w:rPr>
        <w:t>in</w:t>
      </w:r>
      <w:r>
        <w:rPr>
          <w:color w:val="231F20"/>
          <w:spacing w:val="-3"/>
        </w:rPr>
        <w:t> </w:t>
      </w:r>
      <w:r>
        <w:rPr>
          <w:color w:val="231F20"/>
        </w:rPr>
        <w:t>market</w:t>
      </w:r>
      <w:r>
        <w:rPr>
          <w:color w:val="231F20"/>
          <w:spacing w:val="-2"/>
        </w:rPr>
        <w:t> </w:t>
      </w:r>
      <w:r>
        <w:rPr>
          <w:color w:val="231F20"/>
        </w:rPr>
        <w:t>interest</w:t>
      </w:r>
      <w:r>
        <w:rPr>
          <w:color w:val="231F20"/>
          <w:spacing w:val="-3"/>
        </w:rPr>
        <w:t> </w:t>
      </w:r>
      <w:r>
        <w:rPr>
          <w:color w:val="231F20"/>
        </w:rPr>
        <w:t>rates.</w:t>
      </w:r>
      <w:r>
        <w:rPr>
          <w:color w:val="231F20"/>
          <w:spacing w:val="-6"/>
        </w:rPr>
        <w:t> </w:t>
      </w:r>
      <w:r>
        <w:rPr>
          <w:color w:val="231F20"/>
        </w:rPr>
        <w:t>The</w:t>
      </w:r>
      <w:r>
        <w:rPr>
          <w:color w:val="231F20"/>
          <w:spacing w:val="-2"/>
        </w:rPr>
        <w:t> </w:t>
      </w:r>
      <w:r>
        <w:rPr>
          <w:color w:val="231F20"/>
        </w:rPr>
        <w:t>Corporation</w:t>
      </w:r>
      <w:r>
        <w:rPr>
          <w:color w:val="231F20"/>
          <w:spacing w:val="-3"/>
        </w:rPr>
        <w:t> </w:t>
      </w:r>
      <w:r>
        <w:rPr>
          <w:color w:val="231F20"/>
        </w:rPr>
        <w:t>has</w:t>
      </w:r>
      <w:r>
        <w:rPr>
          <w:color w:val="231F20"/>
          <w:spacing w:val="-3"/>
        </w:rPr>
        <w:t> </w:t>
      </w:r>
      <w:r>
        <w:rPr>
          <w:color w:val="231F20"/>
        </w:rPr>
        <w:t>minimal</w:t>
      </w:r>
      <w:r>
        <w:rPr>
          <w:color w:val="231F20"/>
          <w:spacing w:val="-2"/>
        </w:rPr>
        <w:t> </w:t>
      </w:r>
      <w:r>
        <w:rPr>
          <w:color w:val="231F20"/>
        </w:rPr>
        <w:t>exposure</w:t>
      </w:r>
      <w:r>
        <w:rPr>
          <w:color w:val="231F20"/>
          <w:spacing w:val="-3"/>
        </w:rPr>
        <w:t> </w:t>
      </w:r>
      <w:r>
        <w:rPr>
          <w:color w:val="231F20"/>
        </w:rPr>
        <w:t>to</w:t>
      </w:r>
      <w:r>
        <w:rPr>
          <w:color w:val="231F20"/>
          <w:spacing w:val="-2"/>
        </w:rPr>
        <w:t> </w:t>
      </w:r>
      <w:r>
        <w:rPr>
          <w:color w:val="231F20"/>
        </w:rPr>
        <w:t>cash</w:t>
      </w:r>
      <w:r>
        <w:rPr>
          <w:color w:val="231F20"/>
          <w:spacing w:val="-2"/>
        </w:rPr>
        <w:t> </w:t>
      </w:r>
      <w:r>
        <w:rPr>
          <w:color w:val="231F20"/>
        </w:rPr>
        <w:t>flow</w:t>
      </w:r>
      <w:r>
        <w:rPr>
          <w:color w:val="231F20"/>
          <w:spacing w:val="-2"/>
        </w:rPr>
        <w:t> </w:t>
      </w:r>
      <w:r>
        <w:rPr>
          <w:color w:val="231F20"/>
        </w:rPr>
        <w:t>interest</w:t>
      </w:r>
      <w:r>
        <w:rPr>
          <w:color w:val="231F20"/>
          <w:spacing w:val="-3"/>
        </w:rPr>
        <w:t> </w:t>
      </w:r>
      <w:r>
        <w:rPr>
          <w:color w:val="231F20"/>
        </w:rPr>
        <w:t>rate</w:t>
      </w:r>
      <w:r>
        <w:rPr>
          <w:color w:val="231F20"/>
          <w:spacing w:val="-2"/>
        </w:rPr>
        <w:t> </w:t>
      </w:r>
      <w:r>
        <w:rPr>
          <w:color w:val="231F20"/>
        </w:rPr>
        <w:t>risks</w:t>
      </w:r>
      <w:r>
        <w:rPr>
          <w:color w:val="231F20"/>
          <w:spacing w:val="-2"/>
        </w:rPr>
        <w:t> </w:t>
      </w:r>
      <w:r>
        <w:rPr>
          <w:color w:val="231F20"/>
        </w:rPr>
        <w:t>through cash and cash equivalents, and term deposits, that are held at floating</w:t>
      </w:r>
      <w:r>
        <w:rPr>
          <w:color w:val="231F20"/>
          <w:spacing w:val="-12"/>
        </w:rPr>
        <w:t> </w:t>
      </w:r>
      <w:r>
        <w:rPr>
          <w:color w:val="231F20"/>
        </w:rPr>
        <w:t>rates.</w:t>
      </w:r>
    </w:p>
    <w:p>
      <w:pPr>
        <w:pStyle w:val="BodyText"/>
        <w:spacing w:line="249" w:lineRule="auto" w:before="116"/>
        <w:ind w:left="120" w:right="509"/>
      </w:pPr>
      <w:r>
        <w:rPr>
          <w:color w:val="231F20"/>
        </w:rPr>
        <w:t>The Corporation primarily manages this risk by undertaking fixed rate or non-interest bearing financial instruments with relatively even maturity profiles, with only insignificant amounts of financial instruments at floating rate.</w:t>
      </w:r>
    </w:p>
    <w:p>
      <w:pPr>
        <w:pStyle w:val="BodyText"/>
        <w:spacing w:line="249" w:lineRule="auto" w:before="115"/>
        <w:ind w:left="120" w:right="363"/>
      </w:pPr>
      <w:r>
        <w:rPr>
          <w:color w:val="231F20"/>
        </w:rPr>
        <w:t>Management considers that cash at bank can be held at floating rates without necessarily exposing the Corporation to significant negative risk, and monitors movements in interest rates on a daily basis.</w:t>
      </w:r>
    </w:p>
    <w:p>
      <w:pPr>
        <w:pStyle w:val="BodyText"/>
        <w:spacing w:line="249" w:lineRule="auto" w:before="115"/>
        <w:ind w:left="120" w:right="675"/>
      </w:pPr>
      <w:r>
        <w:rPr>
          <w:color w:val="231F20"/>
        </w:rPr>
        <w:t>The Corporation’s sensitivity to interest rate movements is limited to cash at bank. Management has estimated that a 0.5% increase/decrease in interest rates would not have a material impact on the Corporation’s net result.</w:t>
      </w:r>
    </w:p>
    <w:p>
      <w:pPr>
        <w:pStyle w:val="BodyText"/>
        <w:spacing w:line="249" w:lineRule="auto" w:before="115"/>
        <w:ind w:left="120" w:right="1020"/>
      </w:pPr>
      <w:r>
        <w:rPr>
          <w:color w:val="231F20"/>
        </w:rPr>
        <w:t>The carrying amounts of financial assets and financial liabilities that are exposed to interest rates are set out in the following table:</w:t>
      </w:r>
    </w:p>
    <w:p>
      <w:pPr>
        <w:pStyle w:val="BodyText"/>
      </w:pPr>
    </w:p>
    <w:p>
      <w:pPr>
        <w:pStyle w:val="Heading4"/>
        <w:spacing w:before="1"/>
      </w:pPr>
      <w:r>
        <w:rPr>
          <w:color w:val="231F20"/>
        </w:rPr>
        <w:t>Interest rate exposure of financial instruments</w:t>
      </w:r>
    </w:p>
    <w:p>
      <w:pPr>
        <w:pStyle w:val="BodyText"/>
        <w:spacing w:before="2"/>
        <w:rPr>
          <w:b/>
          <w:sz w:val="16"/>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226"/>
        <w:gridCol w:w="1277"/>
        <w:gridCol w:w="1277"/>
        <w:gridCol w:w="1277"/>
        <w:gridCol w:w="1277"/>
        <w:gridCol w:w="1277"/>
      </w:tblGrid>
      <w:tr>
        <w:trPr>
          <w:trHeight w:val="339" w:hRule="atLeast"/>
        </w:trPr>
        <w:tc>
          <w:tcPr>
            <w:tcW w:w="3226" w:type="dxa"/>
            <w:vMerge w:val="restart"/>
            <w:tcBorders>
              <w:top w:val="nil"/>
              <w:left w:val="nil"/>
            </w:tcBorders>
            <w:shd w:val="clear" w:color="auto" w:fill="231F20"/>
          </w:tcPr>
          <w:p>
            <w:pPr>
              <w:pStyle w:val="TableParagraph"/>
              <w:spacing w:before="0"/>
              <w:jc w:val="left"/>
              <w:rPr>
                <w:rFonts w:ascii="Times New Roman"/>
                <w:sz w:val="20"/>
              </w:rPr>
            </w:pPr>
          </w:p>
        </w:tc>
        <w:tc>
          <w:tcPr>
            <w:tcW w:w="1277" w:type="dxa"/>
            <w:vMerge w:val="restart"/>
            <w:tcBorders>
              <w:top w:val="nil"/>
            </w:tcBorders>
            <w:shd w:val="clear" w:color="auto" w:fill="231F20"/>
          </w:tcPr>
          <w:p>
            <w:pPr>
              <w:pStyle w:val="TableParagraph"/>
              <w:spacing w:before="0"/>
              <w:jc w:val="left"/>
              <w:rPr>
                <w:b/>
                <w:sz w:val="22"/>
              </w:rPr>
            </w:pPr>
          </w:p>
          <w:p>
            <w:pPr>
              <w:pStyle w:val="TableParagraph"/>
              <w:spacing w:line="249" w:lineRule="auto" w:before="149"/>
              <w:ind w:left="376" w:right="76" w:hanging="85"/>
              <w:jc w:val="both"/>
              <w:rPr>
                <w:b/>
                <w:sz w:val="20"/>
              </w:rPr>
            </w:pPr>
            <w:r>
              <w:rPr>
                <w:b/>
                <w:color w:val="FFFFFF"/>
                <w:sz w:val="20"/>
              </w:rPr>
              <w:t>Weighted average effective interest</w:t>
            </w:r>
          </w:p>
          <w:p>
            <w:pPr>
              <w:pStyle w:val="TableParagraph"/>
              <w:spacing w:line="249" w:lineRule="auto" w:before="3"/>
              <w:ind w:left="743" w:right="77" w:firstLine="78"/>
              <w:rPr>
                <w:b/>
                <w:sz w:val="20"/>
              </w:rPr>
            </w:pPr>
            <w:r>
              <w:rPr>
                <w:b/>
                <w:color w:val="FFFFFF"/>
                <w:sz w:val="20"/>
              </w:rPr>
              <w:t>rate 2019</w:t>
            </w:r>
          </w:p>
          <w:p>
            <w:pPr>
              <w:pStyle w:val="TableParagraph"/>
              <w:spacing w:before="2"/>
              <w:ind w:right="76"/>
              <w:rPr>
                <w:b/>
                <w:sz w:val="20"/>
              </w:rPr>
            </w:pPr>
            <w:r>
              <w:rPr>
                <w:b/>
                <w:color w:val="FFFFFF"/>
                <w:sz w:val="20"/>
              </w:rPr>
              <w:t>%</w:t>
            </w:r>
          </w:p>
        </w:tc>
        <w:tc>
          <w:tcPr>
            <w:tcW w:w="1277" w:type="dxa"/>
            <w:vMerge w:val="restart"/>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6"/>
              <w:jc w:val="left"/>
              <w:rPr>
                <w:b/>
                <w:sz w:val="31"/>
              </w:rPr>
            </w:pPr>
          </w:p>
          <w:p>
            <w:pPr>
              <w:pStyle w:val="TableParagraph"/>
              <w:spacing w:line="249" w:lineRule="auto" w:before="0"/>
              <w:ind w:left="466" w:right="76" w:hanging="101"/>
              <w:rPr>
                <w:b/>
                <w:sz w:val="20"/>
              </w:rPr>
            </w:pPr>
            <w:r>
              <w:rPr>
                <w:b/>
                <w:color w:val="FFFFFF"/>
                <w:spacing w:val="-1"/>
                <w:sz w:val="20"/>
              </w:rPr>
              <w:t>Carrying amount</w:t>
            </w:r>
          </w:p>
          <w:p>
            <w:pPr>
              <w:pStyle w:val="TableParagraph"/>
              <w:spacing w:before="2"/>
              <w:ind w:right="76"/>
              <w:rPr>
                <w:b/>
                <w:sz w:val="20"/>
              </w:rPr>
            </w:pPr>
            <w:r>
              <w:rPr>
                <w:b/>
                <w:color w:val="FFFFFF"/>
                <w:spacing w:val="-1"/>
                <w:sz w:val="20"/>
              </w:rPr>
              <w:t>2019</w:t>
            </w:r>
          </w:p>
          <w:p>
            <w:pPr>
              <w:pStyle w:val="TableParagraph"/>
              <w:spacing w:before="10"/>
              <w:ind w:right="76"/>
              <w:rPr>
                <w:b/>
                <w:sz w:val="20"/>
              </w:rPr>
            </w:pPr>
            <w:r>
              <w:rPr>
                <w:b/>
                <w:color w:val="FFFFFF"/>
                <w:spacing w:val="-1"/>
                <w:sz w:val="20"/>
              </w:rPr>
              <w:t>$’000</w:t>
            </w:r>
          </w:p>
        </w:tc>
        <w:tc>
          <w:tcPr>
            <w:tcW w:w="3831" w:type="dxa"/>
            <w:gridSpan w:val="3"/>
            <w:tcBorders>
              <w:top w:val="nil"/>
              <w:bottom w:val="nil"/>
              <w:right w:val="nil"/>
            </w:tcBorders>
            <w:shd w:val="clear" w:color="auto" w:fill="231F20"/>
          </w:tcPr>
          <w:p>
            <w:pPr>
              <w:pStyle w:val="TableParagraph"/>
              <w:spacing w:before="58"/>
              <w:ind w:left="868"/>
              <w:jc w:val="left"/>
              <w:rPr>
                <w:b/>
                <w:sz w:val="20"/>
              </w:rPr>
            </w:pPr>
            <w:r>
              <w:rPr>
                <w:b/>
                <w:color w:val="FFFFFF"/>
                <w:sz w:val="20"/>
              </w:rPr>
              <w:t>Interest rate exposure</w:t>
            </w:r>
          </w:p>
        </w:tc>
      </w:tr>
      <w:tr>
        <w:trPr>
          <w:trHeight w:val="1774" w:hRule="atLeast"/>
        </w:trPr>
        <w:tc>
          <w:tcPr>
            <w:tcW w:w="3226" w:type="dxa"/>
            <w:vMerge/>
            <w:tcBorders>
              <w:top w:val="nil"/>
              <w:left w:val="nil"/>
            </w:tcBorders>
            <w:shd w:val="clear" w:color="auto" w:fill="231F20"/>
          </w:tcPr>
          <w:p>
            <w:pPr>
              <w:rPr>
                <w:sz w:val="2"/>
                <w:szCs w:val="2"/>
              </w:rPr>
            </w:pPr>
          </w:p>
        </w:tc>
        <w:tc>
          <w:tcPr>
            <w:tcW w:w="1277" w:type="dxa"/>
            <w:vMerge/>
            <w:tcBorders>
              <w:top w:val="nil"/>
            </w:tcBorders>
            <w:shd w:val="clear" w:color="auto" w:fill="231F20"/>
          </w:tcPr>
          <w:p>
            <w:pPr>
              <w:rPr>
                <w:sz w:val="2"/>
                <w:szCs w:val="2"/>
              </w:rPr>
            </w:pPr>
          </w:p>
        </w:tc>
        <w:tc>
          <w:tcPr>
            <w:tcW w:w="1277" w:type="dxa"/>
            <w:vMerge/>
            <w:tcBorders>
              <w:top w:val="nil"/>
            </w:tcBorders>
            <w:shd w:val="clear" w:color="auto" w:fill="231F20"/>
          </w:tcPr>
          <w:p>
            <w:pPr>
              <w:rPr>
                <w:sz w:val="2"/>
                <w:szCs w:val="2"/>
              </w:rPr>
            </w:pPr>
          </w:p>
        </w:tc>
        <w:tc>
          <w:tcPr>
            <w:tcW w:w="1277" w:type="dxa"/>
            <w:tcBorders>
              <w:top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6" w:right="75" w:firstLine="200"/>
              <w:rPr>
                <w:b/>
                <w:sz w:val="20"/>
              </w:rPr>
            </w:pPr>
            <w:r>
              <w:rPr>
                <w:b/>
                <w:color w:val="FFFFFF"/>
                <w:sz w:val="20"/>
              </w:rPr>
              <w:t>Fixed interest</w:t>
            </w:r>
          </w:p>
          <w:p>
            <w:pPr>
              <w:pStyle w:val="TableParagraph"/>
              <w:spacing w:line="249" w:lineRule="auto" w:before="2"/>
              <w:ind w:left="744" w:right="75" w:firstLine="78"/>
              <w:rPr>
                <w:b/>
                <w:sz w:val="20"/>
              </w:rPr>
            </w:pPr>
            <w:r>
              <w:rPr>
                <w:b/>
                <w:color w:val="FFFFFF"/>
                <w:spacing w:val="-1"/>
                <w:sz w:val="20"/>
              </w:rPr>
              <w:t>rate 2019</w:t>
            </w:r>
          </w:p>
          <w:p>
            <w:pPr>
              <w:pStyle w:val="TableParagraph"/>
              <w:spacing w:before="1"/>
              <w:ind w:right="75"/>
              <w:rPr>
                <w:b/>
                <w:sz w:val="20"/>
              </w:rPr>
            </w:pPr>
            <w:r>
              <w:rPr>
                <w:b/>
                <w:color w:val="FFFFFF"/>
                <w:spacing w:val="-1"/>
                <w:sz w:val="20"/>
              </w:rPr>
              <w:t>$’000</w:t>
            </w:r>
          </w:p>
        </w:tc>
        <w:tc>
          <w:tcPr>
            <w:tcW w:w="1277" w:type="dxa"/>
            <w:tcBorders>
              <w:top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7" w:right="74" w:hanging="45"/>
              <w:rPr>
                <w:b/>
                <w:sz w:val="20"/>
              </w:rPr>
            </w:pPr>
            <w:r>
              <w:rPr>
                <w:b/>
                <w:color w:val="FFFFFF"/>
                <w:spacing w:val="-3"/>
                <w:sz w:val="20"/>
              </w:rPr>
              <w:t>Variable </w:t>
            </w:r>
            <w:r>
              <w:rPr>
                <w:b/>
                <w:color w:val="FFFFFF"/>
                <w:sz w:val="20"/>
              </w:rPr>
              <w:t>interest</w:t>
            </w:r>
          </w:p>
          <w:p>
            <w:pPr>
              <w:pStyle w:val="TableParagraph"/>
              <w:spacing w:line="249" w:lineRule="auto" w:before="2"/>
              <w:ind w:left="744" w:right="75" w:firstLine="78"/>
              <w:rPr>
                <w:b/>
                <w:sz w:val="20"/>
              </w:rPr>
            </w:pPr>
            <w:r>
              <w:rPr>
                <w:b/>
                <w:color w:val="FFFFFF"/>
                <w:spacing w:val="-1"/>
                <w:sz w:val="20"/>
              </w:rPr>
              <w:t>rate 2019</w:t>
            </w:r>
          </w:p>
          <w:p>
            <w:pPr>
              <w:pStyle w:val="TableParagraph"/>
              <w:spacing w:before="1"/>
              <w:ind w:right="75"/>
              <w:rPr>
                <w:b/>
                <w:sz w:val="20"/>
              </w:rPr>
            </w:pPr>
            <w:r>
              <w:rPr>
                <w:b/>
                <w:color w:val="FFFFFF"/>
                <w:spacing w:val="-1"/>
                <w:sz w:val="20"/>
              </w:rPr>
              <w:t>$’000</w:t>
            </w:r>
          </w:p>
        </w:tc>
        <w:tc>
          <w:tcPr>
            <w:tcW w:w="1277" w:type="dxa"/>
            <w:tcBorders>
              <w:top w:val="nil"/>
              <w:right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7" w:right="79" w:firstLine="267"/>
              <w:jc w:val="both"/>
              <w:rPr>
                <w:b/>
                <w:sz w:val="20"/>
              </w:rPr>
            </w:pPr>
            <w:r>
              <w:rPr>
                <w:b/>
                <w:color w:val="FFFFFF"/>
                <w:sz w:val="20"/>
              </w:rPr>
              <w:t>Non- interest bearing</w:t>
            </w:r>
          </w:p>
          <w:p>
            <w:pPr>
              <w:pStyle w:val="TableParagraph"/>
              <w:spacing w:before="2"/>
              <w:ind w:left="745"/>
              <w:jc w:val="left"/>
              <w:rPr>
                <w:b/>
                <w:sz w:val="20"/>
              </w:rPr>
            </w:pPr>
            <w:r>
              <w:rPr>
                <w:b/>
                <w:color w:val="FFFFFF"/>
                <w:sz w:val="20"/>
              </w:rPr>
              <w:t>2019</w:t>
            </w:r>
          </w:p>
          <w:p>
            <w:pPr>
              <w:pStyle w:val="TableParagraph"/>
              <w:spacing w:before="10"/>
              <w:ind w:left="689"/>
              <w:jc w:val="left"/>
              <w:rPr>
                <w:b/>
                <w:sz w:val="20"/>
              </w:rPr>
            </w:pPr>
            <w:r>
              <w:rPr>
                <w:b/>
                <w:color w:val="FFFFFF"/>
                <w:sz w:val="20"/>
              </w:rPr>
              <w:t>$’000</w:t>
            </w:r>
          </w:p>
        </w:tc>
      </w:tr>
      <w:tr>
        <w:trPr>
          <w:trHeight w:val="334" w:hRule="atLeast"/>
        </w:trPr>
        <w:tc>
          <w:tcPr>
            <w:tcW w:w="3226" w:type="dxa"/>
            <w:tcBorders>
              <w:left w:val="nil"/>
              <w:bottom w:val="single" w:sz="4" w:space="0" w:color="231F20"/>
              <w:right w:val="nil"/>
            </w:tcBorders>
          </w:tcPr>
          <w:p>
            <w:pPr>
              <w:pStyle w:val="TableParagraph"/>
              <w:ind w:left="85"/>
              <w:jc w:val="left"/>
              <w:rPr>
                <w:b/>
                <w:sz w:val="20"/>
              </w:rPr>
            </w:pPr>
            <w:r>
              <w:rPr>
                <w:b/>
                <w:color w:val="231F20"/>
                <w:sz w:val="20"/>
              </w:rPr>
              <w:t>Cash and cash equivalents</w:t>
            </w: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at bank</w:t>
            </w:r>
          </w:p>
        </w:tc>
        <w:tc>
          <w:tcPr>
            <w:tcW w:w="1277" w:type="dxa"/>
            <w:tcBorders>
              <w:top w:val="single" w:sz="4" w:space="0" w:color="231F20"/>
              <w:left w:val="nil"/>
              <w:bottom w:val="single" w:sz="4" w:space="0" w:color="231F20"/>
              <w:right w:val="nil"/>
            </w:tcBorders>
          </w:tcPr>
          <w:p>
            <w:pPr>
              <w:pStyle w:val="TableParagraph"/>
              <w:ind w:right="84"/>
              <w:rPr>
                <w:sz w:val="20"/>
              </w:rPr>
            </w:pPr>
            <w:r>
              <w:rPr>
                <w:color w:val="231F20"/>
                <w:sz w:val="20"/>
              </w:rPr>
              <w:t>1.68</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11,094</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2"/>
              <w:rPr>
                <w:sz w:val="20"/>
              </w:rPr>
            </w:pPr>
            <w:r>
              <w:rPr>
                <w:color w:val="231F20"/>
                <w:sz w:val="20"/>
              </w:rPr>
              <w:t>11,094</w:t>
            </w:r>
          </w:p>
        </w:tc>
        <w:tc>
          <w:tcPr>
            <w:tcW w:w="1277" w:type="dxa"/>
            <w:tcBorders>
              <w:top w:val="single" w:sz="4" w:space="0" w:color="231F20"/>
              <w:left w:val="nil"/>
              <w:bottom w:val="single" w:sz="4" w:space="0" w:color="231F20"/>
              <w:right w:val="nil"/>
            </w:tcBorders>
          </w:tcPr>
          <w:p>
            <w:pPr>
              <w:pStyle w:val="TableParagraph"/>
              <w:ind w:right="79"/>
              <w:rPr>
                <w:sz w:val="20"/>
              </w:rPr>
            </w:pPr>
            <w:r>
              <w:rPr>
                <w:color w:val="231F20"/>
                <w:sz w:val="20"/>
              </w:rPr>
              <w:t>–</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on hand</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101</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101</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Receivables</w:t>
            </w: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Sale of goods and services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58,044</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58,044</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receivables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118,835</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118,835</w:t>
            </w:r>
          </w:p>
        </w:tc>
      </w:tr>
      <w:tr>
        <w:trPr>
          <w:trHeight w:val="574" w:hRule="atLeast"/>
        </w:trPr>
        <w:tc>
          <w:tcPr>
            <w:tcW w:w="3226" w:type="dxa"/>
            <w:tcBorders>
              <w:top w:val="single" w:sz="4" w:space="0" w:color="231F20"/>
              <w:left w:val="nil"/>
              <w:bottom w:val="single" w:sz="4" w:space="0" w:color="231F20"/>
              <w:right w:val="nil"/>
            </w:tcBorders>
          </w:tcPr>
          <w:p>
            <w:pPr>
              <w:pStyle w:val="TableParagraph"/>
              <w:spacing w:line="249" w:lineRule="auto"/>
              <w:ind w:left="85"/>
              <w:jc w:val="left"/>
              <w:rPr>
                <w:sz w:val="20"/>
              </w:rPr>
            </w:pPr>
            <w:r>
              <w:rPr>
                <w:color w:val="231F20"/>
                <w:sz w:val="20"/>
              </w:rPr>
              <w:t>Compensation payments recoverable</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96,842</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96,842</w:t>
            </w:r>
          </w:p>
        </w:tc>
      </w:tr>
      <w:tr>
        <w:trPr>
          <w:trHeight w:val="324" w:hRule="atLeast"/>
        </w:trPr>
        <w:tc>
          <w:tcPr>
            <w:tcW w:w="3226"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Loans</w:t>
            </w:r>
          </w:p>
        </w:tc>
        <w:tc>
          <w:tcPr>
            <w:tcW w:w="1277" w:type="dxa"/>
            <w:tcBorders>
              <w:top w:val="single" w:sz="4" w:space="0" w:color="231F20"/>
              <w:left w:val="nil"/>
              <w:bottom w:val="single" w:sz="12" w:space="0" w:color="231F20"/>
              <w:right w:val="nil"/>
            </w:tcBorders>
          </w:tcPr>
          <w:p>
            <w:pPr>
              <w:pStyle w:val="TableParagraph"/>
              <w:ind w:right="84"/>
              <w:rPr>
                <w:sz w:val="20"/>
              </w:rPr>
            </w:pPr>
            <w:r>
              <w:rPr>
                <w:color w:val="231F20"/>
                <w:sz w:val="20"/>
              </w:rPr>
              <w:t>4.20</w:t>
            </w:r>
          </w:p>
        </w:tc>
        <w:tc>
          <w:tcPr>
            <w:tcW w:w="1277" w:type="dxa"/>
            <w:tcBorders>
              <w:top w:val="single" w:sz="4" w:space="0" w:color="231F20"/>
              <w:left w:val="nil"/>
              <w:bottom w:val="single" w:sz="12" w:space="0" w:color="231F20"/>
              <w:right w:val="nil"/>
            </w:tcBorders>
          </w:tcPr>
          <w:p>
            <w:pPr>
              <w:pStyle w:val="TableParagraph"/>
              <w:ind w:right="83"/>
              <w:rPr>
                <w:sz w:val="20"/>
              </w:rPr>
            </w:pPr>
            <w:r>
              <w:rPr>
                <w:color w:val="231F20"/>
                <w:sz w:val="20"/>
              </w:rPr>
              <w:t>6,221</w:t>
            </w:r>
          </w:p>
        </w:tc>
        <w:tc>
          <w:tcPr>
            <w:tcW w:w="1277" w:type="dxa"/>
            <w:tcBorders>
              <w:top w:val="single" w:sz="4" w:space="0" w:color="231F20"/>
              <w:left w:val="nil"/>
              <w:bottom w:val="single" w:sz="12" w:space="0" w:color="231F20"/>
              <w:right w:val="nil"/>
            </w:tcBorders>
          </w:tcPr>
          <w:p>
            <w:pPr>
              <w:pStyle w:val="TableParagraph"/>
              <w:ind w:right="82"/>
              <w:rPr>
                <w:sz w:val="20"/>
              </w:rPr>
            </w:pPr>
            <w:r>
              <w:rPr>
                <w:color w:val="231F20"/>
                <w:sz w:val="20"/>
              </w:rPr>
              <w:t>5,843</w:t>
            </w:r>
          </w:p>
        </w:tc>
        <w:tc>
          <w:tcPr>
            <w:tcW w:w="1277"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81"/>
              <w:rPr>
                <w:sz w:val="20"/>
              </w:rPr>
            </w:pPr>
            <w:r>
              <w:rPr>
                <w:color w:val="231F20"/>
                <w:sz w:val="20"/>
              </w:rPr>
              <w:t>378</w:t>
            </w:r>
          </w:p>
        </w:tc>
      </w:tr>
      <w:tr>
        <w:trPr>
          <w:trHeight w:val="324" w:hRule="atLeast"/>
        </w:trPr>
        <w:tc>
          <w:tcPr>
            <w:tcW w:w="3226"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w:t>
            </w: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42"/>
              <w:ind w:right="81"/>
              <w:rPr>
                <w:b/>
                <w:sz w:val="20"/>
              </w:rPr>
            </w:pPr>
            <w:r>
              <w:rPr>
                <w:b/>
                <w:color w:val="231F20"/>
                <w:sz w:val="20"/>
              </w:rPr>
              <w:t>291,137</w:t>
            </w:r>
          </w:p>
        </w:tc>
        <w:tc>
          <w:tcPr>
            <w:tcW w:w="1277" w:type="dxa"/>
            <w:tcBorders>
              <w:top w:val="single" w:sz="12" w:space="0" w:color="231F20"/>
              <w:left w:val="nil"/>
              <w:bottom w:val="single" w:sz="4" w:space="0" w:color="231F20"/>
              <w:right w:val="nil"/>
            </w:tcBorders>
          </w:tcPr>
          <w:p>
            <w:pPr>
              <w:pStyle w:val="TableParagraph"/>
              <w:spacing w:before="42"/>
              <w:ind w:right="80"/>
              <w:rPr>
                <w:b/>
                <w:sz w:val="20"/>
              </w:rPr>
            </w:pPr>
            <w:r>
              <w:rPr>
                <w:b/>
                <w:color w:val="231F20"/>
                <w:sz w:val="20"/>
              </w:rPr>
              <w:t>5,843</w:t>
            </w:r>
          </w:p>
        </w:tc>
        <w:tc>
          <w:tcPr>
            <w:tcW w:w="1277" w:type="dxa"/>
            <w:tcBorders>
              <w:top w:val="single" w:sz="12" w:space="0" w:color="231F20"/>
              <w:left w:val="nil"/>
              <w:bottom w:val="single" w:sz="4" w:space="0" w:color="231F20"/>
              <w:right w:val="nil"/>
            </w:tcBorders>
          </w:tcPr>
          <w:p>
            <w:pPr>
              <w:pStyle w:val="TableParagraph"/>
              <w:spacing w:before="42"/>
              <w:ind w:right="80"/>
              <w:rPr>
                <w:b/>
                <w:sz w:val="20"/>
              </w:rPr>
            </w:pPr>
            <w:r>
              <w:rPr>
                <w:b/>
                <w:color w:val="231F20"/>
                <w:sz w:val="20"/>
              </w:rPr>
              <w:t>11,094</w:t>
            </w:r>
          </w:p>
        </w:tc>
        <w:tc>
          <w:tcPr>
            <w:tcW w:w="1277" w:type="dxa"/>
            <w:tcBorders>
              <w:top w:val="single" w:sz="12" w:space="0" w:color="231F20"/>
              <w:left w:val="nil"/>
              <w:bottom w:val="single" w:sz="4" w:space="0" w:color="231F20"/>
              <w:right w:val="nil"/>
            </w:tcBorders>
          </w:tcPr>
          <w:p>
            <w:pPr>
              <w:pStyle w:val="TableParagraph"/>
              <w:spacing w:before="42"/>
              <w:ind w:right="79"/>
              <w:rPr>
                <w:b/>
                <w:sz w:val="20"/>
              </w:rPr>
            </w:pPr>
            <w:r>
              <w:rPr>
                <w:b/>
                <w:color w:val="231F20"/>
                <w:sz w:val="20"/>
              </w:rPr>
              <w:t>274,200</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Payables</w:t>
            </w: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Creditors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243,194</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243,194</w:t>
            </w:r>
          </w:p>
        </w:tc>
      </w:tr>
      <w:tr>
        <w:trPr>
          <w:trHeight w:val="574" w:hRule="atLeast"/>
        </w:trPr>
        <w:tc>
          <w:tcPr>
            <w:tcW w:w="3226" w:type="dxa"/>
            <w:tcBorders>
              <w:top w:val="single" w:sz="4" w:space="0" w:color="231F20"/>
              <w:left w:val="nil"/>
              <w:bottom w:val="single" w:sz="4" w:space="0" w:color="231F20"/>
              <w:right w:val="nil"/>
            </w:tcBorders>
          </w:tcPr>
          <w:p>
            <w:pPr>
              <w:pStyle w:val="TableParagraph"/>
              <w:spacing w:line="249" w:lineRule="auto"/>
              <w:ind w:left="85" w:right="797"/>
              <w:jc w:val="left"/>
              <w:rPr>
                <w:sz w:val="20"/>
              </w:rPr>
            </w:pPr>
            <w:r>
              <w:rPr>
                <w:color w:val="231F20"/>
                <w:sz w:val="20"/>
              </w:rPr>
              <w:t>Victorian Government and government agencies</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22,387</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22,387</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Borrowings</w:t>
            </w: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Lease liability at amortised cost</w:t>
            </w:r>
          </w:p>
        </w:tc>
        <w:tc>
          <w:tcPr>
            <w:tcW w:w="1277" w:type="dxa"/>
            <w:tcBorders>
              <w:top w:val="single" w:sz="4" w:space="0" w:color="231F20"/>
              <w:left w:val="nil"/>
              <w:bottom w:val="single" w:sz="4" w:space="0" w:color="231F20"/>
              <w:right w:val="nil"/>
            </w:tcBorders>
          </w:tcPr>
          <w:p>
            <w:pPr>
              <w:pStyle w:val="TableParagraph"/>
              <w:ind w:right="84"/>
              <w:rPr>
                <w:sz w:val="20"/>
              </w:rPr>
            </w:pPr>
            <w:r>
              <w:rPr>
                <w:color w:val="231F20"/>
                <w:sz w:val="20"/>
              </w:rPr>
              <w:t>11.43</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691,906</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691,906</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79"/>
              <w:rPr>
                <w:sz w:val="20"/>
              </w:rPr>
            </w:pPr>
            <w:r>
              <w:rPr>
                <w:color w:val="231F20"/>
                <w:sz w:val="20"/>
              </w:rPr>
              <w:t>–</w:t>
            </w:r>
          </w:p>
        </w:tc>
      </w:tr>
      <w:tr>
        <w:trPr>
          <w:trHeight w:val="564" w:hRule="atLeast"/>
        </w:trPr>
        <w:tc>
          <w:tcPr>
            <w:tcW w:w="3226" w:type="dxa"/>
            <w:tcBorders>
              <w:top w:val="single" w:sz="4" w:space="0" w:color="231F20"/>
              <w:left w:val="nil"/>
              <w:bottom w:val="single" w:sz="12" w:space="0" w:color="231F20"/>
              <w:right w:val="nil"/>
            </w:tcBorders>
          </w:tcPr>
          <w:p>
            <w:pPr>
              <w:pStyle w:val="TableParagraph"/>
              <w:spacing w:line="249" w:lineRule="auto"/>
              <w:ind w:left="85" w:right="697"/>
              <w:jc w:val="left"/>
              <w:rPr>
                <w:sz w:val="20"/>
              </w:rPr>
            </w:pPr>
            <w:r>
              <w:rPr>
                <w:color w:val="231F20"/>
                <w:sz w:val="20"/>
              </w:rPr>
              <w:t>Motor vehicle finance lease liabilities</w:t>
            </w:r>
          </w:p>
        </w:tc>
        <w:tc>
          <w:tcPr>
            <w:tcW w:w="1277" w:type="dxa"/>
            <w:tcBorders>
              <w:top w:val="single" w:sz="4" w:space="0" w:color="231F20"/>
              <w:left w:val="nil"/>
              <w:bottom w:val="single" w:sz="12" w:space="0" w:color="231F20"/>
              <w:right w:val="nil"/>
            </w:tcBorders>
          </w:tcPr>
          <w:p>
            <w:pPr>
              <w:pStyle w:val="TableParagraph"/>
              <w:spacing w:before="172"/>
              <w:ind w:right="81"/>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3,009</w:t>
            </w:r>
          </w:p>
        </w:tc>
        <w:tc>
          <w:tcPr>
            <w:tcW w:w="1277" w:type="dxa"/>
            <w:tcBorders>
              <w:top w:val="single" w:sz="4" w:space="0" w:color="231F20"/>
              <w:left w:val="nil"/>
              <w:bottom w:val="single" w:sz="12" w:space="0" w:color="231F20"/>
              <w:right w:val="nil"/>
            </w:tcBorders>
          </w:tcPr>
          <w:p>
            <w:pPr>
              <w:pStyle w:val="TableParagraph"/>
              <w:spacing w:before="172"/>
              <w:ind w:right="82"/>
              <w:rPr>
                <w:sz w:val="20"/>
              </w:rPr>
            </w:pPr>
            <w:r>
              <w:rPr>
                <w:color w:val="231F20"/>
                <w:sz w:val="20"/>
              </w:rPr>
              <w:t>3,009</w:t>
            </w:r>
          </w:p>
        </w:tc>
        <w:tc>
          <w:tcPr>
            <w:tcW w:w="1277" w:type="dxa"/>
            <w:tcBorders>
              <w:top w:val="single" w:sz="4" w:space="0" w:color="231F20"/>
              <w:left w:val="nil"/>
              <w:bottom w:val="single" w:sz="12"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spacing w:before="172"/>
              <w:ind w:right="79"/>
              <w:rPr>
                <w:sz w:val="20"/>
              </w:rPr>
            </w:pPr>
            <w:r>
              <w:rPr>
                <w:color w:val="231F20"/>
                <w:sz w:val="20"/>
              </w:rPr>
              <w:t>–</w:t>
            </w:r>
          </w:p>
        </w:tc>
      </w:tr>
      <w:tr>
        <w:trPr>
          <w:trHeight w:val="314" w:hRule="atLeast"/>
        </w:trPr>
        <w:tc>
          <w:tcPr>
            <w:tcW w:w="3226"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w:t>
            </w:r>
          </w:p>
        </w:tc>
        <w:tc>
          <w:tcPr>
            <w:tcW w:w="127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960,496</w:t>
            </w:r>
          </w:p>
        </w:tc>
        <w:tc>
          <w:tcPr>
            <w:tcW w:w="127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694,915</w:t>
            </w:r>
          </w:p>
        </w:tc>
        <w:tc>
          <w:tcPr>
            <w:tcW w:w="1277"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w:t>
            </w:r>
          </w:p>
        </w:tc>
        <w:tc>
          <w:tcPr>
            <w:tcW w:w="1277" w:type="dxa"/>
            <w:tcBorders>
              <w:top w:val="single" w:sz="12" w:space="0" w:color="231F20"/>
              <w:left w:val="nil"/>
              <w:bottom w:val="single" w:sz="12" w:space="0" w:color="231F20"/>
              <w:right w:val="nil"/>
            </w:tcBorders>
          </w:tcPr>
          <w:p>
            <w:pPr>
              <w:pStyle w:val="TableParagraph"/>
              <w:spacing w:before="42"/>
              <w:ind w:right="79"/>
              <w:rPr>
                <w:b/>
                <w:sz w:val="20"/>
              </w:rPr>
            </w:pPr>
            <w:r>
              <w:rPr>
                <w:b/>
                <w:color w:val="231F20"/>
                <w:sz w:val="20"/>
              </w:rPr>
              <w:t>265,581</w:t>
            </w:r>
          </w:p>
        </w:tc>
      </w:tr>
    </w:tbl>
    <w:p>
      <w:pPr>
        <w:spacing w:after="0"/>
        <w:rPr>
          <w:sz w:val="20"/>
        </w:rPr>
        <w:sectPr>
          <w:pgSz w:w="11910" w:h="16840"/>
          <w:pgMar w:header="0" w:footer="1285" w:top="580" w:bottom="1480" w:left="600" w:right="600"/>
        </w:sectPr>
      </w:pPr>
    </w:p>
    <w:p>
      <w:pPr>
        <w:spacing w:before="69"/>
        <w:ind w:left="120" w:right="0" w:firstLine="0"/>
        <w:jc w:val="left"/>
        <w:rPr>
          <w:b/>
          <w:sz w:val="24"/>
        </w:rPr>
      </w:pPr>
      <w:r>
        <w:rPr>
          <w:b/>
          <w:color w:val="231F20"/>
          <w:sz w:val="24"/>
        </w:rPr>
        <w:t>Interest rate exposure of financial instruments (continued)</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226"/>
        <w:gridCol w:w="1277"/>
        <w:gridCol w:w="1277"/>
        <w:gridCol w:w="1277"/>
        <w:gridCol w:w="1277"/>
        <w:gridCol w:w="1277"/>
      </w:tblGrid>
      <w:tr>
        <w:trPr>
          <w:trHeight w:val="339" w:hRule="atLeast"/>
        </w:trPr>
        <w:tc>
          <w:tcPr>
            <w:tcW w:w="3226" w:type="dxa"/>
            <w:vMerge w:val="restart"/>
            <w:tcBorders>
              <w:top w:val="nil"/>
              <w:left w:val="nil"/>
            </w:tcBorders>
            <w:shd w:val="clear" w:color="auto" w:fill="231F20"/>
          </w:tcPr>
          <w:p>
            <w:pPr>
              <w:pStyle w:val="TableParagraph"/>
              <w:spacing w:before="0"/>
              <w:jc w:val="left"/>
              <w:rPr>
                <w:rFonts w:ascii="Times New Roman"/>
                <w:sz w:val="20"/>
              </w:rPr>
            </w:pPr>
          </w:p>
        </w:tc>
        <w:tc>
          <w:tcPr>
            <w:tcW w:w="1277" w:type="dxa"/>
            <w:vMerge w:val="restart"/>
            <w:tcBorders>
              <w:top w:val="nil"/>
            </w:tcBorders>
            <w:shd w:val="clear" w:color="auto" w:fill="231F20"/>
          </w:tcPr>
          <w:p>
            <w:pPr>
              <w:pStyle w:val="TableParagraph"/>
              <w:spacing w:before="0"/>
              <w:jc w:val="left"/>
              <w:rPr>
                <w:b/>
                <w:sz w:val="22"/>
              </w:rPr>
            </w:pPr>
          </w:p>
          <w:p>
            <w:pPr>
              <w:pStyle w:val="TableParagraph"/>
              <w:spacing w:line="249" w:lineRule="auto" w:before="148"/>
              <w:ind w:left="376" w:right="76" w:hanging="85"/>
              <w:jc w:val="both"/>
              <w:rPr>
                <w:b/>
                <w:sz w:val="20"/>
              </w:rPr>
            </w:pPr>
            <w:r>
              <w:rPr>
                <w:b/>
                <w:color w:val="FFFFFF"/>
                <w:sz w:val="20"/>
              </w:rPr>
              <w:t>Weighted average effective interest</w:t>
            </w:r>
          </w:p>
          <w:p>
            <w:pPr>
              <w:pStyle w:val="TableParagraph"/>
              <w:spacing w:line="249" w:lineRule="auto" w:before="3"/>
              <w:ind w:left="743" w:right="77" w:firstLine="78"/>
              <w:rPr>
                <w:b/>
                <w:sz w:val="20"/>
              </w:rPr>
            </w:pPr>
            <w:r>
              <w:rPr>
                <w:b/>
                <w:color w:val="FFFFFF"/>
                <w:sz w:val="20"/>
              </w:rPr>
              <w:t>rate 2018</w:t>
            </w:r>
          </w:p>
          <w:p>
            <w:pPr>
              <w:pStyle w:val="TableParagraph"/>
              <w:spacing w:before="2"/>
              <w:ind w:right="76"/>
              <w:rPr>
                <w:b/>
                <w:sz w:val="20"/>
              </w:rPr>
            </w:pPr>
            <w:r>
              <w:rPr>
                <w:b/>
                <w:color w:val="FFFFFF"/>
                <w:sz w:val="20"/>
              </w:rPr>
              <w:t>%</w:t>
            </w:r>
          </w:p>
        </w:tc>
        <w:tc>
          <w:tcPr>
            <w:tcW w:w="1277" w:type="dxa"/>
            <w:vMerge w:val="restart"/>
            <w:tcBorders>
              <w:top w:val="nil"/>
            </w:tcBorders>
            <w:shd w:val="clear" w:color="auto" w:fill="231F20"/>
          </w:tcPr>
          <w:p>
            <w:pPr>
              <w:pStyle w:val="TableParagraph"/>
              <w:spacing w:before="0"/>
              <w:jc w:val="left"/>
              <w:rPr>
                <w:b/>
                <w:sz w:val="22"/>
              </w:rPr>
            </w:pPr>
          </w:p>
          <w:p>
            <w:pPr>
              <w:pStyle w:val="TableParagraph"/>
              <w:spacing w:before="0"/>
              <w:jc w:val="left"/>
              <w:rPr>
                <w:b/>
                <w:sz w:val="22"/>
              </w:rPr>
            </w:pPr>
          </w:p>
          <w:p>
            <w:pPr>
              <w:pStyle w:val="TableParagraph"/>
              <w:spacing w:before="0"/>
              <w:jc w:val="left"/>
              <w:rPr>
                <w:b/>
                <w:sz w:val="22"/>
              </w:rPr>
            </w:pPr>
          </w:p>
          <w:p>
            <w:pPr>
              <w:pStyle w:val="TableParagraph"/>
              <w:spacing w:before="6"/>
              <w:jc w:val="left"/>
              <w:rPr>
                <w:b/>
                <w:sz w:val="31"/>
              </w:rPr>
            </w:pPr>
          </w:p>
          <w:p>
            <w:pPr>
              <w:pStyle w:val="TableParagraph"/>
              <w:spacing w:line="249" w:lineRule="auto" w:before="0"/>
              <w:ind w:left="466" w:right="76" w:hanging="101"/>
              <w:rPr>
                <w:b/>
                <w:sz w:val="20"/>
              </w:rPr>
            </w:pPr>
            <w:r>
              <w:rPr>
                <w:b/>
                <w:color w:val="FFFFFF"/>
                <w:spacing w:val="-1"/>
                <w:sz w:val="20"/>
              </w:rPr>
              <w:t>Carrying amount</w:t>
            </w:r>
          </w:p>
          <w:p>
            <w:pPr>
              <w:pStyle w:val="TableParagraph"/>
              <w:spacing w:before="1"/>
              <w:ind w:right="76"/>
              <w:rPr>
                <w:b/>
                <w:sz w:val="20"/>
              </w:rPr>
            </w:pPr>
            <w:r>
              <w:rPr>
                <w:b/>
                <w:color w:val="FFFFFF"/>
                <w:spacing w:val="-1"/>
                <w:sz w:val="20"/>
              </w:rPr>
              <w:t>2018</w:t>
            </w:r>
          </w:p>
          <w:p>
            <w:pPr>
              <w:pStyle w:val="TableParagraph"/>
              <w:spacing w:before="10"/>
              <w:ind w:right="76"/>
              <w:rPr>
                <w:b/>
                <w:sz w:val="20"/>
              </w:rPr>
            </w:pPr>
            <w:r>
              <w:rPr>
                <w:b/>
                <w:color w:val="FFFFFF"/>
                <w:spacing w:val="-1"/>
                <w:sz w:val="20"/>
              </w:rPr>
              <w:t>$’000</w:t>
            </w:r>
          </w:p>
        </w:tc>
        <w:tc>
          <w:tcPr>
            <w:tcW w:w="3831" w:type="dxa"/>
            <w:gridSpan w:val="3"/>
            <w:tcBorders>
              <w:top w:val="nil"/>
              <w:bottom w:val="nil"/>
              <w:right w:val="nil"/>
            </w:tcBorders>
            <w:shd w:val="clear" w:color="auto" w:fill="231F20"/>
          </w:tcPr>
          <w:p>
            <w:pPr>
              <w:pStyle w:val="TableParagraph"/>
              <w:spacing w:before="57"/>
              <w:ind w:left="868"/>
              <w:jc w:val="left"/>
              <w:rPr>
                <w:b/>
                <w:sz w:val="20"/>
              </w:rPr>
            </w:pPr>
            <w:r>
              <w:rPr>
                <w:b/>
                <w:color w:val="FFFFFF"/>
                <w:sz w:val="20"/>
              </w:rPr>
              <w:t>Interest rate exposure</w:t>
            </w:r>
          </w:p>
        </w:tc>
      </w:tr>
      <w:tr>
        <w:trPr>
          <w:trHeight w:val="1774" w:hRule="atLeast"/>
        </w:trPr>
        <w:tc>
          <w:tcPr>
            <w:tcW w:w="3226" w:type="dxa"/>
            <w:vMerge/>
            <w:tcBorders>
              <w:top w:val="nil"/>
              <w:left w:val="nil"/>
            </w:tcBorders>
            <w:shd w:val="clear" w:color="auto" w:fill="231F20"/>
          </w:tcPr>
          <w:p>
            <w:pPr>
              <w:rPr>
                <w:sz w:val="2"/>
                <w:szCs w:val="2"/>
              </w:rPr>
            </w:pPr>
          </w:p>
        </w:tc>
        <w:tc>
          <w:tcPr>
            <w:tcW w:w="1277" w:type="dxa"/>
            <w:vMerge/>
            <w:tcBorders>
              <w:top w:val="nil"/>
            </w:tcBorders>
            <w:shd w:val="clear" w:color="auto" w:fill="231F20"/>
          </w:tcPr>
          <w:p>
            <w:pPr>
              <w:rPr>
                <w:sz w:val="2"/>
                <w:szCs w:val="2"/>
              </w:rPr>
            </w:pPr>
          </w:p>
        </w:tc>
        <w:tc>
          <w:tcPr>
            <w:tcW w:w="1277" w:type="dxa"/>
            <w:vMerge/>
            <w:tcBorders>
              <w:top w:val="nil"/>
            </w:tcBorders>
            <w:shd w:val="clear" w:color="auto" w:fill="231F20"/>
          </w:tcPr>
          <w:p>
            <w:pPr>
              <w:rPr>
                <w:sz w:val="2"/>
                <w:szCs w:val="2"/>
              </w:rPr>
            </w:pPr>
          </w:p>
        </w:tc>
        <w:tc>
          <w:tcPr>
            <w:tcW w:w="1277" w:type="dxa"/>
            <w:tcBorders>
              <w:top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6" w:right="75" w:firstLine="200"/>
              <w:rPr>
                <w:b/>
                <w:sz w:val="20"/>
              </w:rPr>
            </w:pPr>
            <w:r>
              <w:rPr>
                <w:b/>
                <w:color w:val="FFFFFF"/>
                <w:sz w:val="20"/>
              </w:rPr>
              <w:t>Fixed interest</w:t>
            </w:r>
          </w:p>
          <w:p>
            <w:pPr>
              <w:pStyle w:val="TableParagraph"/>
              <w:spacing w:line="249" w:lineRule="auto" w:before="2"/>
              <w:ind w:left="744" w:right="75" w:firstLine="78"/>
              <w:rPr>
                <w:b/>
                <w:sz w:val="20"/>
              </w:rPr>
            </w:pPr>
            <w:r>
              <w:rPr>
                <w:b/>
                <w:color w:val="FFFFFF"/>
                <w:spacing w:val="-1"/>
                <w:sz w:val="20"/>
              </w:rPr>
              <w:t>rate 2018</w:t>
            </w:r>
          </w:p>
          <w:p>
            <w:pPr>
              <w:pStyle w:val="TableParagraph"/>
              <w:spacing w:before="1"/>
              <w:ind w:right="75"/>
              <w:rPr>
                <w:b/>
                <w:sz w:val="20"/>
              </w:rPr>
            </w:pPr>
            <w:r>
              <w:rPr>
                <w:b/>
                <w:color w:val="FFFFFF"/>
                <w:spacing w:val="-1"/>
                <w:sz w:val="20"/>
              </w:rPr>
              <w:t>$’000</w:t>
            </w:r>
          </w:p>
        </w:tc>
        <w:tc>
          <w:tcPr>
            <w:tcW w:w="1277" w:type="dxa"/>
            <w:tcBorders>
              <w:top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7" w:right="74" w:hanging="45"/>
              <w:rPr>
                <w:b/>
                <w:sz w:val="20"/>
              </w:rPr>
            </w:pPr>
            <w:r>
              <w:rPr>
                <w:b/>
                <w:color w:val="FFFFFF"/>
                <w:spacing w:val="-3"/>
                <w:sz w:val="20"/>
              </w:rPr>
              <w:t>Variable </w:t>
            </w:r>
            <w:r>
              <w:rPr>
                <w:b/>
                <w:color w:val="FFFFFF"/>
                <w:sz w:val="20"/>
              </w:rPr>
              <w:t>interest</w:t>
            </w:r>
          </w:p>
          <w:p>
            <w:pPr>
              <w:pStyle w:val="TableParagraph"/>
              <w:spacing w:line="249" w:lineRule="auto" w:before="2"/>
              <w:ind w:left="744" w:right="75" w:firstLine="78"/>
              <w:rPr>
                <w:b/>
                <w:sz w:val="20"/>
              </w:rPr>
            </w:pPr>
            <w:r>
              <w:rPr>
                <w:b/>
                <w:color w:val="FFFFFF"/>
                <w:spacing w:val="-1"/>
                <w:sz w:val="20"/>
              </w:rPr>
              <w:t>rate 2018</w:t>
            </w:r>
          </w:p>
          <w:p>
            <w:pPr>
              <w:pStyle w:val="TableParagraph"/>
              <w:spacing w:before="1"/>
              <w:ind w:right="75"/>
              <w:rPr>
                <w:b/>
                <w:sz w:val="20"/>
              </w:rPr>
            </w:pPr>
            <w:r>
              <w:rPr>
                <w:b/>
                <w:color w:val="FFFFFF"/>
                <w:spacing w:val="-1"/>
                <w:sz w:val="20"/>
              </w:rPr>
              <w:t>$’000</w:t>
            </w:r>
          </w:p>
        </w:tc>
        <w:tc>
          <w:tcPr>
            <w:tcW w:w="1277" w:type="dxa"/>
            <w:tcBorders>
              <w:top w:val="nil"/>
              <w:right w:val="nil"/>
            </w:tcBorders>
            <w:shd w:val="clear" w:color="auto" w:fill="231F20"/>
          </w:tcPr>
          <w:p>
            <w:pPr>
              <w:pStyle w:val="TableParagraph"/>
              <w:spacing w:before="0"/>
              <w:jc w:val="left"/>
              <w:rPr>
                <w:b/>
                <w:sz w:val="22"/>
              </w:rPr>
            </w:pPr>
          </w:p>
          <w:p>
            <w:pPr>
              <w:pStyle w:val="TableParagraph"/>
              <w:spacing w:before="3"/>
              <w:jc w:val="left"/>
              <w:rPr>
                <w:b/>
                <w:sz w:val="24"/>
              </w:rPr>
            </w:pPr>
          </w:p>
          <w:p>
            <w:pPr>
              <w:pStyle w:val="TableParagraph"/>
              <w:spacing w:line="249" w:lineRule="auto" w:before="0"/>
              <w:ind w:left="467" w:right="79" w:firstLine="267"/>
              <w:jc w:val="both"/>
              <w:rPr>
                <w:b/>
                <w:sz w:val="20"/>
              </w:rPr>
            </w:pPr>
            <w:r>
              <w:rPr>
                <w:b/>
                <w:color w:val="FFFFFF"/>
                <w:sz w:val="20"/>
              </w:rPr>
              <w:t>Non- interest bearing</w:t>
            </w:r>
          </w:p>
          <w:p>
            <w:pPr>
              <w:pStyle w:val="TableParagraph"/>
              <w:spacing w:before="2"/>
              <w:ind w:left="745"/>
              <w:jc w:val="left"/>
              <w:rPr>
                <w:b/>
                <w:sz w:val="20"/>
              </w:rPr>
            </w:pPr>
            <w:r>
              <w:rPr>
                <w:b/>
                <w:color w:val="FFFFFF"/>
                <w:sz w:val="20"/>
              </w:rPr>
              <w:t>2018</w:t>
            </w:r>
          </w:p>
          <w:p>
            <w:pPr>
              <w:pStyle w:val="TableParagraph"/>
              <w:spacing w:before="10"/>
              <w:ind w:left="689"/>
              <w:jc w:val="left"/>
              <w:rPr>
                <w:b/>
                <w:sz w:val="20"/>
              </w:rPr>
            </w:pPr>
            <w:r>
              <w:rPr>
                <w:b/>
                <w:color w:val="FFFFFF"/>
                <w:sz w:val="20"/>
              </w:rPr>
              <w:t>$’000</w:t>
            </w:r>
          </w:p>
        </w:tc>
      </w:tr>
      <w:tr>
        <w:trPr>
          <w:trHeight w:val="334" w:hRule="atLeast"/>
        </w:trPr>
        <w:tc>
          <w:tcPr>
            <w:tcW w:w="3226" w:type="dxa"/>
            <w:tcBorders>
              <w:left w:val="nil"/>
              <w:bottom w:val="single" w:sz="4" w:space="0" w:color="231F20"/>
              <w:right w:val="nil"/>
            </w:tcBorders>
          </w:tcPr>
          <w:p>
            <w:pPr>
              <w:pStyle w:val="TableParagraph"/>
              <w:ind w:left="85"/>
              <w:jc w:val="left"/>
              <w:rPr>
                <w:b/>
                <w:sz w:val="20"/>
              </w:rPr>
            </w:pPr>
            <w:r>
              <w:rPr>
                <w:b/>
                <w:color w:val="231F20"/>
                <w:sz w:val="20"/>
              </w:rPr>
              <w:t>Cash and cash equivalents</w:t>
            </w: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c>
          <w:tcPr>
            <w:tcW w:w="1277"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Cash at bank</w:t>
            </w:r>
          </w:p>
        </w:tc>
        <w:tc>
          <w:tcPr>
            <w:tcW w:w="1277" w:type="dxa"/>
            <w:tcBorders>
              <w:top w:val="single" w:sz="4" w:space="0" w:color="231F20"/>
              <w:left w:val="nil"/>
              <w:bottom w:val="single" w:sz="4" w:space="0" w:color="231F20"/>
              <w:right w:val="nil"/>
            </w:tcBorders>
          </w:tcPr>
          <w:p>
            <w:pPr>
              <w:pStyle w:val="TableParagraph"/>
              <w:ind w:right="84"/>
              <w:rPr>
                <w:sz w:val="20"/>
              </w:rPr>
            </w:pPr>
            <w:r>
              <w:rPr>
                <w:color w:val="231F20"/>
                <w:sz w:val="20"/>
              </w:rPr>
              <w:t>1.50</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10,936</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2"/>
              <w:rPr>
                <w:sz w:val="20"/>
              </w:rPr>
            </w:pPr>
            <w:r>
              <w:rPr>
                <w:color w:val="231F20"/>
                <w:sz w:val="20"/>
              </w:rPr>
              <w:t>10,936</w:t>
            </w:r>
          </w:p>
        </w:tc>
        <w:tc>
          <w:tcPr>
            <w:tcW w:w="1277" w:type="dxa"/>
            <w:tcBorders>
              <w:top w:val="single" w:sz="4" w:space="0" w:color="231F20"/>
              <w:left w:val="nil"/>
              <w:bottom w:val="single" w:sz="4" w:space="0" w:color="231F20"/>
              <w:right w:val="nil"/>
            </w:tcBorders>
          </w:tcPr>
          <w:p>
            <w:pPr>
              <w:pStyle w:val="TableParagraph"/>
              <w:ind w:right="79"/>
              <w:rPr>
                <w:sz w:val="20"/>
              </w:rPr>
            </w:pPr>
            <w:r>
              <w:rPr>
                <w:color w:val="231F20"/>
                <w:sz w:val="20"/>
              </w:rPr>
              <w:t>–</w:t>
            </w:r>
          </w:p>
        </w:tc>
      </w:tr>
      <w:tr>
        <w:trPr>
          <w:trHeight w:val="324" w:hRule="atLeast"/>
        </w:trPr>
        <w:tc>
          <w:tcPr>
            <w:tcW w:w="3226"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Cash on hand</w:t>
            </w:r>
          </w:p>
        </w:tc>
        <w:tc>
          <w:tcPr>
            <w:tcW w:w="1277" w:type="dxa"/>
            <w:tcBorders>
              <w:top w:val="single" w:sz="4" w:space="0" w:color="231F20"/>
              <w:left w:val="nil"/>
              <w:bottom w:val="single" w:sz="12"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83"/>
              <w:rPr>
                <w:sz w:val="20"/>
              </w:rPr>
            </w:pPr>
            <w:r>
              <w:rPr>
                <w:color w:val="231F20"/>
                <w:sz w:val="20"/>
              </w:rPr>
              <w:t>101</w:t>
            </w:r>
          </w:p>
        </w:tc>
        <w:tc>
          <w:tcPr>
            <w:tcW w:w="1277"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81"/>
              <w:rPr>
                <w:sz w:val="20"/>
              </w:rPr>
            </w:pPr>
            <w:r>
              <w:rPr>
                <w:color w:val="231F20"/>
                <w:sz w:val="20"/>
              </w:rPr>
              <w:t>101</w:t>
            </w:r>
          </w:p>
        </w:tc>
      </w:tr>
      <w:tr>
        <w:trPr>
          <w:trHeight w:val="324" w:hRule="atLeast"/>
        </w:trPr>
        <w:tc>
          <w:tcPr>
            <w:tcW w:w="3226"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Receivables</w:t>
            </w: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Sale of goods and services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102,481</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102,481</w:t>
            </w: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receivables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82,467</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82,467</w:t>
            </w:r>
          </w:p>
        </w:tc>
      </w:tr>
      <w:tr>
        <w:trPr>
          <w:trHeight w:val="574" w:hRule="atLeast"/>
        </w:trPr>
        <w:tc>
          <w:tcPr>
            <w:tcW w:w="3226" w:type="dxa"/>
            <w:tcBorders>
              <w:top w:val="single" w:sz="4" w:space="0" w:color="231F20"/>
              <w:left w:val="nil"/>
              <w:bottom w:val="single" w:sz="4" w:space="0" w:color="231F20"/>
              <w:right w:val="nil"/>
            </w:tcBorders>
          </w:tcPr>
          <w:p>
            <w:pPr>
              <w:pStyle w:val="TableParagraph"/>
              <w:spacing w:line="249" w:lineRule="auto"/>
              <w:ind w:left="85"/>
              <w:jc w:val="left"/>
              <w:rPr>
                <w:sz w:val="20"/>
              </w:rPr>
            </w:pPr>
            <w:r>
              <w:rPr>
                <w:color w:val="231F20"/>
                <w:sz w:val="20"/>
              </w:rPr>
              <w:t>Compensation payments recoverable</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3"/>
              <w:rPr>
                <w:sz w:val="20"/>
              </w:rPr>
            </w:pPr>
            <w:r>
              <w:rPr>
                <w:color w:val="231F20"/>
                <w:sz w:val="20"/>
              </w:rPr>
              <w:t>77,793</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spacing w:before="172"/>
              <w:ind w:right="81"/>
              <w:rPr>
                <w:sz w:val="20"/>
              </w:rPr>
            </w:pPr>
            <w:r>
              <w:rPr>
                <w:color w:val="231F20"/>
                <w:sz w:val="20"/>
              </w:rPr>
              <w:t>77,793</w:t>
            </w:r>
          </w:p>
        </w:tc>
      </w:tr>
      <w:tr>
        <w:trPr>
          <w:trHeight w:val="324" w:hRule="atLeast"/>
        </w:trPr>
        <w:tc>
          <w:tcPr>
            <w:tcW w:w="3226"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Loans</w:t>
            </w:r>
          </w:p>
        </w:tc>
        <w:tc>
          <w:tcPr>
            <w:tcW w:w="1277" w:type="dxa"/>
            <w:tcBorders>
              <w:top w:val="single" w:sz="4" w:space="0" w:color="231F20"/>
              <w:left w:val="nil"/>
              <w:bottom w:val="single" w:sz="12" w:space="0" w:color="231F20"/>
              <w:right w:val="nil"/>
            </w:tcBorders>
          </w:tcPr>
          <w:p>
            <w:pPr>
              <w:pStyle w:val="TableParagraph"/>
              <w:ind w:right="84"/>
              <w:rPr>
                <w:sz w:val="20"/>
              </w:rPr>
            </w:pPr>
            <w:r>
              <w:rPr>
                <w:color w:val="231F20"/>
                <w:sz w:val="20"/>
              </w:rPr>
              <w:t>4.20</w:t>
            </w:r>
          </w:p>
        </w:tc>
        <w:tc>
          <w:tcPr>
            <w:tcW w:w="1277" w:type="dxa"/>
            <w:tcBorders>
              <w:top w:val="single" w:sz="4" w:space="0" w:color="231F20"/>
              <w:left w:val="nil"/>
              <w:bottom w:val="single" w:sz="12" w:space="0" w:color="231F20"/>
              <w:right w:val="nil"/>
            </w:tcBorders>
          </w:tcPr>
          <w:p>
            <w:pPr>
              <w:pStyle w:val="TableParagraph"/>
              <w:ind w:right="83"/>
              <w:rPr>
                <w:sz w:val="20"/>
              </w:rPr>
            </w:pPr>
            <w:r>
              <w:rPr>
                <w:color w:val="231F20"/>
                <w:sz w:val="20"/>
              </w:rPr>
              <w:t>7,860</w:t>
            </w:r>
          </w:p>
        </w:tc>
        <w:tc>
          <w:tcPr>
            <w:tcW w:w="1277" w:type="dxa"/>
            <w:tcBorders>
              <w:top w:val="single" w:sz="4" w:space="0" w:color="231F20"/>
              <w:left w:val="nil"/>
              <w:bottom w:val="single" w:sz="12" w:space="0" w:color="231F20"/>
              <w:right w:val="nil"/>
            </w:tcBorders>
          </w:tcPr>
          <w:p>
            <w:pPr>
              <w:pStyle w:val="TableParagraph"/>
              <w:ind w:right="82"/>
              <w:rPr>
                <w:sz w:val="20"/>
              </w:rPr>
            </w:pPr>
            <w:r>
              <w:rPr>
                <w:color w:val="231F20"/>
                <w:sz w:val="20"/>
              </w:rPr>
              <w:t>7,482</w:t>
            </w:r>
          </w:p>
        </w:tc>
        <w:tc>
          <w:tcPr>
            <w:tcW w:w="1277"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81"/>
              <w:rPr>
                <w:sz w:val="20"/>
              </w:rPr>
            </w:pPr>
            <w:r>
              <w:rPr>
                <w:color w:val="231F20"/>
                <w:sz w:val="20"/>
              </w:rPr>
              <w:t>378</w:t>
            </w:r>
          </w:p>
        </w:tc>
      </w:tr>
      <w:tr>
        <w:trPr>
          <w:trHeight w:val="314" w:hRule="atLeast"/>
        </w:trPr>
        <w:tc>
          <w:tcPr>
            <w:tcW w:w="3226"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w:t>
            </w:r>
          </w:p>
        </w:tc>
        <w:tc>
          <w:tcPr>
            <w:tcW w:w="127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281,638</w:t>
            </w:r>
          </w:p>
        </w:tc>
        <w:tc>
          <w:tcPr>
            <w:tcW w:w="1277"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7,482</w:t>
            </w:r>
          </w:p>
        </w:tc>
        <w:tc>
          <w:tcPr>
            <w:tcW w:w="1277"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10,936</w:t>
            </w:r>
          </w:p>
        </w:tc>
        <w:tc>
          <w:tcPr>
            <w:tcW w:w="1277" w:type="dxa"/>
            <w:tcBorders>
              <w:top w:val="single" w:sz="12" w:space="0" w:color="231F20"/>
              <w:left w:val="nil"/>
              <w:bottom w:val="single" w:sz="12" w:space="0" w:color="231F20"/>
              <w:right w:val="nil"/>
            </w:tcBorders>
          </w:tcPr>
          <w:p>
            <w:pPr>
              <w:pStyle w:val="TableParagraph"/>
              <w:spacing w:before="42"/>
              <w:ind w:right="79"/>
              <w:rPr>
                <w:b/>
                <w:sz w:val="20"/>
              </w:rPr>
            </w:pPr>
            <w:r>
              <w:rPr>
                <w:b/>
                <w:color w:val="231F20"/>
                <w:sz w:val="20"/>
              </w:rPr>
              <w:t>263,220</w:t>
            </w:r>
          </w:p>
        </w:tc>
      </w:tr>
      <w:tr>
        <w:trPr>
          <w:trHeight w:val="324" w:hRule="atLeast"/>
        </w:trPr>
        <w:tc>
          <w:tcPr>
            <w:tcW w:w="3226"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Payables</w:t>
            </w: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3226"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Creditors</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3"/>
              <w:rPr>
                <w:sz w:val="20"/>
              </w:rPr>
            </w:pPr>
            <w:r>
              <w:rPr>
                <w:color w:val="231F20"/>
                <w:sz w:val="20"/>
              </w:rPr>
              <w:t>360,582</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4" w:space="0" w:color="231F20"/>
              <w:right w:val="nil"/>
            </w:tcBorders>
          </w:tcPr>
          <w:p>
            <w:pPr>
              <w:pStyle w:val="TableParagraph"/>
              <w:ind w:right="81"/>
              <w:rPr>
                <w:sz w:val="20"/>
              </w:rPr>
            </w:pPr>
            <w:r>
              <w:rPr>
                <w:color w:val="231F20"/>
                <w:sz w:val="20"/>
              </w:rPr>
              <w:t>360,582</w:t>
            </w:r>
          </w:p>
        </w:tc>
      </w:tr>
      <w:tr>
        <w:trPr>
          <w:trHeight w:val="564" w:hRule="atLeast"/>
        </w:trPr>
        <w:tc>
          <w:tcPr>
            <w:tcW w:w="3226" w:type="dxa"/>
            <w:tcBorders>
              <w:top w:val="single" w:sz="4" w:space="0" w:color="231F20"/>
              <w:left w:val="nil"/>
              <w:bottom w:val="single" w:sz="12" w:space="0" w:color="231F20"/>
              <w:right w:val="nil"/>
            </w:tcBorders>
          </w:tcPr>
          <w:p>
            <w:pPr>
              <w:pStyle w:val="TableParagraph"/>
              <w:spacing w:line="249" w:lineRule="auto"/>
              <w:ind w:left="85" w:right="797"/>
              <w:jc w:val="left"/>
              <w:rPr>
                <w:sz w:val="20"/>
              </w:rPr>
            </w:pPr>
            <w:r>
              <w:rPr>
                <w:color w:val="231F20"/>
                <w:sz w:val="20"/>
              </w:rPr>
              <w:t>Victorian Government and government agencies</w:t>
            </w:r>
          </w:p>
        </w:tc>
        <w:tc>
          <w:tcPr>
            <w:tcW w:w="1277" w:type="dxa"/>
            <w:tcBorders>
              <w:top w:val="single" w:sz="4" w:space="0" w:color="231F20"/>
              <w:left w:val="nil"/>
              <w:bottom w:val="single" w:sz="12" w:space="0" w:color="231F20"/>
              <w:right w:val="nil"/>
            </w:tcBorders>
          </w:tcPr>
          <w:p>
            <w:pPr>
              <w:pStyle w:val="TableParagraph"/>
              <w:spacing w:before="172"/>
              <w:ind w:right="81"/>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spacing w:before="172"/>
              <w:ind w:right="83"/>
              <w:rPr>
                <w:sz w:val="20"/>
              </w:rPr>
            </w:pPr>
            <w:r>
              <w:rPr>
                <w:color w:val="231F20"/>
                <w:sz w:val="20"/>
              </w:rPr>
              <w:t>18,054</w:t>
            </w:r>
          </w:p>
        </w:tc>
        <w:tc>
          <w:tcPr>
            <w:tcW w:w="1277" w:type="dxa"/>
            <w:tcBorders>
              <w:top w:val="single" w:sz="4" w:space="0" w:color="231F20"/>
              <w:left w:val="nil"/>
              <w:bottom w:val="single" w:sz="12"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spacing w:before="172"/>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spacing w:before="172"/>
              <w:ind w:right="81"/>
              <w:rPr>
                <w:sz w:val="20"/>
              </w:rPr>
            </w:pPr>
            <w:r>
              <w:rPr>
                <w:color w:val="231F20"/>
                <w:sz w:val="20"/>
              </w:rPr>
              <w:t>18,054</w:t>
            </w:r>
          </w:p>
        </w:tc>
      </w:tr>
      <w:tr>
        <w:trPr>
          <w:trHeight w:val="324" w:hRule="atLeast"/>
        </w:trPr>
        <w:tc>
          <w:tcPr>
            <w:tcW w:w="3226"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Borrowings</w:t>
            </w: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24" w:hRule="atLeast"/>
        </w:trPr>
        <w:tc>
          <w:tcPr>
            <w:tcW w:w="3226"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Lease liability at amortised cost</w:t>
            </w:r>
          </w:p>
        </w:tc>
        <w:tc>
          <w:tcPr>
            <w:tcW w:w="1277" w:type="dxa"/>
            <w:tcBorders>
              <w:top w:val="single" w:sz="4" w:space="0" w:color="231F20"/>
              <w:left w:val="nil"/>
              <w:bottom w:val="single" w:sz="12" w:space="0" w:color="231F20"/>
              <w:right w:val="nil"/>
            </w:tcBorders>
          </w:tcPr>
          <w:p>
            <w:pPr>
              <w:pStyle w:val="TableParagraph"/>
              <w:ind w:right="84"/>
              <w:rPr>
                <w:sz w:val="20"/>
              </w:rPr>
            </w:pPr>
            <w:r>
              <w:rPr>
                <w:color w:val="231F20"/>
                <w:sz w:val="20"/>
              </w:rPr>
              <w:t>11.31</w:t>
            </w:r>
          </w:p>
        </w:tc>
        <w:tc>
          <w:tcPr>
            <w:tcW w:w="1277" w:type="dxa"/>
            <w:tcBorders>
              <w:top w:val="single" w:sz="4" w:space="0" w:color="231F20"/>
              <w:left w:val="nil"/>
              <w:bottom w:val="single" w:sz="12" w:space="0" w:color="231F20"/>
              <w:right w:val="nil"/>
            </w:tcBorders>
          </w:tcPr>
          <w:p>
            <w:pPr>
              <w:pStyle w:val="TableParagraph"/>
              <w:ind w:right="83"/>
              <w:rPr>
                <w:sz w:val="20"/>
              </w:rPr>
            </w:pPr>
            <w:r>
              <w:rPr>
                <w:color w:val="231F20"/>
                <w:sz w:val="20"/>
              </w:rPr>
              <w:t>721,213</w:t>
            </w:r>
          </w:p>
        </w:tc>
        <w:tc>
          <w:tcPr>
            <w:tcW w:w="1277" w:type="dxa"/>
            <w:tcBorders>
              <w:top w:val="single" w:sz="4" w:space="0" w:color="231F20"/>
              <w:left w:val="nil"/>
              <w:bottom w:val="single" w:sz="12" w:space="0" w:color="231F20"/>
              <w:right w:val="nil"/>
            </w:tcBorders>
          </w:tcPr>
          <w:p>
            <w:pPr>
              <w:pStyle w:val="TableParagraph"/>
              <w:ind w:right="83"/>
              <w:rPr>
                <w:sz w:val="20"/>
              </w:rPr>
            </w:pPr>
            <w:r>
              <w:rPr>
                <w:color w:val="231F20"/>
                <w:sz w:val="20"/>
              </w:rPr>
              <w:t>721,213</w:t>
            </w:r>
          </w:p>
        </w:tc>
        <w:tc>
          <w:tcPr>
            <w:tcW w:w="1277" w:type="dxa"/>
            <w:tcBorders>
              <w:top w:val="single" w:sz="4" w:space="0" w:color="231F20"/>
              <w:left w:val="nil"/>
              <w:bottom w:val="single" w:sz="12" w:space="0" w:color="231F20"/>
              <w:right w:val="nil"/>
            </w:tcBorders>
          </w:tcPr>
          <w:p>
            <w:pPr>
              <w:pStyle w:val="TableParagraph"/>
              <w:ind w:right="80"/>
              <w:rPr>
                <w:sz w:val="20"/>
              </w:rPr>
            </w:pPr>
            <w:r>
              <w:rPr>
                <w:color w:val="231F20"/>
                <w:sz w:val="20"/>
              </w:rPr>
              <w:t>–</w:t>
            </w:r>
          </w:p>
        </w:tc>
        <w:tc>
          <w:tcPr>
            <w:tcW w:w="1277" w:type="dxa"/>
            <w:tcBorders>
              <w:top w:val="single" w:sz="4" w:space="0" w:color="231F20"/>
              <w:left w:val="nil"/>
              <w:bottom w:val="single" w:sz="12" w:space="0" w:color="231F20"/>
              <w:right w:val="nil"/>
            </w:tcBorders>
          </w:tcPr>
          <w:p>
            <w:pPr>
              <w:pStyle w:val="TableParagraph"/>
              <w:ind w:right="79"/>
              <w:rPr>
                <w:sz w:val="20"/>
              </w:rPr>
            </w:pPr>
            <w:r>
              <w:rPr>
                <w:color w:val="231F20"/>
                <w:sz w:val="20"/>
              </w:rPr>
              <w:t>–</w:t>
            </w:r>
          </w:p>
        </w:tc>
      </w:tr>
      <w:tr>
        <w:trPr>
          <w:trHeight w:val="314" w:hRule="atLeast"/>
        </w:trPr>
        <w:tc>
          <w:tcPr>
            <w:tcW w:w="3226"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w:t>
            </w:r>
          </w:p>
        </w:tc>
        <w:tc>
          <w:tcPr>
            <w:tcW w:w="127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27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1,099,849</w:t>
            </w:r>
          </w:p>
        </w:tc>
        <w:tc>
          <w:tcPr>
            <w:tcW w:w="1277" w:type="dxa"/>
            <w:tcBorders>
              <w:top w:val="single" w:sz="12" w:space="0" w:color="231F20"/>
              <w:left w:val="nil"/>
              <w:bottom w:val="single" w:sz="12" w:space="0" w:color="231F20"/>
              <w:right w:val="nil"/>
            </w:tcBorders>
          </w:tcPr>
          <w:p>
            <w:pPr>
              <w:pStyle w:val="TableParagraph"/>
              <w:spacing w:before="42"/>
              <w:ind w:right="81"/>
              <w:rPr>
                <w:b/>
                <w:sz w:val="20"/>
              </w:rPr>
            </w:pPr>
            <w:r>
              <w:rPr>
                <w:b/>
                <w:color w:val="231F20"/>
                <w:sz w:val="20"/>
              </w:rPr>
              <w:t>721,213</w:t>
            </w:r>
          </w:p>
        </w:tc>
        <w:tc>
          <w:tcPr>
            <w:tcW w:w="1277" w:type="dxa"/>
            <w:tcBorders>
              <w:top w:val="single" w:sz="12" w:space="0" w:color="231F20"/>
              <w:left w:val="nil"/>
              <w:bottom w:val="single" w:sz="12" w:space="0" w:color="231F20"/>
              <w:right w:val="nil"/>
            </w:tcBorders>
          </w:tcPr>
          <w:p>
            <w:pPr>
              <w:pStyle w:val="TableParagraph"/>
              <w:spacing w:before="42"/>
              <w:ind w:right="80"/>
              <w:rPr>
                <w:b/>
                <w:sz w:val="20"/>
              </w:rPr>
            </w:pPr>
            <w:r>
              <w:rPr>
                <w:b/>
                <w:color w:val="231F20"/>
                <w:sz w:val="20"/>
              </w:rPr>
              <w:t>–</w:t>
            </w:r>
          </w:p>
        </w:tc>
        <w:tc>
          <w:tcPr>
            <w:tcW w:w="1277" w:type="dxa"/>
            <w:tcBorders>
              <w:top w:val="single" w:sz="12" w:space="0" w:color="231F20"/>
              <w:left w:val="nil"/>
              <w:bottom w:val="single" w:sz="12" w:space="0" w:color="231F20"/>
              <w:right w:val="nil"/>
            </w:tcBorders>
          </w:tcPr>
          <w:p>
            <w:pPr>
              <w:pStyle w:val="TableParagraph"/>
              <w:spacing w:before="42"/>
              <w:ind w:right="79"/>
              <w:rPr>
                <w:b/>
                <w:sz w:val="20"/>
              </w:rPr>
            </w:pPr>
            <w:r>
              <w:rPr>
                <w:b/>
                <w:color w:val="231F20"/>
                <w:sz w:val="20"/>
              </w:rPr>
              <w:t>378,636</w:t>
            </w:r>
          </w:p>
        </w:tc>
      </w:tr>
    </w:tbl>
    <w:p>
      <w:pPr>
        <w:pStyle w:val="BodyText"/>
        <w:rPr>
          <w:b/>
          <w:sz w:val="26"/>
        </w:rPr>
      </w:pPr>
    </w:p>
    <w:p>
      <w:pPr>
        <w:spacing w:before="152"/>
        <w:ind w:left="120" w:right="0" w:firstLine="0"/>
        <w:jc w:val="left"/>
        <w:rPr>
          <w:b/>
          <w:sz w:val="24"/>
        </w:rPr>
      </w:pPr>
      <w:r>
        <w:rPr>
          <w:b/>
          <w:color w:val="231F20"/>
          <w:sz w:val="24"/>
        </w:rPr>
        <w:t>Foreign currency risk</w:t>
      </w:r>
    </w:p>
    <w:p>
      <w:pPr>
        <w:pStyle w:val="BodyText"/>
        <w:spacing w:line="249" w:lineRule="auto" w:before="59"/>
        <w:ind w:left="120"/>
      </w:pPr>
      <w:r>
        <w:rPr>
          <w:color w:val="231F20"/>
        </w:rPr>
        <w:t>The</w:t>
      </w:r>
      <w:r>
        <w:rPr>
          <w:color w:val="231F20"/>
          <w:spacing w:val="-10"/>
        </w:rPr>
        <w:t> </w:t>
      </w:r>
      <w:r>
        <w:rPr>
          <w:color w:val="231F20"/>
        </w:rPr>
        <w:t>Corporation</w:t>
      </w:r>
      <w:r>
        <w:rPr>
          <w:color w:val="231F20"/>
          <w:spacing w:val="-10"/>
        </w:rPr>
        <w:t> </w:t>
      </w:r>
      <w:r>
        <w:rPr>
          <w:color w:val="231F20"/>
        </w:rPr>
        <w:t>is</w:t>
      </w:r>
      <w:r>
        <w:rPr>
          <w:color w:val="231F20"/>
          <w:spacing w:val="-10"/>
        </w:rPr>
        <w:t> </w:t>
      </w:r>
      <w:r>
        <w:rPr>
          <w:color w:val="231F20"/>
        </w:rPr>
        <w:t>exposed</w:t>
      </w:r>
      <w:r>
        <w:rPr>
          <w:color w:val="231F20"/>
          <w:spacing w:val="-10"/>
        </w:rPr>
        <w:t> </w:t>
      </w:r>
      <w:r>
        <w:rPr>
          <w:color w:val="231F20"/>
        </w:rPr>
        <w:t>to</w:t>
      </w:r>
      <w:r>
        <w:rPr>
          <w:color w:val="231F20"/>
          <w:spacing w:val="-9"/>
        </w:rPr>
        <w:t> </w:t>
      </w:r>
      <w:r>
        <w:rPr>
          <w:color w:val="231F20"/>
        </w:rPr>
        <w:t>minimal</w:t>
      </w:r>
      <w:r>
        <w:rPr>
          <w:color w:val="231F20"/>
          <w:spacing w:val="-10"/>
        </w:rPr>
        <w:t> </w:t>
      </w:r>
      <w:r>
        <w:rPr>
          <w:color w:val="231F20"/>
        </w:rPr>
        <w:t>foreign</w:t>
      </w:r>
      <w:r>
        <w:rPr>
          <w:color w:val="231F20"/>
          <w:spacing w:val="-9"/>
        </w:rPr>
        <w:t> </w:t>
      </w:r>
      <w:r>
        <w:rPr>
          <w:color w:val="231F20"/>
        </w:rPr>
        <w:t>currency</w:t>
      </w:r>
      <w:r>
        <w:rPr>
          <w:color w:val="231F20"/>
          <w:spacing w:val="-9"/>
        </w:rPr>
        <w:t> </w:t>
      </w:r>
      <w:r>
        <w:rPr>
          <w:color w:val="231F20"/>
        </w:rPr>
        <w:t>risk</w:t>
      </w:r>
      <w:r>
        <w:rPr>
          <w:color w:val="231F20"/>
          <w:spacing w:val="-9"/>
        </w:rPr>
        <w:t> </w:t>
      </w:r>
      <w:r>
        <w:rPr>
          <w:color w:val="231F20"/>
        </w:rPr>
        <w:t>relating</w:t>
      </w:r>
      <w:r>
        <w:rPr>
          <w:color w:val="231F20"/>
          <w:spacing w:val="-10"/>
        </w:rPr>
        <w:t> </w:t>
      </w:r>
      <w:r>
        <w:rPr>
          <w:color w:val="231F20"/>
        </w:rPr>
        <w:t>to</w:t>
      </w:r>
      <w:r>
        <w:rPr>
          <w:color w:val="231F20"/>
          <w:spacing w:val="-9"/>
        </w:rPr>
        <w:t> </w:t>
      </w:r>
      <w:r>
        <w:rPr>
          <w:color w:val="231F20"/>
        </w:rPr>
        <w:t>foreign</w:t>
      </w:r>
      <w:r>
        <w:rPr>
          <w:color w:val="231F20"/>
          <w:spacing w:val="-9"/>
        </w:rPr>
        <w:t> </w:t>
      </w:r>
      <w:r>
        <w:rPr>
          <w:color w:val="231F20"/>
        </w:rPr>
        <w:t>currency</w:t>
      </w:r>
      <w:r>
        <w:rPr>
          <w:color w:val="231F20"/>
          <w:spacing w:val="-9"/>
        </w:rPr>
        <w:t> </w:t>
      </w:r>
      <w:r>
        <w:rPr>
          <w:color w:val="231F20"/>
        </w:rPr>
        <w:t>bank</w:t>
      </w:r>
      <w:r>
        <w:rPr>
          <w:color w:val="231F20"/>
          <w:spacing w:val="-10"/>
        </w:rPr>
        <w:t> </w:t>
      </w:r>
      <w:r>
        <w:rPr>
          <w:color w:val="231F20"/>
        </w:rPr>
        <w:t>accounts,</w:t>
      </w:r>
      <w:r>
        <w:rPr>
          <w:color w:val="231F20"/>
          <w:spacing w:val="-11"/>
        </w:rPr>
        <w:t> </w:t>
      </w:r>
      <w:r>
        <w:rPr>
          <w:color w:val="231F20"/>
        </w:rPr>
        <w:t>and</w:t>
      </w:r>
      <w:r>
        <w:rPr>
          <w:color w:val="231F20"/>
          <w:spacing w:val="-10"/>
        </w:rPr>
        <w:t> </w:t>
      </w:r>
      <w:r>
        <w:rPr>
          <w:color w:val="231F20"/>
        </w:rPr>
        <w:t>payables relating to purchases of supplies and consumables from overseas. This is due to a limited value of transactions denominated</w:t>
      </w:r>
      <w:r>
        <w:rPr>
          <w:color w:val="231F20"/>
          <w:spacing w:val="-6"/>
        </w:rPr>
        <w:t> </w:t>
      </w:r>
      <w:r>
        <w:rPr>
          <w:color w:val="231F20"/>
        </w:rPr>
        <w:t>in</w:t>
      </w:r>
      <w:r>
        <w:rPr>
          <w:color w:val="231F20"/>
          <w:spacing w:val="-6"/>
        </w:rPr>
        <w:t> </w:t>
      </w:r>
      <w:r>
        <w:rPr>
          <w:color w:val="231F20"/>
        </w:rPr>
        <w:t>foreign</w:t>
      </w:r>
      <w:r>
        <w:rPr>
          <w:color w:val="231F20"/>
          <w:spacing w:val="-5"/>
        </w:rPr>
        <w:t> </w:t>
      </w:r>
      <w:r>
        <w:rPr>
          <w:color w:val="231F20"/>
        </w:rPr>
        <w:t>currencies</w:t>
      </w:r>
      <w:r>
        <w:rPr>
          <w:color w:val="231F20"/>
          <w:spacing w:val="-5"/>
        </w:rPr>
        <w:t> </w:t>
      </w:r>
      <w:r>
        <w:rPr>
          <w:color w:val="231F20"/>
        </w:rPr>
        <w:t>and</w:t>
      </w:r>
      <w:r>
        <w:rPr>
          <w:color w:val="231F20"/>
          <w:spacing w:val="-6"/>
        </w:rPr>
        <w:t> </w:t>
      </w:r>
      <w:r>
        <w:rPr>
          <w:color w:val="231F20"/>
        </w:rPr>
        <w:t>a</w:t>
      </w:r>
      <w:r>
        <w:rPr>
          <w:color w:val="231F20"/>
          <w:spacing w:val="-6"/>
        </w:rPr>
        <w:t> </w:t>
      </w:r>
      <w:r>
        <w:rPr>
          <w:color w:val="231F20"/>
        </w:rPr>
        <w:t>relatively</w:t>
      </w:r>
      <w:r>
        <w:rPr>
          <w:color w:val="231F20"/>
          <w:spacing w:val="-5"/>
        </w:rPr>
        <w:t> </w:t>
      </w:r>
      <w:r>
        <w:rPr>
          <w:color w:val="231F20"/>
        </w:rPr>
        <w:t>short</w:t>
      </w:r>
      <w:r>
        <w:rPr>
          <w:color w:val="231F20"/>
          <w:spacing w:val="-5"/>
        </w:rPr>
        <w:t> </w:t>
      </w:r>
      <w:r>
        <w:rPr>
          <w:color w:val="231F20"/>
        </w:rPr>
        <w:t>timeframe</w:t>
      </w:r>
      <w:r>
        <w:rPr>
          <w:color w:val="231F20"/>
          <w:spacing w:val="-5"/>
        </w:rPr>
        <w:t> </w:t>
      </w:r>
      <w:r>
        <w:rPr>
          <w:color w:val="231F20"/>
        </w:rPr>
        <w:t>between</w:t>
      </w:r>
      <w:r>
        <w:rPr>
          <w:color w:val="231F20"/>
          <w:spacing w:val="-6"/>
        </w:rPr>
        <w:t> </w:t>
      </w:r>
      <w:r>
        <w:rPr>
          <w:color w:val="231F20"/>
        </w:rPr>
        <w:t>commitment</w:t>
      </w:r>
      <w:r>
        <w:rPr>
          <w:color w:val="231F20"/>
          <w:spacing w:val="-5"/>
        </w:rPr>
        <w:t> </w:t>
      </w:r>
      <w:r>
        <w:rPr>
          <w:color w:val="231F20"/>
        </w:rPr>
        <w:t>and</w:t>
      </w:r>
      <w:r>
        <w:rPr>
          <w:color w:val="231F20"/>
          <w:spacing w:val="-6"/>
        </w:rPr>
        <w:t> </w:t>
      </w:r>
      <w:r>
        <w:rPr>
          <w:color w:val="231F20"/>
        </w:rPr>
        <w:t>settlement.</w:t>
      </w:r>
    </w:p>
    <w:p>
      <w:pPr>
        <w:pStyle w:val="BodyText"/>
        <w:spacing w:line="249" w:lineRule="auto" w:before="116"/>
        <w:ind w:left="120" w:right="114"/>
      </w:pPr>
      <w:r>
        <w:rPr>
          <w:color w:val="231F20"/>
        </w:rPr>
        <w:t>The </w:t>
      </w:r>
      <w:r>
        <w:rPr>
          <w:color w:val="231F20"/>
          <w:spacing w:val="-3"/>
        </w:rPr>
        <w:t>Corporation’s </w:t>
      </w:r>
      <w:r>
        <w:rPr>
          <w:color w:val="231F20"/>
        </w:rPr>
        <w:t>sensitivity to foreign currency movements is limited to overseas cash holdings. Management have estimated that a 5% increase/decrease in foreign currency rates would not have a material impact on the </w:t>
      </w:r>
      <w:r>
        <w:rPr>
          <w:color w:val="231F20"/>
          <w:spacing w:val="-3"/>
        </w:rPr>
        <w:t>Corporation’s </w:t>
      </w:r>
      <w:r>
        <w:rPr>
          <w:color w:val="231F20"/>
        </w:rPr>
        <w:t>net result.</w:t>
      </w:r>
    </w:p>
    <w:p>
      <w:pPr>
        <w:spacing w:after="0" w:line="249" w:lineRule="auto"/>
        <w:sectPr>
          <w:pgSz w:w="11910" w:h="16840"/>
          <w:pgMar w:header="0" w:footer="1285" w:top="580" w:bottom="1480" w:left="600" w:right="600"/>
        </w:sectPr>
      </w:pPr>
    </w:p>
    <w:p>
      <w:pPr>
        <w:pStyle w:val="Heading3"/>
        <w:numPr>
          <w:ilvl w:val="1"/>
          <w:numId w:val="31"/>
        </w:numPr>
        <w:tabs>
          <w:tab w:pos="839" w:val="left" w:leader="none"/>
          <w:tab w:pos="840" w:val="left" w:leader="none"/>
        </w:tabs>
        <w:spacing w:line="240" w:lineRule="auto" w:before="80" w:after="0"/>
        <w:ind w:left="839" w:right="0" w:hanging="720"/>
        <w:jc w:val="left"/>
      </w:pPr>
      <w:bookmarkStart w:name="_TOC_250031" w:id="106"/>
      <w:r>
        <w:rPr>
          <w:color w:val="231F20"/>
        </w:rPr>
        <w:t>Contingent assets and contingent</w:t>
      </w:r>
      <w:r>
        <w:rPr>
          <w:color w:val="231F20"/>
          <w:spacing w:val="-6"/>
        </w:rPr>
        <w:t> </w:t>
      </w:r>
      <w:bookmarkEnd w:id="106"/>
      <w:r>
        <w:rPr>
          <w:color w:val="231F20"/>
        </w:rPr>
        <w:t>liabilities</w:t>
      </w:r>
    </w:p>
    <w:p>
      <w:pPr>
        <w:pStyle w:val="Heading4"/>
        <w:spacing w:before="222"/>
      </w:pPr>
      <w:r>
        <w:rPr>
          <w:color w:val="231F20"/>
        </w:rPr>
        <w:t>Introduction</w:t>
      </w:r>
    </w:p>
    <w:p>
      <w:pPr>
        <w:pStyle w:val="BodyText"/>
        <w:spacing w:line="249" w:lineRule="auto" w:before="58"/>
        <w:ind w:left="120" w:right="286"/>
      </w:pPr>
      <w:r>
        <w:rPr>
          <w:color w:val="231F20"/>
        </w:rPr>
        <w:t>Contingent</w:t>
      </w:r>
      <w:r>
        <w:rPr>
          <w:color w:val="231F20"/>
          <w:spacing w:val="-10"/>
        </w:rPr>
        <w:t> </w:t>
      </w:r>
      <w:r>
        <w:rPr>
          <w:color w:val="231F20"/>
        </w:rPr>
        <w:t>assets</w:t>
      </w:r>
      <w:r>
        <w:rPr>
          <w:color w:val="231F20"/>
          <w:spacing w:val="-10"/>
        </w:rPr>
        <w:t> </w:t>
      </w:r>
      <w:r>
        <w:rPr>
          <w:color w:val="231F20"/>
        </w:rPr>
        <w:t>and</w:t>
      </w:r>
      <w:r>
        <w:rPr>
          <w:color w:val="231F20"/>
          <w:spacing w:val="-10"/>
        </w:rPr>
        <w:t> </w:t>
      </w:r>
      <w:r>
        <w:rPr>
          <w:color w:val="231F20"/>
        </w:rPr>
        <w:t>contingent</w:t>
      </w:r>
      <w:r>
        <w:rPr>
          <w:color w:val="231F20"/>
          <w:spacing w:val="-9"/>
        </w:rPr>
        <w:t> </w:t>
      </w:r>
      <w:r>
        <w:rPr>
          <w:color w:val="231F20"/>
        </w:rPr>
        <w:t>liabilities</w:t>
      </w:r>
      <w:r>
        <w:rPr>
          <w:color w:val="231F20"/>
          <w:spacing w:val="-10"/>
        </w:rPr>
        <w:t> </w:t>
      </w:r>
      <w:r>
        <w:rPr>
          <w:color w:val="231F20"/>
        </w:rPr>
        <w:t>are</w:t>
      </w:r>
      <w:r>
        <w:rPr>
          <w:color w:val="231F20"/>
          <w:spacing w:val="-10"/>
        </w:rPr>
        <w:t> </w:t>
      </w:r>
      <w:r>
        <w:rPr>
          <w:color w:val="231F20"/>
        </w:rPr>
        <w:t>not</w:t>
      </w:r>
      <w:r>
        <w:rPr>
          <w:color w:val="231F20"/>
          <w:spacing w:val="-9"/>
        </w:rPr>
        <w:t> </w:t>
      </w:r>
      <w:r>
        <w:rPr>
          <w:color w:val="231F20"/>
        </w:rPr>
        <w:t>recognised</w:t>
      </w:r>
      <w:r>
        <w:rPr>
          <w:color w:val="231F20"/>
          <w:spacing w:val="-9"/>
        </w:rPr>
        <w:t> </w:t>
      </w:r>
      <w:r>
        <w:rPr>
          <w:color w:val="231F20"/>
        </w:rPr>
        <w:t>in</w:t>
      </w:r>
      <w:r>
        <w:rPr>
          <w:color w:val="231F20"/>
          <w:spacing w:val="-10"/>
        </w:rPr>
        <w:t> </w:t>
      </w:r>
      <w:r>
        <w:rPr>
          <w:color w:val="231F20"/>
        </w:rPr>
        <w:t>the</w:t>
      </w:r>
      <w:r>
        <w:rPr>
          <w:color w:val="231F20"/>
          <w:spacing w:val="-9"/>
        </w:rPr>
        <w:t> </w:t>
      </w:r>
      <w:r>
        <w:rPr>
          <w:color w:val="231F20"/>
        </w:rPr>
        <w:t>balance</w:t>
      </w:r>
      <w:r>
        <w:rPr>
          <w:color w:val="231F20"/>
          <w:spacing w:val="-10"/>
        </w:rPr>
        <w:t> </w:t>
      </w:r>
      <w:r>
        <w:rPr>
          <w:color w:val="231F20"/>
        </w:rPr>
        <w:t>sheet</w:t>
      </w:r>
      <w:r>
        <w:rPr>
          <w:color w:val="231F20"/>
          <w:spacing w:val="-9"/>
        </w:rPr>
        <w:t> </w:t>
      </w:r>
      <w:r>
        <w:rPr>
          <w:color w:val="231F20"/>
        </w:rPr>
        <w:t>but</w:t>
      </w:r>
      <w:r>
        <w:rPr>
          <w:color w:val="231F20"/>
          <w:spacing w:val="-10"/>
        </w:rPr>
        <w:t> </w:t>
      </w:r>
      <w:r>
        <w:rPr>
          <w:color w:val="231F20"/>
        </w:rPr>
        <w:t>are</w:t>
      </w:r>
      <w:r>
        <w:rPr>
          <w:color w:val="231F20"/>
          <w:spacing w:val="-10"/>
        </w:rPr>
        <w:t> </w:t>
      </w:r>
      <w:r>
        <w:rPr>
          <w:color w:val="231F20"/>
        </w:rPr>
        <w:t>disclosed</w:t>
      </w:r>
      <w:r>
        <w:rPr>
          <w:color w:val="231F20"/>
          <w:spacing w:val="-9"/>
        </w:rPr>
        <w:t> </w:t>
      </w:r>
      <w:r>
        <w:rPr>
          <w:color w:val="231F20"/>
        </w:rPr>
        <w:t>in</w:t>
      </w:r>
      <w:r>
        <w:rPr>
          <w:color w:val="231F20"/>
          <w:spacing w:val="-10"/>
        </w:rPr>
        <w:t> </w:t>
      </w:r>
      <w:r>
        <w:rPr>
          <w:color w:val="231F20"/>
        </w:rPr>
        <w:t>this</w:t>
      </w:r>
      <w:r>
        <w:rPr>
          <w:color w:val="231F20"/>
          <w:spacing w:val="-9"/>
        </w:rPr>
        <w:t> </w:t>
      </w:r>
      <w:r>
        <w:rPr>
          <w:color w:val="231F20"/>
        </w:rPr>
        <w:t>note</w:t>
      </w:r>
      <w:r>
        <w:rPr>
          <w:color w:val="231F20"/>
          <w:spacing w:val="-10"/>
        </w:rPr>
        <w:t> </w:t>
      </w:r>
      <w:r>
        <w:rPr>
          <w:color w:val="231F20"/>
          <w:spacing w:val="-2"/>
        </w:rPr>
        <w:t>and </w:t>
      </w:r>
      <w:r>
        <w:rPr>
          <w:color w:val="231F20"/>
        </w:rPr>
        <w:t>are</w:t>
      </w:r>
      <w:r>
        <w:rPr>
          <w:color w:val="231F20"/>
          <w:spacing w:val="-10"/>
        </w:rPr>
        <w:t> </w:t>
      </w:r>
      <w:r>
        <w:rPr>
          <w:color w:val="231F20"/>
        </w:rPr>
        <w:t>measured</w:t>
      </w:r>
      <w:r>
        <w:rPr>
          <w:color w:val="231F20"/>
          <w:spacing w:val="-9"/>
        </w:rPr>
        <w:t> </w:t>
      </w:r>
      <w:r>
        <w:rPr>
          <w:color w:val="231F20"/>
        </w:rPr>
        <w:t>at</w:t>
      </w:r>
      <w:r>
        <w:rPr>
          <w:color w:val="231F20"/>
          <w:spacing w:val="-10"/>
        </w:rPr>
        <w:t> </w:t>
      </w:r>
      <w:r>
        <w:rPr>
          <w:color w:val="231F20"/>
        </w:rPr>
        <w:t>nominal</w:t>
      </w:r>
      <w:r>
        <w:rPr>
          <w:color w:val="231F20"/>
          <w:spacing w:val="-10"/>
        </w:rPr>
        <w:t> </w:t>
      </w:r>
      <w:r>
        <w:rPr>
          <w:color w:val="231F20"/>
        </w:rPr>
        <w:t>value.</w:t>
      </w:r>
      <w:r>
        <w:rPr>
          <w:color w:val="231F20"/>
          <w:spacing w:val="-9"/>
        </w:rPr>
        <w:t> </w:t>
      </w:r>
      <w:r>
        <w:rPr>
          <w:color w:val="231F20"/>
        </w:rPr>
        <w:t>Contingent</w:t>
      </w:r>
      <w:r>
        <w:rPr>
          <w:color w:val="231F20"/>
          <w:spacing w:val="-10"/>
        </w:rPr>
        <w:t> </w:t>
      </w:r>
      <w:r>
        <w:rPr>
          <w:color w:val="231F20"/>
        </w:rPr>
        <w:t>assets</w:t>
      </w:r>
      <w:r>
        <w:rPr>
          <w:color w:val="231F20"/>
          <w:spacing w:val="-10"/>
        </w:rPr>
        <w:t> </w:t>
      </w:r>
      <w:r>
        <w:rPr>
          <w:color w:val="231F20"/>
        </w:rPr>
        <w:t>and</w:t>
      </w:r>
      <w:r>
        <w:rPr>
          <w:color w:val="231F20"/>
          <w:spacing w:val="-10"/>
        </w:rPr>
        <w:t> </w:t>
      </w:r>
      <w:r>
        <w:rPr>
          <w:color w:val="231F20"/>
        </w:rPr>
        <w:t>liabilities</w:t>
      </w:r>
      <w:r>
        <w:rPr>
          <w:color w:val="231F20"/>
          <w:spacing w:val="-10"/>
        </w:rPr>
        <w:t> </w:t>
      </w:r>
      <w:r>
        <w:rPr>
          <w:color w:val="231F20"/>
        </w:rPr>
        <w:t>are</w:t>
      </w:r>
      <w:r>
        <w:rPr>
          <w:color w:val="231F20"/>
          <w:spacing w:val="-10"/>
        </w:rPr>
        <w:t> </w:t>
      </w:r>
      <w:r>
        <w:rPr>
          <w:color w:val="231F20"/>
        </w:rPr>
        <w:t>presented</w:t>
      </w:r>
      <w:r>
        <w:rPr>
          <w:color w:val="231F20"/>
          <w:spacing w:val="-9"/>
        </w:rPr>
        <w:t> </w:t>
      </w:r>
      <w:r>
        <w:rPr>
          <w:color w:val="231F20"/>
        </w:rPr>
        <w:t>inclusive</w:t>
      </w:r>
      <w:r>
        <w:rPr>
          <w:color w:val="231F20"/>
          <w:spacing w:val="-10"/>
        </w:rPr>
        <w:t> </w:t>
      </w:r>
      <w:r>
        <w:rPr>
          <w:color w:val="231F20"/>
        </w:rPr>
        <w:t>of</w:t>
      </w:r>
      <w:r>
        <w:rPr>
          <w:color w:val="231F20"/>
          <w:spacing w:val="-10"/>
        </w:rPr>
        <w:t> </w:t>
      </w:r>
      <w:r>
        <w:rPr>
          <w:color w:val="231F20"/>
        </w:rPr>
        <w:t>Goods</w:t>
      </w:r>
      <w:r>
        <w:rPr>
          <w:color w:val="231F20"/>
          <w:spacing w:val="-9"/>
        </w:rPr>
        <w:t> </w:t>
      </w:r>
      <w:r>
        <w:rPr>
          <w:color w:val="231F20"/>
        </w:rPr>
        <w:t>and</w:t>
      </w:r>
      <w:r>
        <w:rPr>
          <w:color w:val="231F20"/>
          <w:spacing w:val="-10"/>
        </w:rPr>
        <w:t> </w:t>
      </w:r>
      <w:r>
        <w:rPr>
          <w:color w:val="231F20"/>
        </w:rPr>
        <w:t>Services</w:t>
      </w:r>
      <w:r>
        <w:rPr>
          <w:color w:val="231F20"/>
          <w:spacing w:val="-13"/>
        </w:rPr>
        <w:t> </w:t>
      </w:r>
      <w:r>
        <w:rPr>
          <w:color w:val="231F20"/>
          <w:spacing w:val="-10"/>
        </w:rPr>
        <w:t>Tax </w:t>
      </w:r>
      <w:r>
        <w:rPr>
          <w:color w:val="231F20"/>
        </w:rPr>
        <w:t>receivable or payable</w:t>
      </w:r>
      <w:r>
        <w:rPr>
          <w:color w:val="231F20"/>
          <w:spacing w:val="-9"/>
        </w:rPr>
        <w:t> </w:t>
      </w:r>
      <w:r>
        <w:rPr>
          <w:color w:val="231F20"/>
          <w:spacing w:val="-3"/>
        </w:rPr>
        <w:t>respectively.</w:t>
      </w:r>
    </w:p>
    <w:p>
      <w:pPr>
        <w:pStyle w:val="BodyText"/>
        <w:spacing w:before="2"/>
      </w:pPr>
    </w:p>
    <w:p>
      <w:pPr>
        <w:pStyle w:val="Heading4"/>
      </w:pPr>
      <w:r>
        <w:rPr>
          <w:color w:val="231F20"/>
        </w:rPr>
        <w:t>Quantifiable contingent assets</w:t>
      </w:r>
    </w:p>
    <w:p>
      <w:pPr>
        <w:pStyle w:val="BodyText"/>
        <w:spacing w:before="2"/>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Contingent assets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574" w:hRule="atLeast"/>
        </w:trPr>
        <w:tc>
          <w:tcPr>
            <w:tcW w:w="7002" w:type="dxa"/>
            <w:tcBorders>
              <w:top w:val="single" w:sz="4" w:space="0" w:color="231F20"/>
              <w:left w:val="nil"/>
              <w:bottom w:val="single" w:sz="4" w:space="0" w:color="231F20"/>
              <w:right w:val="nil"/>
            </w:tcBorders>
          </w:tcPr>
          <w:p>
            <w:pPr>
              <w:pStyle w:val="TableParagraph"/>
              <w:spacing w:line="249" w:lineRule="auto"/>
              <w:ind w:left="85" w:right="20"/>
              <w:jc w:val="left"/>
              <w:rPr>
                <w:sz w:val="20"/>
              </w:rPr>
            </w:pPr>
            <w:r>
              <w:rPr>
                <w:color w:val="231F20"/>
                <w:sz w:val="20"/>
              </w:rPr>
              <w:t>Pending </w:t>
            </w:r>
            <w:r>
              <w:rPr>
                <w:color w:val="231F20"/>
                <w:spacing w:val="-3"/>
                <w:sz w:val="20"/>
              </w:rPr>
              <w:t>insurance </w:t>
            </w:r>
            <w:r>
              <w:rPr>
                <w:color w:val="231F20"/>
                <w:sz w:val="20"/>
              </w:rPr>
              <w:t>claims </w:t>
            </w:r>
            <w:r>
              <w:rPr>
                <w:color w:val="231F20"/>
                <w:spacing w:val="-3"/>
                <w:sz w:val="20"/>
              </w:rPr>
              <w:t>associated with damage </w:t>
            </w:r>
            <w:r>
              <w:rPr>
                <w:color w:val="231F20"/>
                <w:sz w:val="20"/>
              </w:rPr>
              <w:t>caused to </w:t>
            </w:r>
            <w:r>
              <w:rPr>
                <w:color w:val="231F20"/>
                <w:spacing w:val="-3"/>
                <w:sz w:val="20"/>
              </w:rPr>
              <w:t>Corporation assets</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8,328</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15,500</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Recovery of legal expenses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3,500</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3,090</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contingent assets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11,828</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18,590</w:t>
            </w:r>
          </w:p>
        </w:tc>
      </w:tr>
    </w:tbl>
    <w:p>
      <w:pPr>
        <w:pStyle w:val="BodyText"/>
        <w:spacing w:before="2"/>
        <w:rPr>
          <w:b/>
          <w:sz w:val="29"/>
        </w:rPr>
      </w:pPr>
    </w:p>
    <w:p>
      <w:pPr>
        <w:pStyle w:val="BodyText"/>
        <w:spacing w:line="249" w:lineRule="auto"/>
        <w:ind w:left="120"/>
      </w:pPr>
      <w:r>
        <w:rPr>
          <w:color w:val="231F20"/>
        </w:rPr>
        <w:t>Contingent assets are possible assets that arise from past events, whose existence will be confirmed only by the occurrence</w:t>
      </w:r>
      <w:r>
        <w:rPr>
          <w:color w:val="231F20"/>
          <w:spacing w:val="-10"/>
        </w:rPr>
        <w:t> </w:t>
      </w:r>
      <w:r>
        <w:rPr>
          <w:color w:val="231F20"/>
        </w:rPr>
        <w:t>or</w:t>
      </w:r>
      <w:r>
        <w:rPr>
          <w:color w:val="231F20"/>
          <w:spacing w:val="-10"/>
        </w:rPr>
        <w:t> </w:t>
      </w:r>
      <w:r>
        <w:rPr>
          <w:color w:val="231F20"/>
        </w:rPr>
        <w:t>non-occurrence</w:t>
      </w:r>
      <w:r>
        <w:rPr>
          <w:color w:val="231F20"/>
          <w:spacing w:val="-9"/>
        </w:rPr>
        <w:t> </w:t>
      </w:r>
      <w:r>
        <w:rPr>
          <w:color w:val="231F20"/>
        </w:rPr>
        <w:t>of</w:t>
      </w:r>
      <w:r>
        <w:rPr>
          <w:color w:val="231F20"/>
          <w:spacing w:val="-10"/>
        </w:rPr>
        <w:t> </w:t>
      </w:r>
      <w:r>
        <w:rPr>
          <w:color w:val="231F20"/>
        </w:rPr>
        <w:t>one</w:t>
      </w:r>
      <w:r>
        <w:rPr>
          <w:color w:val="231F20"/>
          <w:spacing w:val="-10"/>
        </w:rPr>
        <w:t> </w:t>
      </w:r>
      <w:r>
        <w:rPr>
          <w:color w:val="231F20"/>
        </w:rPr>
        <w:t>or</w:t>
      </w:r>
      <w:r>
        <w:rPr>
          <w:color w:val="231F20"/>
          <w:spacing w:val="-9"/>
        </w:rPr>
        <w:t> </w:t>
      </w:r>
      <w:r>
        <w:rPr>
          <w:color w:val="231F20"/>
        </w:rPr>
        <w:t>more</w:t>
      </w:r>
      <w:r>
        <w:rPr>
          <w:color w:val="231F20"/>
          <w:spacing w:val="-9"/>
        </w:rPr>
        <w:t> </w:t>
      </w:r>
      <w:r>
        <w:rPr>
          <w:color w:val="231F20"/>
        </w:rPr>
        <w:t>uncertain</w:t>
      </w:r>
      <w:r>
        <w:rPr>
          <w:color w:val="231F20"/>
          <w:spacing w:val="-10"/>
        </w:rPr>
        <w:t> </w:t>
      </w:r>
      <w:r>
        <w:rPr>
          <w:color w:val="231F20"/>
        </w:rPr>
        <w:t>future</w:t>
      </w:r>
      <w:r>
        <w:rPr>
          <w:color w:val="231F20"/>
          <w:spacing w:val="-9"/>
        </w:rPr>
        <w:t> </w:t>
      </w:r>
      <w:r>
        <w:rPr>
          <w:color w:val="231F20"/>
        </w:rPr>
        <w:t>events</w:t>
      </w:r>
      <w:r>
        <w:rPr>
          <w:color w:val="231F20"/>
          <w:spacing w:val="-9"/>
        </w:rPr>
        <w:t> </w:t>
      </w:r>
      <w:r>
        <w:rPr>
          <w:color w:val="231F20"/>
        </w:rPr>
        <w:t>not</w:t>
      </w:r>
      <w:r>
        <w:rPr>
          <w:color w:val="231F20"/>
          <w:spacing w:val="-10"/>
        </w:rPr>
        <w:t> </w:t>
      </w:r>
      <w:r>
        <w:rPr>
          <w:color w:val="231F20"/>
        </w:rPr>
        <w:t>wholly</w:t>
      </w:r>
      <w:r>
        <w:rPr>
          <w:color w:val="231F20"/>
          <w:spacing w:val="-10"/>
        </w:rPr>
        <w:t> </w:t>
      </w:r>
      <w:r>
        <w:rPr>
          <w:color w:val="231F20"/>
        </w:rPr>
        <w:t>within</w:t>
      </w:r>
      <w:r>
        <w:rPr>
          <w:color w:val="231F20"/>
          <w:spacing w:val="-9"/>
        </w:rPr>
        <w:t> </w:t>
      </w:r>
      <w:r>
        <w:rPr>
          <w:color w:val="231F20"/>
        </w:rPr>
        <w:t>the</w:t>
      </w:r>
      <w:r>
        <w:rPr>
          <w:color w:val="231F20"/>
          <w:spacing w:val="-9"/>
        </w:rPr>
        <w:t> </w:t>
      </w:r>
      <w:r>
        <w:rPr>
          <w:color w:val="231F20"/>
        </w:rPr>
        <w:t>control</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spacing w:val="-2"/>
        </w:rPr>
        <w:t>Corporation.</w:t>
      </w:r>
    </w:p>
    <w:p>
      <w:pPr>
        <w:pStyle w:val="BodyText"/>
        <w:spacing w:before="1"/>
      </w:pPr>
    </w:p>
    <w:p>
      <w:pPr>
        <w:pStyle w:val="Heading4"/>
      </w:pPr>
      <w:r>
        <w:rPr>
          <w:color w:val="231F20"/>
        </w:rPr>
        <w:t>Quantifiable contingent liabilities</w:t>
      </w:r>
    </w:p>
    <w:p>
      <w:pPr>
        <w:pStyle w:val="BodyText"/>
        <w:spacing w:before="2"/>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Contingent liabilities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574" w:hRule="atLeast"/>
        </w:trPr>
        <w:tc>
          <w:tcPr>
            <w:tcW w:w="7002" w:type="dxa"/>
            <w:tcBorders>
              <w:top w:val="single" w:sz="4" w:space="0" w:color="231F20"/>
              <w:left w:val="nil"/>
              <w:bottom w:val="single" w:sz="4" w:space="0" w:color="231F20"/>
              <w:right w:val="nil"/>
            </w:tcBorders>
          </w:tcPr>
          <w:p>
            <w:pPr>
              <w:pStyle w:val="TableParagraph"/>
              <w:spacing w:line="249" w:lineRule="auto"/>
              <w:ind w:left="85" w:right="20"/>
              <w:jc w:val="left"/>
              <w:rPr>
                <w:sz w:val="20"/>
              </w:rPr>
            </w:pPr>
            <w:r>
              <w:rPr>
                <w:color w:val="231F20"/>
                <w:spacing w:val="-3"/>
                <w:sz w:val="20"/>
              </w:rPr>
              <w:t>Contract </w:t>
            </w:r>
            <w:r>
              <w:rPr>
                <w:color w:val="231F20"/>
                <w:sz w:val="20"/>
              </w:rPr>
              <w:t>claims </w:t>
            </w:r>
            <w:r>
              <w:rPr>
                <w:color w:val="231F20"/>
                <w:spacing w:val="-3"/>
                <w:sz w:val="20"/>
              </w:rPr>
              <w:t>against </w:t>
            </w:r>
            <w:r>
              <w:rPr>
                <w:color w:val="231F20"/>
                <w:sz w:val="20"/>
              </w:rPr>
              <w:t>the </w:t>
            </w:r>
            <w:r>
              <w:rPr>
                <w:color w:val="231F20"/>
                <w:spacing w:val="-3"/>
                <w:sz w:val="20"/>
              </w:rPr>
              <w:t>Corporation </w:t>
            </w:r>
            <w:r>
              <w:rPr>
                <w:color w:val="231F20"/>
                <w:sz w:val="20"/>
              </w:rPr>
              <w:t>for variations to contracts. In a </w:t>
            </w:r>
            <w:r>
              <w:rPr>
                <w:color w:val="231F20"/>
                <w:spacing w:val="-3"/>
                <w:sz w:val="20"/>
              </w:rPr>
              <w:t>number </w:t>
            </w:r>
            <w:r>
              <w:rPr>
                <w:color w:val="231F20"/>
                <w:sz w:val="20"/>
              </w:rPr>
              <w:t>of cases, the </w:t>
            </w:r>
            <w:r>
              <w:rPr>
                <w:color w:val="231F20"/>
                <w:spacing w:val="-3"/>
                <w:sz w:val="20"/>
              </w:rPr>
              <w:t>Corporation </w:t>
            </w:r>
            <w:r>
              <w:rPr>
                <w:color w:val="231F20"/>
                <w:sz w:val="20"/>
              </w:rPr>
              <w:t>is contesting the </w:t>
            </w:r>
            <w:r>
              <w:rPr>
                <w:color w:val="231F20"/>
                <w:spacing w:val="-3"/>
                <w:sz w:val="20"/>
              </w:rPr>
              <w:t>associated </w:t>
            </w:r>
            <w:r>
              <w:rPr>
                <w:color w:val="231F20"/>
                <w:sz w:val="20"/>
              </w:rPr>
              <w:t>claims.</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25,791</w:t>
            </w:r>
          </w:p>
        </w:tc>
        <w:tc>
          <w:tcPr>
            <w:tcW w:w="1317"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7,039</w:t>
            </w:r>
          </w:p>
        </w:tc>
      </w:tr>
      <w:tr>
        <w:trPr>
          <w:trHeight w:val="1044" w:hRule="atLeast"/>
        </w:trPr>
        <w:tc>
          <w:tcPr>
            <w:tcW w:w="7002" w:type="dxa"/>
            <w:tcBorders>
              <w:top w:val="single" w:sz="4" w:space="0" w:color="231F20"/>
              <w:left w:val="nil"/>
              <w:bottom w:val="single" w:sz="12" w:space="0" w:color="231F20"/>
              <w:right w:val="nil"/>
            </w:tcBorders>
          </w:tcPr>
          <w:p>
            <w:pPr>
              <w:pStyle w:val="TableParagraph"/>
              <w:spacing w:line="249" w:lineRule="auto"/>
              <w:ind w:left="85" w:right="53"/>
              <w:jc w:val="left"/>
              <w:rPr>
                <w:sz w:val="20"/>
              </w:rPr>
            </w:pPr>
            <w:r>
              <w:rPr>
                <w:color w:val="231F20"/>
                <w:spacing w:val="-3"/>
                <w:sz w:val="20"/>
              </w:rPr>
              <w:t>Legal </w:t>
            </w:r>
            <w:r>
              <w:rPr>
                <w:color w:val="231F20"/>
                <w:sz w:val="20"/>
              </w:rPr>
              <w:t>claims </w:t>
            </w:r>
            <w:r>
              <w:rPr>
                <w:color w:val="231F20"/>
                <w:spacing w:val="-3"/>
                <w:sz w:val="20"/>
              </w:rPr>
              <w:t>brought against </w:t>
            </w:r>
            <w:r>
              <w:rPr>
                <w:color w:val="231F20"/>
                <w:sz w:val="20"/>
              </w:rPr>
              <w:t>the </w:t>
            </w:r>
            <w:r>
              <w:rPr>
                <w:color w:val="231F20"/>
                <w:spacing w:val="-3"/>
                <w:sz w:val="20"/>
              </w:rPr>
              <w:t>Corporation </w:t>
            </w:r>
            <w:r>
              <w:rPr>
                <w:color w:val="231F20"/>
                <w:sz w:val="20"/>
              </w:rPr>
              <w:t>by </w:t>
            </w:r>
            <w:r>
              <w:rPr>
                <w:color w:val="231F20"/>
                <w:spacing w:val="-3"/>
                <w:sz w:val="20"/>
              </w:rPr>
              <w:t>persons </w:t>
            </w:r>
            <w:r>
              <w:rPr>
                <w:color w:val="231F20"/>
                <w:sz w:val="20"/>
              </w:rPr>
              <w:t>and </w:t>
            </w:r>
            <w:r>
              <w:rPr>
                <w:color w:val="231F20"/>
                <w:spacing w:val="-3"/>
                <w:sz w:val="20"/>
              </w:rPr>
              <w:t>entities who assert </w:t>
            </w:r>
            <w:r>
              <w:rPr>
                <w:color w:val="231F20"/>
                <w:sz w:val="20"/>
              </w:rPr>
              <w:t>that they are </w:t>
            </w:r>
            <w:r>
              <w:rPr>
                <w:color w:val="231F20"/>
                <w:spacing w:val="-3"/>
                <w:sz w:val="20"/>
              </w:rPr>
              <w:t>entitled </w:t>
            </w:r>
            <w:r>
              <w:rPr>
                <w:color w:val="231F20"/>
                <w:sz w:val="20"/>
              </w:rPr>
              <w:t>to be compensated for a </w:t>
            </w:r>
            <w:r>
              <w:rPr>
                <w:color w:val="231F20"/>
                <w:spacing w:val="-3"/>
                <w:sz w:val="20"/>
              </w:rPr>
              <w:t>loss </w:t>
            </w:r>
            <w:r>
              <w:rPr>
                <w:color w:val="231F20"/>
                <w:sz w:val="20"/>
              </w:rPr>
              <w:t>(includes </w:t>
            </w:r>
            <w:r>
              <w:rPr>
                <w:color w:val="231F20"/>
                <w:spacing w:val="-3"/>
                <w:sz w:val="20"/>
              </w:rPr>
              <w:t>property acquisition </w:t>
            </w:r>
            <w:r>
              <w:rPr>
                <w:color w:val="231F20"/>
                <w:sz w:val="20"/>
              </w:rPr>
              <w:t>related claims). In a </w:t>
            </w:r>
            <w:r>
              <w:rPr>
                <w:color w:val="231F20"/>
                <w:spacing w:val="-3"/>
                <w:sz w:val="20"/>
              </w:rPr>
              <w:t>number </w:t>
            </w:r>
            <w:r>
              <w:rPr>
                <w:color w:val="231F20"/>
                <w:sz w:val="20"/>
              </w:rPr>
              <w:t>of cases, the </w:t>
            </w:r>
            <w:r>
              <w:rPr>
                <w:color w:val="231F20"/>
                <w:spacing w:val="-3"/>
                <w:sz w:val="20"/>
              </w:rPr>
              <w:t>Corporation </w:t>
            </w:r>
            <w:r>
              <w:rPr>
                <w:color w:val="231F20"/>
                <w:sz w:val="20"/>
              </w:rPr>
              <w:t>is contesting the </w:t>
            </w:r>
            <w:r>
              <w:rPr>
                <w:color w:val="231F20"/>
                <w:spacing w:val="-3"/>
                <w:sz w:val="20"/>
              </w:rPr>
              <w:t>associated </w:t>
            </w:r>
            <w:r>
              <w:rPr>
                <w:color w:val="231F20"/>
                <w:sz w:val="20"/>
              </w:rPr>
              <w:t>claims.</w:t>
            </w:r>
          </w:p>
        </w:tc>
        <w:tc>
          <w:tcPr>
            <w:tcW w:w="1317" w:type="dxa"/>
            <w:tcBorders>
              <w:top w:val="single" w:sz="4" w:space="0" w:color="231F20"/>
              <w:left w:val="nil"/>
              <w:bottom w:val="single" w:sz="12" w:space="0" w:color="231F20"/>
              <w:right w:val="nil"/>
            </w:tcBorders>
          </w:tcPr>
          <w:p>
            <w:pPr>
              <w:pStyle w:val="TableParagraph"/>
              <w:spacing w:before="0"/>
              <w:jc w:val="left"/>
              <w:rPr>
                <w:b/>
                <w:sz w:val="22"/>
              </w:rPr>
            </w:pPr>
          </w:p>
          <w:p>
            <w:pPr>
              <w:pStyle w:val="TableParagraph"/>
              <w:spacing w:before="159"/>
              <w:ind w:right="84"/>
              <w:rPr>
                <w:sz w:val="20"/>
              </w:rPr>
            </w:pPr>
            <w:r>
              <w:rPr>
                <w:color w:val="231F20"/>
                <w:sz w:val="20"/>
              </w:rPr>
              <w:t>6,881</w:t>
            </w:r>
          </w:p>
        </w:tc>
        <w:tc>
          <w:tcPr>
            <w:tcW w:w="1317" w:type="dxa"/>
            <w:tcBorders>
              <w:top w:val="single" w:sz="4" w:space="0" w:color="231F20"/>
              <w:left w:val="nil"/>
              <w:bottom w:val="single" w:sz="12" w:space="0" w:color="231F20"/>
              <w:right w:val="nil"/>
            </w:tcBorders>
          </w:tcPr>
          <w:p>
            <w:pPr>
              <w:pStyle w:val="TableParagraph"/>
              <w:spacing w:before="0"/>
              <w:jc w:val="left"/>
              <w:rPr>
                <w:b/>
                <w:sz w:val="22"/>
              </w:rPr>
            </w:pPr>
          </w:p>
          <w:p>
            <w:pPr>
              <w:pStyle w:val="TableParagraph"/>
              <w:spacing w:before="159"/>
              <w:ind w:right="84"/>
              <w:rPr>
                <w:sz w:val="20"/>
              </w:rPr>
            </w:pPr>
            <w:r>
              <w:rPr>
                <w:color w:val="231F20"/>
                <w:sz w:val="20"/>
              </w:rPr>
              <w:t>6,227</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contingent liabilities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32,672</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13,266</w:t>
            </w:r>
          </w:p>
        </w:tc>
      </w:tr>
    </w:tbl>
    <w:p>
      <w:pPr>
        <w:pStyle w:val="BodyText"/>
        <w:spacing w:before="2"/>
        <w:rPr>
          <w:b/>
          <w:sz w:val="29"/>
        </w:rPr>
      </w:pPr>
    </w:p>
    <w:p>
      <w:pPr>
        <w:pStyle w:val="BodyText"/>
        <w:ind w:left="120"/>
      </w:pPr>
      <w:r>
        <w:rPr>
          <w:color w:val="231F20"/>
        </w:rPr>
        <w:t>Contingent liabilities are:</w:t>
      </w:r>
    </w:p>
    <w:p>
      <w:pPr>
        <w:pStyle w:val="ListParagraph"/>
        <w:numPr>
          <w:ilvl w:val="0"/>
          <w:numId w:val="30"/>
        </w:numPr>
        <w:tabs>
          <w:tab w:pos="360" w:val="left" w:leader="none"/>
        </w:tabs>
        <w:spacing w:line="249" w:lineRule="auto" w:before="124" w:after="0"/>
        <w:ind w:left="360" w:right="830" w:hanging="227"/>
        <w:jc w:val="left"/>
        <w:rPr>
          <w:sz w:val="20"/>
        </w:rPr>
      </w:pPr>
      <w:r>
        <w:rPr>
          <w:color w:val="231F20"/>
          <w:sz w:val="20"/>
        </w:rPr>
        <w:t>possible obligations that arise from past events, whose existence will be confirmed only by the occurrence or</w:t>
      </w:r>
      <w:r>
        <w:rPr>
          <w:color w:val="231F20"/>
          <w:spacing w:val="-5"/>
          <w:sz w:val="20"/>
        </w:rPr>
        <w:t> </w:t>
      </w:r>
      <w:r>
        <w:rPr>
          <w:color w:val="231F20"/>
          <w:sz w:val="20"/>
        </w:rPr>
        <w:t>non-occurrence</w:t>
      </w:r>
      <w:r>
        <w:rPr>
          <w:color w:val="231F20"/>
          <w:spacing w:val="-4"/>
          <w:sz w:val="20"/>
        </w:rPr>
        <w:t> </w:t>
      </w:r>
      <w:r>
        <w:rPr>
          <w:color w:val="231F20"/>
          <w:sz w:val="20"/>
        </w:rPr>
        <w:t>of</w:t>
      </w:r>
      <w:r>
        <w:rPr>
          <w:color w:val="231F20"/>
          <w:spacing w:val="-4"/>
          <w:sz w:val="20"/>
        </w:rPr>
        <w:t> </w:t>
      </w:r>
      <w:r>
        <w:rPr>
          <w:color w:val="231F20"/>
          <w:sz w:val="20"/>
        </w:rPr>
        <w:t>one</w:t>
      </w:r>
      <w:r>
        <w:rPr>
          <w:color w:val="231F20"/>
          <w:spacing w:val="-4"/>
          <w:sz w:val="20"/>
        </w:rPr>
        <w:t> </w:t>
      </w:r>
      <w:r>
        <w:rPr>
          <w:color w:val="231F20"/>
          <w:sz w:val="20"/>
        </w:rPr>
        <w:t>or</w:t>
      </w:r>
      <w:r>
        <w:rPr>
          <w:color w:val="231F20"/>
          <w:spacing w:val="-4"/>
          <w:sz w:val="20"/>
        </w:rPr>
        <w:t> </w:t>
      </w:r>
      <w:r>
        <w:rPr>
          <w:color w:val="231F20"/>
          <w:sz w:val="20"/>
        </w:rPr>
        <w:t>more</w:t>
      </w:r>
      <w:r>
        <w:rPr>
          <w:color w:val="231F20"/>
          <w:spacing w:val="-3"/>
          <w:sz w:val="20"/>
        </w:rPr>
        <w:t> </w:t>
      </w:r>
      <w:r>
        <w:rPr>
          <w:color w:val="231F20"/>
          <w:sz w:val="20"/>
        </w:rPr>
        <w:t>uncertain</w:t>
      </w:r>
      <w:r>
        <w:rPr>
          <w:color w:val="231F20"/>
          <w:spacing w:val="-4"/>
          <w:sz w:val="20"/>
        </w:rPr>
        <w:t> </w:t>
      </w:r>
      <w:r>
        <w:rPr>
          <w:color w:val="231F20"/>
          <w:sz w:val="20"/>
        </w:rPr>
        <w:t>future</w:t>
      </w:r>
      <w:r>
        <w:rPr>
          <w:color w:val="231F20"/>
          <w:spacing w:val="-3"/>
          <w:sz w:val="20"/>
        </w:rPr>
        <w:t> </w:t>
      </w:r>
      <w:r>
        <w:rPr>
          <w:color w:val="231F20"/>
          <w:sz w:val="20"/>
        </w:rPr>
        <w:t>events</w:t>
      </w:r>
      <w:r>
        <w:rPr>
          <w:color w:val="231F20"/>
          <w:spacing w:val="-4"/>
          <w:sz w:val="20"/>
        </w:rPr>
        <w:t> </w:t>
      </w:r>
      <w:r>
        <w:rPr>
          <w:color w:val="231F20"/>
          <w:sz w:val="20"/>
        </w:rPr>
        <w:t>not</w:t>
      </w:r>
      <w:r>
        <w:rPr>
          <w:color w:val="231F20"/>
          <w:spacing w:val="-5"/>
          <w:sz w:val="20"/>
        </w:rPr>
        <w:t> </w:t>
      </w:r>
      <w:r>
        <w:rPr>
          <w:color w:val="231F20"/>
          <w:sz w:val="20"/>
        </w:rPr>
        <w:t>wholly</w:t>
      </w:r>
      <w:r>
        <w:rPr>
          <w:color w:val="231F20"/>
          <w:spacing w:val="-4"/>
          <w:sz w:val="20"/>
        </w:rPr>
        <w:t> </w:t>
      </w:r>
      <w:r>
        <w:rPr>
          <w:color w:val="231F20"/>
          <w:sz w:val="20"/>
        </w:rPr>
        <w:t>within</w:t>
      </w:r>
      <w:r>
        <w:rPr>
          <w:color w:val="231F20"/>
          <w:spacing w:val="-4"/>
          <w:sz w:val="20"/>
        </w:rPr>
        <w:t> </w:t>
      </w:r>
      <w:r>
        <w:rPr>
          <w:color w:val="231F20"/>
          <w:sz w:val="20"/>
        </w:rPr>
        <w:t>the</w:t>
      </w:r>
      <w:r>
        <w:rPr>
          <w:color w:val="231F20"/>
          <w:spacing w:val="-3"/>
          <w:sz w:val="20"/>
        </w:rPr>
        <w:t> </w:t>
      </w:r>
      <w:r>
        <w:rPr>
          <w:color w:val="231F20"/>
          <w:sz w:val="20"/>
        </w:rPr>
        <w:t>control</w:t>
      </w:r>
      <w:r>
        <w:rPr>
          <w:color w:val="231F20"/>
          <w:spacing w:val="-3"/>
          <w:sz w:val="20"/>
        </w:rPr>
        <w:t> </w:t>
      </w:r>
      <w:r>
        <w:rPr>
          <w:color w:val="231F20"/>
          <w:sz w:val="20"/>
        </w:rPr>
        <w:t>of</w:t>
      </w:r>
      <w:r>
        <w:rPr>
          <w:color w:val="231F20"/>
          <w:spacing w:val="-4"/>
          <w:sz w:val="20"/>
        </w:rPr>
        <w:t> </w:t>
      </w:r>
      <w:r>
        <w:rPr>
          <w:color w:val="231F20"/>
          <w:sz w:val="20"/>
        </w:rPr>
        <w:t>the</w:t>
      </w:r>
      <w:r>
        <w:rPr>
          <w:color w:val="231F20"/>
          <w:spacing w:val="-3"/>
          <w:sz w:val="20"/>
        </w:rPr>
        <w:t> </w:t>
      </w:r>
      <w:r>
        <w:rPr>
          <w:color w:val="231F20"/>
          <w:sz w:val="20"/>
        </w:rPr>
        <w:t>Corporation;</w:t>
      </w:r>
      <w:r>
        <w:rPr>
          <w:color w:val="231F20"/>
          <w:spacing w:val="-4"/>
          <w:sz w:val="20"/>
        </w:rPr>
        <w:t> </w:t>
      </w:r>
      <w:r>
        <w:rPr>
          <w:color w:val="231F20"/>
          <w:sz w:val="20"/>
        </w:rPr>
        <w:t>or</w:t>
      </w:r>
    </w:p>
    <w:p>
      <w:pPr>
        <w:pStyle w:val="ListParagraph"/>
        <w:numPr>
          <w:ilvl w:val="0"/>
          <w:numId w:val="30"/>
        </w:numPr>
        <w:tabs>
          <w:tab w:pos="360" w:val="left" w:leader="none"/>
        </w:tabs>
        <w:spacing w:line="240" w:lineRule="auto" w:before="58" w:after="0"/>
        <w:ind w:left="360" w:right="0" w:hanging="227"/>
        <w:jc w:val="left"/>
        <w:rPr>
          <w:sz w:val="20"/>
        </w:rPr>
      </w:pPr>
      <w:r>
        <w:rPr>
          <w:color w:val="231F20"/>
          <w:sz w:val="20"/>
        </w:rPr>
        <w:t>present obligations that arise from past events but are not recognised</w:t>
      </w:r>
      <w:r>
        <w:rPr>
          <w:color w:val="231F20"/>
          <w:spacing w:val="-15"/>
          <w:sz w:val="20"/>
        </w:rPr>
        <w:t> </w:t>
      </w:r>
      <w:r>
        <w:rPr>
          <w:color w:val="231F20"/>
          <w:sz w:val="20"/>
        </w:rPr>
        <w:t>because:</w:t>
      </w:r>
    </w:p>
    <w:p>
      <w:pPr>
        <w:pStyle w:val="ListParagraph"/>
        <w:numPr>
          <w:ilvl w:val="1"/>
          <w:numId w:val="30"/>
        </w:numPr>
        <w:tabs>
          <w:tab w:pos="574" w:val="left" w:leader="none"/>
        </w:tabs>
        <w:spacing w:line="249" w:lineRule="auto" w:before="67" w:after="0"/>
        <w:ind w:left="573" w:right="1294" w:hanging="227"/>
        <w:jc w:val="left"/>
        <w:rPr>
          <w:sz w:val="20"/>
        </w:rPr>
      </w:pPr>
      <w:r>
        <w:rPr>
          <w:color w:val="231F20"/>
          <w:sz w:val="20"/>
        </w:rPr>
        <w:t>it is not probable that an outflow of resources embodying economic benefits will be required to settle the obligations;</w:t>
      </w:r>
      <w:r>
        <w:rPr>
          <w:color w:val="231F20"/>
          <w:spacing w:val="-2"/>
          <w:sz w:val="20"/>
        </w:rPr>
        <w:t> </w:t>
      </w:r>
      <w:r>
        <w:rPr>
          <w:color w:val="231F20"/>
          <w:sz w:val="20"/>
        </w:rPr>
        <w:t>or</w:t>
      </w:r>
    </w:p>
    <w:p>
      <w:pPr>
        <w:pStyle w:val="ListParagraph"/>
        <w:numPr>
          <w:ilvl w:val="1"/>
          <w:numId w:val="30"/>
        </w:numPr>
        <w:tabs>
          <w:tab w:pos="574" w:val="left" w:leader="none"/>
        </w:tabs>
        <w:spacing w:line="240" w:lineRule="auto" w:before="58" w:after="0"/>
        <w:ind w:left="573" w:right="0" w:hanging="228"/>
        <w:jc w:val="left"/>
        <w:rPr>
          <w:sz w:val="20"/>
        </w:rPr>
      </w:pPr>
      <w:r>
        <w:rPr>
          <w:color w:val="231F20"/>
          <w:sz w:val="20"/>
        </w:rPr>
        <w:t>the amount of the obligations cannot be measured with sufficient</w:t>
      </w:r>
      <w:r>
        <w:rPr>
          <w:color w:val="231F20"/>
          <w:spacing w:val="-10"/>
          <w:sz w:val="20"/>
        </w:rPr>
        <w:t> </w:t>
      </w:r>
      <w:r>
        <w:rPr>
          <w:color w:val="231F20"/>
          <w:sz w:val="20"/>
        </w:rPr>
        <w:t>reliability.</w:t>
      </w:r>
    </w:p>
    <w:p>
      <w:pPr>
        <w:pStyle w:val="BodyText"/>
        <w:spacing w:before="7"/>
        <w:rPr>
          <w:sz w:val="30"/>
        </w:rPr>
      </w:pPr>
    </w:p>
    <w:p>
      <w:pPr>
        <w:pStyle w:val="Heading4"/>
        <w:spacing w:before="1"/>
      </w:pPr>
      <w:r>
        <w:rPr>
          <w:color w:val="231F20"/>
        </w:rPr>
        <w:t>Non-quantifiable contingent assets and liabilities</w:t>
      </w:r>
    </w:p>
    <w:p>
      <w:pPr>
        <w:pStyle w:val="BodyText"/>
        <w:spacing w:line="249" w:lineRule="auto" w:before="58"/>
        <w:ind w:left="120" w:right="1187"/>
      </w:pPr>
      <w:r>
        <w:rPr>
          <w:color w:val="231F20"/>
        </w:rPr>
        <w:t>The Corporation is not aware of any non-quantifiable contingent assets or liabilities as part of its controlled operations. As the Corporation manages contracts in the ordinary course of its business, it is possible</w:t>
      </w:r>
    </w:p>
    <w:p>
      <w:pPr>
        <w:pStyle w:val="BodyText"/>
        <w:spacing w:before="1"/>
        <w:ind w:left="120"/>
      </w:pPr>
      <w:r>
        <w:rPr>
          <w:color w:val="231F20"/>
        </w:rPr>
        <w:t>that some claims will eventuate.</w:t>
      </w:r>
    </w:p>
    <w:p>
      <w:pPr>
        <w:spacing w:after="0"/>
        <w:sectPr>
          <w:pgSz w:w="11910" w:h="16840"/>
          <w:pgMar w:header="0" w:footer="1285" w:top="560" w:bottom="1480" w:left="600" w:right="600"/>
        </w:sectPr>
      </w:pPr>
    </w:p>
    <w:p>
      <w:pPr>
        <w:pStyle w:val="Heading3"/>
        <w:numPr>
          <w:ilvl w:val="1"/>
          <w:numId w:val="31"/>
        </w:numPr>
        <w:tabs>
          <w:tab w:pos="839" w:val="left" w:leader="none"/>
          <w:tab w:pos="840" w:val="left" w:leader="none"/>
        </w:tabs>
        <w:spacing w:line="240" w:lineRule="auto" w:before="80" w:after="0"/>
        <w:ind w:left="839" w:right="0" w:hanging="720"/>
        <w:jc w:val="left"/>
      </w:pPr>
      <w:bookmarkStart w:name="_TOC_250030" w:id="107"/>
      <w:r>
        <w:rPr>
          <w:color w:val="231F20"/>
        </w:rPr>
        <w:t>Fair value</w:t>
      </w:r>
      <w:r>
        <w:rPr>
          <w:color w:val="231F20"/>
          <w:spacing w:val="-2"/>
        </w:rPr>
        <w:t> </w:t>
      </w:r>
      <w:bookmarkEnd w:id="107"/>
      <w:r>
        <w:rPr>
          <w:color w:val="231F20"/>
        </w:rPr>
        <w:t>determination</w:t>
      </w:r>
    </w:p>
    <w:p>
      <w:pPr>
        <w:pStyle w:val="Heading4"/>
        <w:spacing w:before="222"/>
      </w:pPr>
      <w:r>
        <w:rPr>
          <w:color w:val="231F20"/>
        </w:rPr>
        <w:t>Introduction</w:t>
      </w:r>
    </w:p>
    <w:p>
      <w:pPr>
        <w:pStyle w:val="BodyText"/>
        <w:spacing w:line="249" w:lineRule="auto" w:before="58"/>
        <w:ind w:left="120" w:right="587"/>
      </w:pPr>
      <w:r>
        <w:rPr>
          <w:color w:val="231F20"/>
        </w:rPr>
        <w:t>This note details information on how the Corporation has determined fair value for financial reporting purposes. Fair value is the price that would be received to sell an asset or paid to transfer a liability in an orderly transaction between market participants at the measurement date.</w:t>
      </w:r>
    </w:p>
    <w:p>
      <w:pPr>
        <w:pStyle w:val="BodyText"/>
        <w:spacing w:before="116"/>
        <w:ind w:left="120"/>
      </w:pPr>
      <w:r>
        <w:rPr>
          <w:color w:val="231F20"/>
        </w:rPr>
        <w:t>The following assets and liabilities are carried at fair value:</w:t>
      </w:r>
    </w:p>
    <w:p>
      <w:pPr>
        <w:pStyle w:val="ListParagraph"/>
        <w:numPr>
          <w:ilvl w:val="0"/>
          <w:numId w:val="30"/>
        </w:numPr>
        <w:tabs>
          <w:tab w:pos="360" w:val="left" w:leader="none"/>
        </w:tabs>
        <w:spacing w:line="240" w:lineRule="auto" w:before="124" w:after="0"/>
        <w:ind w:left="360" w:right="0" w:hanging="227"/>
        <w:jc w:val="left"/>
        <w:rPr>
          <w:sz w:val="20"/>
        </w:rPr>
      </w:pPr>
      <w:r>
        <w:rPr>
          <w:color w:val="231F20"/>
          <w:sz w:val="20"/>
        </w:rPr>
        <w:t>financial assets and liabilities;</w:t>
      </w:r>
      <w:r>
        <w:rPr>
          <w:color w:val="231F20"/>
          <w:spacing w:val="-4"/>
          <w:sz w:val="20"/>
        </w:rPr>
        <w:t> </w:t>
      </w:r>
      <w:r>
        <w:rPr>
          <w:color w:val="231F20"/>
          <w:sz w:val="20"/>
        </w:rPr>
        <w:t>and</w:t>
      </w:r>
    </w:p>
    <w:p>
      <w:pPr>
        <w:pStyle w:val="ListParagraph"/>
        <w:numPr>
          <w:ilvl w:val="0"/>
          <w:numId w:val="30"/>
        </w:numPr>
        <w:tabs>
          <w:tab w:pos="360" w:val="left" w:leader="none"/>
        </w:tabs>
        <w:spacing w:line="240" w:lineRule="auto" w:before="66" w:after="0"/>
        <w:ind w:left="360" w:right="0" w:hanging="227"/>
        <w:jc w:val="left"/>
        <w:rPr>
          <w:sz w:val="20"/>
        </w:rPr>
      </w:pPr>
      <w:r>
        <w:rPr>
          <w:color w:val="231F20"/>
          <w:sz w:val="20"/>
        </w:rPr>
        <w:t>land, buildings, infrastructure, and plant and</w:t>
      </w:r>
      <w:r>
        <w:rPr>
          <w:color w:val="231F20"/>
          <w:spacing w:val="-9"/>
          <w:sz w:val="20"/>
        </w:rPr>
        <w:t> </w:t>
      </w:r>
      <w:r>
        <w:rPr>
          <w:color w:val="231F20"/>
          <w:sz w:val="20"/>
        </w:rPr>
        <w:t>equipment.</w:t>
      </w:r>
    </w:p>
    <w:p>
      <w:pPr>
        <w:pStyle w:val="BodyText"/>
        <w:spacing w:before="7"/>
      </w:pPr>
    </w:p>
    <w:p>
      <w:pPr>
        <w:pStyle w:val="BodyText"/>
        <w:spacing w:line="249" w:lineRule="auto"/>
        <w:ind w:left="120" w:right="153"/>
      </w:pPr>
      <w:r>
        <w:rPr>
          <w:color w:val="231F20"/>
        </w:rPr>
        <w:t>In</w:t>
      </w:r>
      <w:r>
        <w:rPr>
          <w:color w:val="231F20"/>
          <w:spacing w:val="-9"/>
        </w:rPr>
        <w:t> </w:t>
      </w:r>
      <w:r>
        <w:rPr>
          <w:color w:val="231F20"/>
        </w:rPr>
        <w:t>addition,</w:t>
      </w:r>
      <w:r>
        <w:rPr>
          <w:color w:val="231F20"/>
          <w:spacing w:val="-10"/>
        </w:rPr>
        <w:t> </w:t>
      </w:r>
      <w:r>
        <w:rPr>
          <w:color w:val="231F20"/>
        </w:rPr>
        <w:t>the</w:t>
      </w:r>
      <w:r>
        <w:rPr>
          <w:color w:val="231F20"/>
          <w:spacing w:val="-9"/>
        </w:rPr>
        <w:t> </w:t>
      </w:r>
      <w:r>
        <w:rPr>
          <w:color w:val="231F20"/>
        </w:rPr>
        <w:t>fair</w:t>
      </w:r>
      <w:r>
        <w:rPr>
          <w:color w:val="231F20"/>
          <w:spacing w:val="-9"/>
        </w:rPr>
        <w:t> </w:t>
      </w:r>
      <w:r>
        <w:rPr>
          <w:color w:val="231F20"/>
        </w:rPr>
        <w:t>values</w:t>
      </w:r>
      <w:r>
        <w:rPr>
          <w:color w:val="231F20"/>
          <w:spacing w:val="-8"/>
        </w:rPr>
        <w:t> </w:t>
      </w:r>
      <w:r>
        <w:rPr>
          <w:color w:val="231F20"/>
        </w:rPr>
        <w:t>of</w:t>
      </w:r>
      <w:r>
        <w:rPr>
          <w:color w:val="231F20"/>
          <w:spacing w:val="-10"/>
        </w:rPr>
        <w:t> </w:t>
      </w:r>
      <w:r>
        <w:rPr>
          <w:color w:val="231F20"/>
        </w:rPr>
        <w:t>other</w:t>
      </w:r>
      <w:r>
        <w:rPr>
          <w:color w:val="231F20"/>
          <w:spacing w:val="-10"/>
        </w:rPr>
        <w:t> </w:t>
      </w:r>
      <w:r>
        <w:rPr>
          <w:color w:val="231F20"/>
        </w:rPr>
        <w:t>assets</w:t>
      </w:r>
      <w:r>
        <w:rPr>
          <w:color w:val="231F20"/>
          <w:spacing w:val="-10"/>
        </w:rPr>
        <w:t> </w:t>
      </w:r>
      <w:r>
        <w:rPr>
          <w:color w:val="231F20"/>
        </w:rPr>
        <w:t>and</w:t>
      </w:r>
      <w:r>
        <w:rPr>
          <w:color w:val="231F20"/>
          <w:spacing w:val="-9"/>
        </w:rPr>
        <w:t> </w:t>
      </w:r>
      <w:r>
        <w:rPr>
          <w:color w:val="231F20"/>
        </w:rPr>
        <w:t>liabilities</w:t>
      </w:r>
      <w:r>
        <w:rPr>
          <w:color w:val="231F20"/>
          <w:spacing w:val="-10"/>
        </w:rPr>
        <w:t> </w:t>
      </w:r>
      <w:r>
        <w:rPr>
          <w:color w:val="231F20"/>
        </w:rPr>
        <w:t>which</w:t>
      </w:r>
      <w:r>
        <w:rPr>
          <w:color w:val="231F20"/>
          <w:spacing w:val="-10"/>
        </w:rPr>
        <w:t> </w:t>
      </w:r>
      <w:r>
        <w:rPr>
          <w:color w:val="231F20"/>
        </w:rPr>
        <w:t>are</w:t>
      </w:r>
      <w:r>
        <w:rPr>
          <w:color w:val="231F20"/>
          <w:spacing w:val="-9"/>
        </w:rPr>
        <w:t> </w:t>
      </w:r>
      <w:r>
        <w:rPr>
          <w:color w:val="231F20"/>
        </w:rPr>
        <w:t>carried</w:t>
      </w:r>
      <w:r>
        <w:rPr>
          <w:color w:val="231F20"/>
          <w:spacing w:val="-9"/>
        </w:rPr>
        <w:t> </w:t>
      </w:r>
      <w:r>
        <w:rPr>
          <w:color w:val="231F20"/>
        </w:rPr>
        <w:t>at</w:t>
      </w:r>
      <w:r>
        <w:rPr>
          <w:color w:val="231F20"/>
          <w:spacing w:val="-10"/>
        </w:rPr>
        <w:t> </w:t>
      </w:r>
      <w:r>
        <w:rPr>
          <w:color w:val="231F20"/>
        </w:rPr>
        <w:t>amortised</w:t>
      </w:r>
      <w:r>
        <w:rPr>
          <w:color w:val="231F20"/>
          <w:spacing w:val="-10"/>
        </w:rPr>
        <w:t> </w:t>
      </w:r>
      <w:r>
        <w:rPr>
          <w:color w:val="231F20"/>
        </w:rPr>
        <w:t>cost</w:t>
      </w:r>
      <w:r>
        <w:rPr>
          <w:color w:val="231F20"/>
          <w:spacing w:val="-8"/>
        </w:rPr>
        <w:t> </w:t>
      </w:r>
      <w:r>
        <w:rPr>
          <w:color w:val="231F20"/>
        </w:rPr>
        <w:t>also</w:t>
      </w:r>
      <w:r>
        <w:rPr>
          <w:color w:val="231F20"/>
          <w:spacing w:val="-10"/>
        </w:rPr>
        <w:t> </w:t>
      </w:r>
      <w:r>
        <w:rPr>
          <w:color w:val="231F20"/>
        </w:rPr>
        <w:t>need</w:t>
      </w:r>
      <w:r>
        <w:rPr>
          <w:color w:val="231F20"/>
          <w:spacing w:val="-10"/>
        </w:rPr>
        <w:t> </w:t>
      </w:r>
      <w:r>
        <w:rPr>
          <w:color w:val="231F20"/>
        </w:rPr>
        <w:t>to</w:t>
      </w:r>
      <w:r>
        <w:rPr>
          <w:color w:val="231F20"/>
          <w:spacing w:val="-9"/>
        </w:rPr>
        <w:t> </w:t>
      </w:r>
      <w:r>
        <w:rPr>
          <w:color w:val="231F20"/>
        </w:rPr>
        <w:t>be</w:t>
      </w:r>
      <w:r>
        <w:rPr>
          <w:color w:val="231F20"/>
          <w:spacing w:val="-9"/>
        </w:rPr>
        <w:t> </w:t>
      </w:r>
      <w:r>
        <w:rPr>
          <w:color w:val="231F20"/>
        </w:rPr>
        <w:t>determined for disclosure</w:t>
      </w:r>
      <w:r>
        <w:rPr>
          <w:color w:val="231F20"/>
          <w:spacing w:val="-6"/>
        </w:rPr>
        <w:t> </w:t>
      </w:r>
      <w:r>
        <w:rPr>
          <w:color w:val="231F20"/>
        </w:rPr>
        <w:t>purposes.</w:t>
      </w:r>
    </w:p>
    <w:p>
      <w:pPr>
        <w:pStyle w:val="BodyText"/>
        <w:spacing w:line="249" w:lineRule="auto" w:before="115"/>
        <w:ind w:left="120" w:right="441"/>
      </w:pPr>
      <w:r>
        <w:rPr>
          <w:color w:val="231F20"/>
        </w:rPr>
        <w:t>The Corporation establishes policies and procedures for determining fair values for both financial and non-financial assets and liabilities as required.</w:t>
      </w:r>
    </w:p>
    <w:p>
      <w:pPr>
        <w:pStyle w:val="BodyText"/>
        <w:spacing w:before="1"/>
      </w:pPr>
    </w:p>
    <w:p>
      <w:pPr>
        <w:pStyle w:val="Heading4"/>
      </w:pPr>
      <w:r>
        <w:rPr>
          <w:color w:val="231F20"/>
        </w:rPr>
        <w:t>Fair value hierarchy</w:t>
      </w:r>
    </w:p>
    <w:p>
      <w:pPr>
        <w:pStyle w:val="BodyText"/>
        <w:spacing w:line="249" w:lineRule="auto" w:before="58"/>
        <w:ind w:left="120" w:right="675"/>
      </w:pPr>
      <w:r>
        <w:rPr>
          <w:color w:val="231F20"/>
        </w:rPr>
        <w:t>In determining fair values, a number of inputs are used. In order to improve consistency and comparability in the financial statements, these inputs are categorised into three levels (also known as the fair value hierarchy).</w:t>
      </w:r>
    </w:p>
    <w:p>
      <w:pPr>
        <w:pStyle w:val="BodyText"/>
        <w:spacing w:line="249" w:lineRule="auto" w:before="115"/>
        <w:ind w:left="120"/>
      </w:pPr>
      <w:r>
        <w:rPr>
          <w:color w:val="231F20"/>
        </w:rPr>
        <w:t>Consistent with </w:t>
      </w:r>
      <w:r>
        <w:rPr>
          <w:i/>
          <w:color w:val="231F20"/>
        </w:rPr>
        <w:t>Australian Accounting Standard AASB 13 Fair Value Measurement</w:t>
      </w:r>
      <w:r>
        <w:rPr>
          <w:color w:val="231F20"/>
        </w:rPr>
        <w:t>, all assets for which fair value is measured or disclosed in the financial statements, are categorised within the fair value hierarchy, based on the lowest level input that is significant to the fair value measurement as a whole.</w:t>
      </w:r>
    </w:p>
    <w:p>
      <w:pPr>
        <w:pStyle w:val="BodyText"/>
        <w:spacing w:before="116"/>
        <w:ind w:left="120"/>
      </w:pPr>
      <w:r>
        <w:rPr>
          <w:color w:val="231F20"/>
        </w:rPr>
        <w:t>The levels in the fair value hierarchy are as follows:</w:t>
      </w:r>
    </w:p>
    <w:p>
      <w:pPr>
        <w:pStyle w:val="ListParagraph"/>
        <w:numPr>
          <w:ilvl w:val="0"/>
          <w:numId w:val="30"/>
        </w:numPr>
        <w:tabs>
          <w:tab w:pos="360" w:val="left" w:leader="none"/>
        </w:tabs>
        <w:spacing w:line="240" w:lineRule="auto" w:before="123" w:after="0"/>
        <w:ind w:left="360" w:right="0" w:hanging="227"/>
        <w:jc w:val="left"/>
        <w:rPr>
          <w:sz w:val="20"/>
        </w:rPr>
      </w:pPr>
      <w:r>
        <w:rPr>
          <w:color w:val="231F20"/>
          <w:sz w:val="20"/>
        </w:rPr>
        <w:t>level 1 – quoted (unadjusted) market prices in active markets for identical assets or</w:t>
      </w:r>
      <w:r>
        <w:rPr>
          <w:color w:val="231F20"/>
          <w:spacing w:val="-22"/>
          <w:sz w:val="20"/>
        </w:rPr>
        <w:t> </w:t>
      </w:r>
      <w:r>
        <w:rPr>
          <w:color w:val="231F20"/>
          <w:sz w:val="20"/>
        </w:rPr>
        <w:t>liabilities;</w:t>
      </w:r>
    </w:p>
    <w:p>
      <w:pPr>
        <w:pStyle w:val="ListParagraph"/>
        <w:numPr>
          <w:ilvl w:val="0"/>
          <w:numId w:val="30"/>
        </w:numPr>
        <w:tabs>
          <w:tab w:pos="360" w:val="left" w:leader="none"/>
        </w:tabs>
        <w:spacing w:line="249" w:lineRule="auto" w:before="67" w:after="0"/>
        <w:ind w:left="360" w:right="715" w:hanging="227"/>
        <w:jc w:val="left"/>
        <w:rPr>
          <w:sz w:val="20"/>
        </w:rPr>
      </w:pPr>
      <w:r>
        <w:rPr>
          <w:color w:val="231F20"/>
          <w:sz w:val="20"/>
        </w:rPr>
        <w:t>level 2 – valuation techniques for which the lowest level input that is significant to the fair value measurement is directly or indirectly observable;</w:t>
      </w:r>
      <w:r>
        <w:rPr>
          <w:color w:val="231F20"/>
          <w:spacing w:val="-7"/>
          <w:sz w:val="20"/>
        </w:rPr>
        <w:t> </w:t>
      </w:r>
      <w:r>
        <w:rPr>
          <w:color w:val="231F20"/>
          <w:sz w:val="20"/>
        </w:rPr>
        <w:t>and</w:t>
      </w:r>
    </w:p>
    <w:p>
      <w:pPr>
        <w:pStyle w:val="ListParagraph"/>
        <w:numPr>
          <w:ilvl w:val="0"/>
          <w:numId w:val="30"/>
        </w:numPr>
        <w:tabs>
          <w:tab w:pos="360" w:val="left" w:leader="none"/>
        </w:tabs>
        <w:spacing w:line="249" w:lineRule="auto" w:before="59" w:after="0"/>
        <w:ind w:left="360" w:right="715" w:hanging="227"/>
        <w:jc w:val="left"/>
        <w:rPr>
          <w:sz w:val="20"/>
        </w:rPr>
      </w:pPr>
      <w:r>
        <w:rPr>
          <w:color w:val="231F20"/>
          <w:sz w:val="20"/>
        </w:rPr>
        <w:t>level 3 – valuation techniques for which the lowest level input that is significant to the fair value measurement is</w:t>
      </w:r>
      <w:r>
        <w:rPr>
          <w:color w:val="231F20"/>
          <w:spacing w:val="-2"/>
          <w:sz w:val="20"/>
        </w:rPr>
        <w:t> </w:t>
      </w:r>
      <w:r>
        <w:rPr>
          <w:color w:val="231F20"/>
          <w:sz w:val="20"/>
        </w:rPr>
        <w:t>unobservable.</w:t>
      </w:r>
    </w:p>
    <w:p>
      <w:pPr>
        <w:pStyle w:val="BodyText"/>
        <w:spacing w:before="9"/>
        <w:rPr>
          <w:sz w:val="19"/>
        </w:rPr>
      </w:pPr>
    </w:p>
    <w:p>
      <w:pPr>
        <w:pStyle w:val="BodyText"/>
        <w:spacing w:line="249" w:lineRule="auto"/>
        <w:ind w:left="120" w:right="981"/>
      </w:pPr>
      <w:r>
        <w:rPr>
          <w:color w:val="231F20"/>
        </w:rPr>
        <w:t>The Corporation determines whether transfers have occurred between levels in the hierarchy by reassessing categorisation, based on the lowest level input that is significant to the fair value measurement as a whole, at the end of each reporting</w:t>
      </w:r>
      <w:r>
        <w:rPr>
          <w:color w:val="231F20"/>
          <w:spacing w:val="-5"/>
        </w:rPr>
        <w:t> </w:t>
      </w:r>
      <w:r>
        <w:rPr>
          <w:color w:val="231F20"/>
        </w:rPr>
        <w:t>period.</w:t>
      </w:r>
    </w:p>
    <w:p>
      <w:pPr>
        <w:pStyle w:val="BodyText"/>
        <w:spacing w:before="116"/>
        <w:ind w:left="120"/>
      </w:pPr>
      <w:r>
        <w:rPr>
          <w:color w:val="231F20"/>
        </w:rPr>
        <w:t>There have been no transfers between levels during the reporting period.</w:t>
      </w:r>
    </w:p>
    <w:p>
      <w:pPr>
        <w:pStyle w:val="BodyText"/>
        <w:spacing w:before="9"/>
      </w:pPr>
    </w:p>
    <w:p>
      <w:pPr>
        <w:pStyle w:val="Heading4"/>
        <w:spacing w:before="1"/>
      </w:pPr>
      <w:r>
        <w:rPr>
          <w:color w:val="231F20"/>
        </w:rPr>
        <w:t>Disclosures</w:t>
      </w:r>
    </w:p>
    <w:p>
      <w:pPr>
        <w:pStyle w:val="BodyText"/>
        <w:spacing w:before="58"/>
        <w:ind w:left="120"/>
      </w:pPr>
      <w:r>
        <w:rPr>
          <w:color w:val="231F20"/>
        </w:rPr>
        <w:t>For those assets and liabilities where fair values are determined, the following disclosures are provided:</w:t>
      </w:r>
    </w:p>
    <w:p>
      <w:pPr>
        <w:pStyle w:val="ListParagraph"/>
        <w:numPr>
          <w:ilvl w:val="0"/>
          <w:numId w:val="30"/>
        </w:numPr>
        <w:tabs>
          <w:tab w:pos="360" w:val="left" w:leader="none"/>
        </w:tabs>
        <w:spacing w:line="240" w:lineRule="auto" w:before="123" w:after="0"/>
        <w:ind w:left="360" w:right="0" w:hanging="227"/>
        <w:jc w:val="left"/>
        <w:rPr>
          <w:sz w:val="20"/>
        </w:rPr>
      </w:pPr>
      <w:r>
        <w:rPr>
          <w:color w:val="231F20"/>
          <w:sz w:val="20"/>
        </w:rPr>
        <w:t>the carrying amount and the fair value (which is the same for those assets measured at fair</w:t>
      </w:r>
      <w:r>
        <w:rPr>
          <w:color w:val="231F20"/>
          <w:spacing w:val="-11"/>
          <w:sz w:val="20"/>
        </w:rPr>
        <w:t> </w:t>
      </w:r>
      <w:r>
        <w:rPr>
          <w:color w:val="231F20"/>
          <w:sz w:val="20"/>
        </w:rPr>
        <w:t>value);</w:t>
      </w:r>
    </w:p>
    <w:p>
      <w:pPr>
        <w:pStyle w:val="ListParagraph"/>
        <w:numPr>
          <w:ilvl w:val="0"/>
          <w:numId w:val="30"/>
        </w:numPr>
        <w:tabs>
          <w:tab w:pos="360" w:val="left" w:leader="none"/>
        </w:tabs>
        <w:spacing w:line="240" w:lineRule="auto" w:before="67" w:after="0"/>
        <w:ind w:left="360" w:right="0" w:hanging="227"/>
        <w:jc w:val="left"/>
        <w:rPr>
          <w:sz w:val="20"/>
        </w:rPr>
      </w:pPr>
      <w:r>
        <w:rPr>
          <w:color w:val="231F20"/>
          <w:sz w:val="20"/>
        </w:rPr>
        <w:t>the level of the fair value hierarchy used to determine the fair value;</w:t>
      </w:r>
      <w:r>
        <w:rPr>
          <w:color w:val="231F20"/>
          <w:spacing w:val="-10"/>
          <w:sz w:val="20"/>
        </w:rPr>
        <w:t> </w:t>
      </w:r>
      <w:r>
        <w:rPr>
          <w:color w:val="231F20"/>
          <w:sz w:val="20"/>
        </w:rPr>
        <w:t>and</w:t>
      </w:r>
    </w:p>
    <w:p>
      <w:pPr>
        <w:pStyle w:val="ListParagraph"/>
        <w:numPr>
          <w:ilvl w:val="0"/>
          <w:numId w:val="30"/>
        </w:numPr>
        <w:tabs>
          <w:tab w:pos="360" w:val="left" w:leader="none"/>
        </w:tabs>
        <w:spacing w:line="240" w:lineRule="auto" w:before="67" w:after="0"/>
        <w:ind w:left="360" w:right="0" w:hanging="227"/>
        <w:jc w:val="left"/>
        <w:rPr>
          <w:sz w:val="20"/>
        </w:rPr>
      </w:pPr>
      <w:r>
        <w:rPr>
          <w:color w:val="231F20"/>
          <w:sz w:val="20"/>
        </w:rPr>
        <w:t>in respect of those assets and liabilities subject to fair value determination using level 3</w:t>
      </w:r>
      <w:r>
        <w:rPr>
          <w:color w:val="231F20"/>
          <w:spacing w:val="-23"/>
          <w:sz w:val="20"/>
        </w:rPr>
        <w:t> </w:t>
      </w:r>
      <w:r>
        <w:rPr>
          <w:color w:val="231F20"/>
          <w:sz w:val="20"/>
        </w:rPr>
        <w:t>inputs:</w:t>
      </w:r>
    </w:p>
    <w:p>
      <w:pPr>
        <w:pStyle w:val="ListParagraph"/>
        <w:numPr>
          <w:ilvl w:val="1"/>
          <w:numId w:val="30"/>
        </w:numPr>
        <w:tabs>
          <w:tab w:pos="574" w:val="left" w:leader="none"/>
        </w:tabs>
        <w:spacing w:line="240" w:lineRule="auto" w:before="66" w:after="0"/>
        <w:ind w:left="573" w:right="0" w:hanging="228"/>
        <w:jc w:val="left"/>
        <w:rPr>
          <w:sz w:val="20"/>
        </w:rPr>
      </w:pPr>
      <w:r>
        <w:rPr>
          <w:color w:val="231F20"/>
          <w:sz w:val="20"/>
        </w:rPr>
        <w:t>a reconciliation of the movements in fair values during the reporting period;</w:t>
      </w:r>
      <w:r>
        <w:rPr>
          <w:color w:val="231F20"/>
          <w:spacing w:val="-8"/>
          <w:sz w:val="20"/>
        </w:rPr>
        <w:t> </w:t>
      </w:r>
      <w:r>
        <w:rPr>
          <w:color w:val="231F20"/>
          <w:sz w:val="20"/>
        </w:rPr>
        <w:t>and</w:t>
      </w:r>
    </w:p>
    <w:p>
      <w:pPr>
        <w:pStyle w:val="ListParagraph"/>
        <w:numPr>
          <w:ilvl w:val="1"/>
          <w:numId w:val="30"/>
        </w:numPr>
        <w:tabs>
          <w:tab w:pos="574" w:val="left" w:leader="none"/>
        </w:tabs>
        <w:spacing w:line="240" w:lineRule="auto" w:before="67" w:after="0"/>
        <w:ind w:left="573" w:right="0" w:hanging="228"/>
        <w:jc w:val="left"/>
        <w:rPr>
          <w:sz w:val="20"/>
        </w:rPr>
      </w:pPr>
      <w:r>
        <w:rPr>
          <w:color w:val="231F20"/>
          <w:sz w:val="20"/>
        </w:rPr>
        <w:t>details of significant unobservable inputs used in the fair value</w:t>
      </w:r>
      <w:r>
        <w:rPr>
          <w:color w:val="231F20"/>
          <w:spacing w:val="-12"/>
          <w:sz w:val="20"/>
        </w:rPr>
        <w:t> </w:t>
      </w:r>
      <w:r>
        <w:rPr>
          <w:color w:val="231F20"/>
          <w:sz w:val="20"/>
        </w:rPr>
        <w:t>determination.</w:t>
      </w:r>
    </w:p>
    <w:p>
      <w:pPr>
        <w:spacing w:after="0" w:line="240" w:lineRule="auto"/>
        <w:jc w:val="left"/>
        <w:rPr>
          <w:sz w:val="20"/>
        </w:rPr>
        <w:sectPr>
          <w:pgSz w:w="11910" w:h="16840"/>
          <w:pgMar w:header="0" w:footer="1285" w:top="560" w:bottom="1480" w:left="600" w:right="600"/>
        </w:sectPr>
      </w:pPr>
    </w:p>
    <w:p>
      <w:pPr>
        <w:pStyle w:val="Heading4"/>
        <w:numPr>
          <w:ilvl w:val="2"/>
          <w:numId w:val="31"/>
        </w:numPr>
        <w:tabs>
          <w:tab w:pos="970" w:val="left" w:leader="none"/>
          <w:tab w:pos="971" w:val="left" w:leader="none"/>
        </w:tabs>
        <w:spacing w:line="240" w:lineRule="auto" w:before="69" w:after="0"/>
        <w:ind w:left="970" w:right="0" w:hanging="851"/>
        <w:jc w:val="left"/>
      </w:pPr>
      <w:bookmarkStart w:name="_TOC_250029" w:id="108"/>
      <w:r>
        <w:rPr>
          <w:color w:val="231F20"/>
        </w:rPr>
        <w:t>Fair value determination of financial assets and</w:t>
      </w:r>
      <w:r>
        <w:rPr>
          <w:color w:val="231F20"/>
          <w:spacing w:val="-5"/>
        </w:rPr>
        <w:t> </w:t>
      </w:r>
      <w:bookmarkEnd w:id="108"/>
      <w:r>
        <w:rPr>
          <w:color w:val="231F20"/>
        </w:rPr>
        <w:t>liabilities</w:t>
      </w:r>
    </w:p>
    <w:p>
      <w:pPr>
        <w:pStyle w:val="BodyText"/>
        <w:spacing w:line="249" w:lineRule="auto" w:before="178"/>
        <w:ind w:left="120" w:right="575"/>
      </w:pPr>
      <w:r>
        <w:rPr>
          <w:color w:val="231F20"/>
        </w:rPr>
        <w:t>The Corporation currently holds a range of financial instruments that are recorded in the financial statements where the carrying amounts are a reasonable approximation of fair value. None of them are revalued at fair value post initial recognition.</w:t>
      </w:r>
    </w:p>
    <w:p>
      <w:pPr>
        <w:pStyle w:val="BodyText"/>
        <w:spacing w:before="116"/>
        <w:ind w:left="120"/>
      </w:pPr>
      <w:r>
        <w:rPr>
          <w:color w:val="231F20"/>
        </w:rPr>
        <w:t>These financial instruments include:</w:t>
      </w:r>
    </w:p>
    <w:p>
      <w:pPr>
        <w:pStyle w:val="BodyText"/>
      </w:pPr>
    </w:p>
    <w:p>
      <w:pPr>
        <w:pStyle w:val="BodyText"/>
        <w:spacing w:before="9"/>
        <w:rPr>
          <w:sz w:val="1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1"/>
      </w:tblGrid>
      <w:tr>
        <w:trPr>
          <w:trHeight w:val="330" w:hRule="atLeast"/>
        </w:trPr>
        <w:tc>
          <w:tcPr>
            <w:tcW w:w="9641" w:type="dxa"/>
            <w:tcBorders>
              <w:top w:val="single" w:sz="4" w:space="0" w:color="FFFFFF"/>
              <w:bottom w:val="single" w:sz="4" w:space="0" w:color="FFFFFF"/>
            </w:tcBorders>
            <w:shd w:val="clear" w:color="auto" w:fill="231F20"/>
          </w:tcPr>
          <w:p>
            <w:pPr>
              <w:pStyle w:val="TableParagraph"/>
              <w:spacing w:before="61"/>
              <w:ind w:left="90"/>
              <w:jc w:val="left"/>
              <w:rPr>
                <w:b/>
                <w:sz w:val="18"/>
              </w:rPr>
            </w:pPr>
            <w:r>
              <w:rPr>
                <w:b/>
                <w:color w:val="FFFFFF"/>
                <w:sz w:val="18"/>
              </w:rPr>
              <w:t>Financial assets</w:t>
            </w:r>
          </w:p>
        </w:tc>
      </w:tr>
      <w:tr>
        <w:trPr>
          <w:trHeight w:val="330" w:hRule="atLeast"/>
        </w:trPr>
        <w:tc>
          <w:tcPr>
            <w:tcW w:w="9641" w:type="dxa"/>
            <w:tcBorders>
              <w:top w:val="single" w:sz="4" w:space="0" w:color="FFFFFF"/>
              <w:bottom w:val="single" w:sz="4" w:space="0" w:color="231F20"/>
            </w:tcBorders>
          </w:tcPr>
          <w:p>
            <w:pPr>
              <w:pStyle w:val="TableParagraph"/>
              <w:spacing w:before="61"/>
              <w:ind w:left="90"/>
              <w:jc w:val="left"/>
              <w:rPr>
                <w:b/>
                <w:sz w:val="18"/>
              </w:rPr>
            </w:pPr>
            <w:r>
              <w:rPr>
                <w:b/>
                <w:color w:val="231F20"/>
                <w:sz w:val="18"/>
              </w:rPr>
              <w:t>Cash and cash equivalents</w:t>
            </w:r>
          </w:p>
        </w:tc>
      </w:tr>
      <w:tr>
        <w:trPr>
          <w:trHeight w:val="330" w:hRule="atLeast"/>
        </w:trPr>
        <w:tc>
          <w:tcPr>
            <w:tcW w:w="9641" w:type="dxa"/>
            <w:tcBorders>
              <w:top w:val="single" w:sz="4" w:space="0" w:color="231F20"/>
              <w:bottom w:val="single" w:sz="4" w:space="0" w:color="231F20"/>
            </w:tcBorders>
          </w:tcPr>
          <w:p>
            <w:pPr>
              <w:pStyle w:val="TableParagraph"/>
              <w:spacing w:before="61"/>
              <w:ind w:left="90"/>
              <w:jc w:val="left"/>
              <w:rPr>
                <w:b/>
                <w:sz w:val="18"/>
              </w:rPr>
            </w:pPr>
            <w:r>
              <w:rPr>
                <w:b/>
                <w:color w:val="231F20"/>
                <w:sz w:val="18"/>
              </w:rPr>
              <w:t>Receivables: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Sale of goods and services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Loans to third parties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Other receivables</w:t>
            </w:r>
          </w:p>
        </w:tc>
      </w:tr>
      <w:tr>
        <w:trPr>
          <w:trHeight w:val="334" w:hRule="atLeast"/>
        </w:trPr>
        <w:tc>
          <w:tcPr>
            <w:tcW w:w="9641" w:type="dxa"/>
            <w:tcBorders>
              <w:top w:val="single" w:sz="4" w:space="0" w:color="231F20"/>
            </w:tcBorders>
          </w:tcPr>
          <w:p>
            <w:pPr>
              <w:pStyle w:val="TableParagraph"/>
              <w:spacing w:before="0"/>
              <w:jc w:val="left"/>
              <w:rPr>
                <w:rFonts w:ascii="Times New Roman"/>
                <w:sz w:val="20"/>
              </w:rPr>
            </w:pPr>
          </w:p>
        </w:tc>
      </w:tr>
      <w:tr>
        <w:trPr>
          <w:trHeight w:val="340" w:hRule="atLeast"/>
        </w:trPr>
        <w:tc>
          <w:tcPr>
            <w:tcW w:w="9641" w:type="dxa"/>
            <w:tcBorders>
              <w:bottom w:val="single" w:sz="4" w:space="0" w:color="FFFFFF"/>
            </w:tcBorders>
            <w:shd w:val="clear" w:color="auto" w:fill="231F20"/>
          </w:tcPr>
          <w:p>
            <w:pPr>
              <w:pStyle w:val="TableParagraph"/>
              <w:spacing w:before="71"/>
              <w:ind w:left="90"/>
              <w:jc w:val="left"/>
              <w:rPr>
                <w:b/>
                <w:sz w:val="18"/>
              </w:rPr>
            </w:pPr>
            <w:r>
              <w:rPr>
                <w:b/>
                <w:color w:val="FFFFFF"/>
                <w:sz w:val="18"/>
              </w:rPr>
              <w:t>Financial liabilities</w:t>
            </w:r>
          </w:p>
        </w:tc>
      </w:tr>
      <w:tr>
        <w:trPr>
          <w:trHeight w:val="330" w:hRule="atLeast"/>
        </w:trPr>
        <w:tc>
          <w:tcPr>
            <w:tcW w:w="9641" w:type="dxa"/>
            <w:tcBorders>
              <w:top w:val="single" w:sz="4" w:space="0" w:color="FFFFFF"/>
              <w:bottom w:val="single" w:sz="4" w:space="0" w:color="231F20"/>
            </w:tcBorders>
          </w:tcPr>
          <w:p>
            <w:pPr>
              <w:pStyle w:val="TableParagraph"/>
              <w:spacing w:before="61"/>
              <w:ind w:left="90"/>
              <w:jc w:val="left"/>
              <w:rPr>
                <w:b/>
                <w:sz w:val="18"/>
              </w:rPr>
            </w:pPr>
            <w:r>
              <w:rPr>
                <w:b/>
                <w:color w:val="231F20"/>
                <w:sz w:val="18"/>
              </w:rPr>
              <w:t>Payables: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Creditors and accruals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Amounts payable to the Victorian government and government agencies</w:t>
            </w:r>
          </w:p>
        </w:tc>
      </w:tr>
      <w:tr>
        <w:trPr>
          <w:trHeight w:val="330" w:hRule="atLeast"/>
        </w:trPr>
        <w:tc>
          <w:tcPr>
            <w:tcW w:w="9641" w:type="dxa"/>
            <w:tcBorders>
              <w:top w:val="single" w:sz="4" w:space="0" w:color="231F20"/>
              <w:bottom w:val="single" w:sz="4" w:space="0" w:color="231F20"/>
            </w:tcBorders>
          </w:tcPr>
          <w:p>
            <w:pPr>
              <w:pStyle w:val="TableParagraph"/>
              <w:spacing w:before="61"/>
              <w:ind w:left="90"/>
              <w:jc w:val="left"/>
              <w:rPr>
                <w:b/>
                <w:sz w:val="18"/>
              </w:rPr>
            </w:pPr>
            <w:r>
              <w:rPr>
                <w:b/>
                <w:color w:val="231F20"/>
                <w:sz w:val="18"/>
              </w:rPr>
              <w:t>Borrowings</w:t>
            </w:r>
          </w:p>
        </w:tc>
      </w:tr>
      <w:tr>
        <w:trPr>
          <w:trHeight w:val="334" w:hRule="atLeast"/>
        </w:trPr>
        <w:tc>
          <w:tcPr>
            <w:tcW w:w="9641" w:type="dxa"/>
            <w:tcBorders>
              <w:top w:val="single" w:sz="4" w:space="0" w:color="231F20"/>
              <w:bottom w:val="single" w:sz="4" w:space="0" w:color="231F20"/>
            </w:tcBorders>
          </w:tcPr>
          <w:p>
            <w:pPr>
              <w:pStyle w:val="TableParagraph"/>
              <w:ind w:left="90"/>
              <w:jc w:val="left"/>
              <w:rPr>
                <w:sz w:val="20"/>
              </w:rPr>
            </w:pPr>
            <w:r>
              <w:rPr>
                <w:color w:val="231F20"/>
                <w:sz w:val="20"/>
              </w:rPr>
              <w:t>Finance lease liability</w:t>
            </w:r>
          </w:p>
        </w:tc>
      </w:tr>
    </w:tbl>
    <w:p>
      <w:pPr>
        <w:pStyle w:val="BodyText"/>
        <w:rPr>
          <w:sz w:val="22"/>
        </w:rPr>
      </w:pPr>
    </w:p>
    <w:p>
      <w:pPr>
        <w:pStyle w:val="BodyText"/>
        <w:rPr>
          <w:sz w:val="22"/>
        </w:rPr>
      </w:pPr>
    </w:p>
    <w:p>
      <w:pPr>
        <w:pStyle w:val="Heading4"/>
        <w:numPr>
          <w:ilvl w:val="3"/>
          <w:numId w:val="31"/>
        </w:numPr>
        <w:tabs>
          <w:tab w:pos="971" w:val="left" w:leader="none"/>
        </w:tabs>
        <w:spacing w:line="240" w:lineRule="auto" w:before="185" w:after="0"/>
        <w:ind w:left="970" w:right="0" w:hanging="851"/>
        <w:jc w:val="left"/>
      </w:pPr>
      <w:bookmarkStart w:name="_TOC_250028" w:id="109"/>
      <w:r>
        <w:rPr>
          <w:color w:val="231F20"/>
        </w:rPr>
        <w:t>Fair value of financial instruments measured at amortised</w:t>
      </w:r>
      <w:r>
        <w:rPr>
          <w:color w:val="231F20"/>
          <w:spacing w:val="-9"/>
        </w:rPr>
        <w:t> </w:t>
      </w:r>
      <w:bookmarkEnd w:id="109"/>
      <w:r>
        <w:rPr>
          <w:color w:val="231F20"/>
        </w:rPr>
        <w:t>cost</w:t>
      </w:r>
    </w:p>
    <w:p>
      <w:pPr>
        <w:pStyle w:val="BodyText"/>
        <w:spacing w:line="249" w:lineRule="auto" w:before="59"/>
        <w:ind w:left="120" w:right="1487"/>
      </w:pPr>
      <w:r>
        <w:rPr>
          <w:color w:val="231F20"/>
        </w:rPr>
        <w:t>None of the Corporation’s financial assets or liabilities are recorded at fair value after initial recognition. The amounts disclosed in the following table exclude statutory amounts.</w:t>
      </w:r>
    </w:p>
    <w:p>
      <w:pPr>
        <w:pStyle w:val="BodyText"/>
      </w:pPr>
    </w:p>
    <w:p>
      <w:pPr>
        <w:pStyle w:val="BodyText"/>
        <w:spacing w:before="1"/>
        <w:rPr>
          <w:sz w:val="10"/>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224"/>
        <w:gridCol w:w="873"/>
        <w:gridCol w:w="1317"/>
        <w:gridCol w:w="982"/>
        <w:gridCol w:w="1136"/>
        <w:gridCol w:w="1108"/>
      </w:tblGrid>
      <w:tr>
        <w:trPr>
          <w:trHeight w:val="1030" w:hRule="atLeast"/>
        </w:trPr>
        <w:tc>
          <w:tcPr>
            <w:tcW w:w="4224" w:type="dxa"/>
            <w:tcBorders>
              <w:top w:val="nil"/>
              <w:left w:val="nil"/>
            </w:tcBorders>
            <w:shd w:val="clear" w:color="auto" w:fill="231F20"/>
          </w:tcPr>
          <w:p>
            <w:pPr>
              <w:pStyle w:val="TableParagraph"/>
              <w:spacing w:before="0"/>
              <w:jc w:val="left"/>
              <w:rPr>
                <w:rFonts w:ascii="Times New Roman"/>
                <w:sz w:val="20"/>
              </w:rPr>
            </w:pPr>
          </w:p>
        </w:tc>
        <w:tc>
          <w:tcPr>
            <w:tcW w:w="873" w:type="dxa"/>
            <w:tcBorders>
              <w:top w:val="nil"/>
            </w:tcBorders>
            <w:shd w:val="clear" w:color="auto" w:fill="231F20"/>
          </w:tcPr>
          <w:p>
            <w:pPr>
              <w:pStyle w:val="TableParagraph"/>
              <w:spacing w:before="0"/>
              <w:jc w:val="left"/>
              <w:rPr>
                <w:sz w:val="22"/>
              </w:rPr>
            </w:pPr>
          </w:p>
          <w:p>
            <w:pPr>
              <w:pStyle w:val="TableParagraph"/>
              <w:spacing w:before="0"/>
              <w:jc w:val="left"/>
              <w:rPr>
                <w:sz w:val="22"/>
              </w:rPr>
            </w:pPr>
          </w:p>
          <w:p>
            <w:pPr>
              <w:pStyle w:val="TableParagraph"/>
              <w:spacing w:before="4"/>
              <w:jc w:val="left"/>
              <w:rPr>
                <w:sz w:val="22"/>
              </w:rPr>
            </w:pPr>
          </w:p>
          <w:p>
            <w:pPr>
              <w:pStyle w:val="TableParagraph"/>
              <w:spacing w:before="0"/>
              <w:ind w:left="133" w:right="133"/>
              <w:jc w:val="center"/>
              <w:rPr>
                <w:b/>
                <w:sz w:val="20"/>
              </w:rPr>
            </w:pPr>
            <w:r>
              <w:rPr>
                <w:b/>
                <w:color w:val="FFFFFF"/>
                <w:sz w:val="20"/>
              </w:rPr>
              <w:t>Notes</w:t>
            </w:r>
          </w:p>
        </w:tc>
        <w:tc>
          <w:tcPr>
            <w:tcW w:w="1317" w:type="dxa"/>
            <w:tcBorders>
              <w:top w:val="nil"/>
            </w:tcBorders>
            <w:shd w:val="clear" w:color="auto" w:fill="231F20"/>
          </w:tcPr>
          <w:p>
            <w:pPr>
              <w:pStyle w:val="TableParagraph"/>
              <w:spacing w:line="249" w:lineRule="auto" w:before="43"/>
              <w:ind w:left="472" w:right="77" w:hanging="68"/>
              <w:rPr>
                <w:b/>
                <w:sz w:val="20"/>
              </w:rPr>
            </w:pPr>
            <w:r>
              <w:rPr>
                <w:b/>
                <w:color w:val="FFFFFF"/>
                <w:spacing w:val="-1"/>
                <w:sz w:val="20"/>
              </w:rPr>
              <w:t>Carrying Amount</w:t>
            </w:r>
          </w:p>
          <w:p>
            <w:pPr>
              <w:pStyle w:val="TableParagraph"/>
              <w:spacing w:before="1"/>
              <w:ind w:right="77"/>
              <w:rPr>
                <w:b/>
                <w:sz w:val="20"/>
              </w:rPr>
            </w:pPr>
            <w:r>
              <w:rPr>
                <w:b/>
                <w:color w:val="FFFFFF"/>
                <w:spacing w:val="-2"/>
                <w:sz w:val="20"/>
              </w:rPr>
              <w:t>2019</w:t>
            </w:r>
          </w:p>
          <w:p>
            <w:pPr>
              <w:pStyle w:val="TableParagraph"/>
              <w:spacing w:before="10"/>
              <w:ind w:right="77"/>
              <w:rPr>
                <w:b/>
                <w:sz w:val="20"/>
              </w:rPr>
            </w:pPr>
            <w:r>
              <w:rPr>
                <w:b/>
                <w:color w:val="FFFFFF"/>
                <w:spacing w:val="-1"/>
                <w:sz w:val="20"/>
              </w:rPr>
              <w:t>$’000</w:t>
            </w:r>
          </w:p>
        </w:tc>
        <w:tc>
          <w:tcPr>
            <w:tcW w:w="982" w:type="dxa"/>
            <w:tcBorders>
              <w:top w:val="nil"/>
            </w:tcBorders>
            <w:shd w:val="clear" w:color="auto" w:fill="231F20"/>
          </w:tcPr>
          <w:p>
            <w:pPr>
              <w:pStyle w:val="TableParagraph"/>
              <w:spacing w:line="249" w:lineRule="auto" w:before="43"/>
              <w:ind w:left="370" w:right="76" w:firstLine="155"/>
              <w:jc w:val="both"/>
              <w:rPr>
                <w:b/>
                <w:sz w:val="20"/>
              </w:rPr>
            </w:pPr>
            <w:r>
              <w:rPr>
                <w:b/>
                <w:color w:val="FFFFFF"/>
                <w:sz w:val="20"/>
              </w:rPr>
              <w:t>Fair </w:t>
            </w:r>
            <w:r>
              <w:rPr>
                <w:b/>
                <w:color w:val="FFFFFF"/>
                <w:spacing w:val="-4"/>
                <w:sz w:val="20"/>
              </w:rPr>
              <w:t>Value </w:t>
            </w:r>
            <w:r>
              <w:rPr>
                <w:b/>
                <w:color w:val="FFFFFF"/>
                <w:sz w:val="20"/>
              </w:rPr>
              <w:t>2019</w:t>
            </w:r>
          </w:p>
          <w:p>
            <w:pPr>
              <w:pStyle w:val="TableParagraph"/>
              <w:spacing w:before="2"/>
              <w:ind w:left="392"/>
              <w:jc w:val="left"/>
              <w:rPr>
                <w:b/>
                <w:sz w:val="20"/>
              </w:rPr>
            </w:pPr>
            <w:r>
              <w:rPr>
                <w:b/>
                <w:color w:val="FFFFFF"/>
                <w:sz w:val="20"/>
              </w:rPr>
              <w:t>$’000</w:t>
            </w:r>
          </w:p>
        </w:tc>
        <w:tc>
          <w:tcPr>
            <w:tcW w:w="1136" w:type="dxa"/>
            <w:tcBorders>
              <w:top w:val="nil"/>
            </w:tcBorders>
            <w:shd w:val="clear" w:color="auto" w:fill="231F20"/>
          </w:tcPr>
          <w:p>
            <w:pPr>
              <w:pStyle w:val="TableParagraph"/>
              <w:spacing w:line="249" w:lineRule="auto" w:before="43"/>
              <w:ind w:left="291" w:right="77" w:hanging="68"/>
              <w:rPr>
                <w:b/>
                <w:sz w:val="20"/>
              </w:rPr>
            </w:pPr>
            <w:r>
              <w:rPr>
                <w:b/>
                <w:color w:val="FFFFFF"/>
                <w:spacing w:val="-1"/>
                <w:sz w:val="20"/>
              </w:rPr>
              <w:t>Carrying Amount</w:t>
            </w:r>
          </w:p>
          <w:p>
            <w:pPr>
              <w:pStyle w:val="TableParagraph"/>
              <w:spacing w:before="1"/>
              <w:ind w:right="77"/>
              <w:rPr>
                <w:b/>
                <w:sz w:val="20"/>
              </w:rPr>
            </w:pPr>
            <w:r>
              <w:rPr>
                <w:b/>
                <w:color w:val="FFFFFF"/>
                <w:spacing w:val="-1"/>
                <w:sz w:val="20"/>
              </w:rPr>
              <w:t>2018</w:t>
            </w:r>
          </w:p>
          <w:p>
            <w:pPr>
              <w:pStyle w:val="TableParagraph"/>
              <w:spacing w:before="10"/>
              <w:ind w:right="77"/>
              <w:rPr>
                <w:b/>
                <w:sz w:val="20"/>
              </w:rPr>
            </w:pPr>
            <w:r>
              <w:rPr>
                <w:b/>
                <w:color w:val="FFFFFF"/>
                <w:spacing w:val="-1"/>
                <w:sz w:val="20"/>
              </w:rPr>
              <w:t>$’000</w:t>
            </w:r>
          </w:p>
        </w:tc>
        <w:tc>
          <w:tcPr>
            <w:tcW w:w="1108" w:type="dxa"/>
            <w:tcBorders>
              <w:top w:val="nil"/>
              <w:right w:val="nil"/>
            </w:tcBorders>
            <w:shd w:val="clear" w:color="auto" w:fill="231F20"/>
          </w:tcPr>
          <w:p>
            <w:pPr>
              <w:pStyle w:val="TableParagraph"/>
              <w:spacing w:line="249" w:lineRule="auto" w:before="43"/>
              <w:ind w:left="481" w:right="97" w:firstLine="155"/>
              <w:jc w:val="both"/>
              <w:rPr>
                <w:b/>
                <w:sz w:val="20"/>
              </w:rPr>
            </w:pPr>
            <w:r>
              <w:rPr>
                <w:b/>
                <w:color w:val="FFFFFF"/>
                <w:sz w:val="20"/>
              </w:rPr>
              <w:t>Fair </w:t>
            </w:r>
            <w:r>
              <w:rPr>
                <w:b/>
                <w:color w:val="FFFFFF"/>
                <w:spacing w:val="-4"/>
                <w:sz w:val="20"/>
              </w:rPr>
              <w:t>Value </w:t>
            </w:r>
            <w:r>
              <w:rPr>
                <w:b/>
                <w:color w:val="FFFFFF"/>
                <w:sz w:val="20"/>
              </w:rPr>
              <w:t>2018</w:t>
            </w:r>
          </w:p>
          <w:p>
            <w:pPr>
              <w:pStyle w:val="TableParagraph"/>
              <w:spacing w:before="2"/>
              <w:ind w:left="503"/>
              <w:jc w:val="left"/>
              <w:rPr>
                <w:b/>
                <w:sz w:val="20"/>
              </w:rPr>
            </w:pPr>
            <w:r>
              <w:rPr>
                <w:b/>
                <w:color w:val="FFFFFF"/>
                <w:sz w:val="20"/>
              </w:rPr>
              <w:t>$’000</w:t>
            </w:r>
          </w:p>
        </w:tc>
      </w:tr>
      <w:tr>
        <w:trPr>
          <w:trHeight w:val="305" w:hRule="atLeast"/>
        </w:trPr>
        <w:tc>
          <w:tcPr>
            <w:tcW w:w="4224" w:type="dxa"/>
            <w:tcBorders>
              <w:left w:val="nil"/>
              <w:bottom w:val="single" w:sz="4" w:space="0" w:color="231F20"/>
              <w:right w:val="nil"/>
            </w:tcBorders>
          </w:tcPr>
          <w:p>
            <w:pPr>
              <w:pStyle w:val="TableParagraph"/>
              <w:spacing w:before="38"/>
              <w:ind w:left="85"/>
              <w:jc w:val="left"/>
              <w:rPr>
                <w:b/>
                <w:sz w:val="20"/>
              </w:rPr>
            </w:pPr>
            <w:r>
              <w:rPr>
                <w:b/>
                <w:color w:val="231F20"/>
                <w:sz w:val="20"/>
              </w:rPr>
              <w:t>Contractual financial assets</w:t>
            </w:r>
          </w:p>
        </w:tc>
        <w:tc>
          <w:tcPr>
            <w:tcW w:w="873"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982" w:type="dxa"/>
            <w:tcBorders>
              <w:left w:val="nil"/>
              <w:bottom w:val="single" w:sz="4" w:space="0" w:color="231F20"/>
              <w:right w:val="nil"/>
            </w:tcBorders>
          </w:tcPr>
          <w:p>
            <w:pPr>
              <w:pStyle w:val="TableParagraph"/>
              <w:spacing w:before="0"/>
              <w:jc w:val="left"/>
              <w:rPr>
                <w:rFonts w:ascii="Times New Roman"/>
                <w:sz w:val="20"/>
              </w:rPr>
            </w:pPr>
          </w:p>
        </w:tc>
        <w:tc>
          <w:tcPr>
            <w:tcW w:w="1136" w:type="dxa"/>
            <w:tcBorders>
              <w:left w:val="nil"/>
              <w:bottom w:val="single" w:sz="4" w:space="0" w:color="231F20"/>
              <w:right w:val="nil"/>
            </w:tcBorders>
          </w:tcPr>
          <w:p>
            <w:pPr>
              <w:pStyle w:val="TableParagraph"/>
              <w:spacing w:before="0"/>
              <w:jc w:val="left"/>
              <w:rPr>
                <w:rFonts w:ascii="Times New Roman"/>
                <w:sz w:val="20"/>
              </w:rPr>
            </w:pPr>
          </w:p>
        </w:tc>
        <w:tc>
          <w:tcPr>
            <w:tcW w:w="1108" w:type="dxa"/>
            <w:tcBorders>
              <w:left w:val="nil"/>
              <w:bottom w:val="single" w:sz="4" w:space="0" w:color="231F20"/>
              <w:right w:val="nil"/>
            </w:tcBorders>
          </w:tcPr>
          <w:p>
            <w:pPr>
              <w:pStyle w:val="TableParagraph"/>
              <w:spacing w:before="0"/>
              <w:jc w:val="left"/>
              <w:rPr>
                <w:rFonts w:ascii="Times New Roman"/>
                <w:sz w:val="20"/>
              </w:rPr>
            </w:pPr>
          </w:p>
        </w:tc>
      </w:tr>
      <w:tr>
        <w:trPr>
          <w:trHeight w:val="305" w:hRule="atLeast"/>
        </w:trPr>
        <w:tc>
          <w:tcPr>
            <w:tcW w:w="4224" w:type="dxa"/>
            <w:tcBorders>
              <w:top w:val="single" w:sz="4" w:space="0" w:color="231F20"/>
              <w:left w:val="nil"/>
              <w:bottom w:val="single" w:sz="4" w:space="0" w:color="231F20"/>
              <w:right w:val="nil"/>
            </w:tcBorders>
          </w:tcPr>
          <w:p>
            <w:pPr>
              <w:pStyle w:val="TableParagraph"/>
              <w:spacing w:before="38"/>
              <w:ind w:left="85"/>
              <w:jc w:val="left"/>
              <w:rPr>
                <w:sz w:val="20"/>
              </w:rPr>
            </w:pPr>
            <w:r>
              <w:rPr>
                <w:color w:val="231F20"/>
                <w:sz w:val="20"/>
              </w:rPr>
              <w:t>Cash and cash equivalents</w:t>
            </w:r>
          </w:p>
        </w:tc>
        <w:tc>
          <w:tcPr>
            <w:tcW w:w="873" w:type="dxa"/>
            <w:tcBorders>
              <w:top w:val="single" w:sz="4" w:space="0" w:color="231F20"/>
              <w:left w:val="nil"/>
              <w:bottom w:val="single" w:sz="4" w:space="0" w:color="231F20"/>
              <w:right w:val="nil"/>
            </w:tcBorders>
          </w:tcPr>
          <w:p>
            <w:pPr>
              <w:pStyle w:val="TableParagraph"/>
              <w:spacing w:before="38"/>
              <w:ind w:left="193" w:right="194"/>
              <w:jc w:val="center"/>
              <w:rPr>
                <w:sz w:val="20"/>
              </w:rPr>
            </w:pPr>
            <w:r>
              <w:rPr>
                <w:color w:val="231F20"/>
                <w:sz w:val="20"/>
              </w:rPr>
              <w:t>7.3.1</w:t>
            </w:r>
          </w:p>
        </w:tc>
        <w:tc>
          <w:tcPr>
            <w:tcW w:w="1317"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11,195</w:t>
            </w:r>
          </w:p>
        </w:tc>
        <w:tc>
          <w:tcPr>
            <w:tcW w:w="982"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11,195</w:t>
            </w:r>
          </w:p>
        </w:tc>
        <w:tc>
          <w:tcPr>
            <w:tcW w:w="1136"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11,037</w:t>
            </w:r>
          </w:p>
        </w:tc>
        <w:tc>
          <w:tcPr>
            <w:tcW w:w="1108" w:type="dxa"/>
            <w:tcBorders>
              <w:top w:val="single" w:sz="4" w:space="0" w:color="231F20"/>
              <w:left w:val="nil"/>
              <w:bottom w:val="single" w:sz="4" w:space="0" w:color="231F20"/>
              <w:right w:val="nil"/>
            </w:tcBorders>
          </w:tcPr>
          <w:p>
            <w:pPr>
              <w:pStyle w:val="TableParagraph"/>
              <w:spacing w:before="38"/>
              <w:ind w:right="99"/>
              <w:rPr>
                <w:sz w:val="20"/>
              </w:rPr>
            </w:pPr>
            <w:r>
              <w:rPr>
                <w:color w:val="231F20"/>
                <w:sz w:val="20"/>
              </w:rPr>
              <w:t>11,037</w:t>
            </w:r>
          </w:p>
        </w:tc>
      </w:tr>
      <w:tr>
        <w:trPr>
          <w:trHeight w:val="295" w:hRule="atLeast"/>
        </w:trPr>
        <w:tc>
          <w:tcPr>
            <w:tcW w:w="4224" w:type="dxa"/>
            <w:tcBorders>
              <w:top w:val="single" w:sz="4" w:space="0" w:color="231F20"/>
              <w:left w:val="nil"/>
              <w:bottom w:val="single" w:sz="12" w:space="0" w:color="231F20"/>
              <w:right w:val="nil"/>
            </w:tcBorders>
          </w:tcPr>
          <w:p>
            <w:pPr>
              <w:pStyle w:val="TableParagraph"/>
              <w:spacing w:before="38"/>
              <w:ind w:left="85"/>
              <w:jc w:val="left"/>
              <w:rPr>
                <w:sz w:val="20"/>
              </w:rPr>
            </w:pPr>
            <w:r>
              <w:rPr>
                <w:color w:val="231F20"/>
                <w:sz w:val="20"/>
              </w:rPr>
              <w:t>Receivables</w:t>
            </w:r>
          </w:p>
        </w:tc>
        <w:tc>
          <w:tcPr>
            <w:tcW w:w="873" w:type="dxa"/>
            <w:tcBorders>
              <w:top w:val="single" w:sz="4" w:space="0" w:color="231F20"/>
              <w:left w:val="nil"/>
              <w:bottom w:val="single" w:sz="12" w:space="0" w:color="231F20"/>
              <w:right w:val="nil"/>
            </w:tcBorders>
          </w:tcPr>
          <w:p>
            <w:pPr>
              <w:pStyle w:val="TableParagraph"/>
              <w:spacing w:before="38"/>
              <w:ind w:left="193" w:right="194"/>
              <w:jc w:val="center"/>
              <w:rPr>
                <w:sz w:val="20"/>
              </w:rPr>
            </w:pPr>
            <w:r>
              <w:rPr>
                <w:color w:val="231F20"/>
                <w:sz w:val="20"/>
              </w:rPr>
              <w:t>6.1</w:t>
            </w:r>
          </w:p>
        </w:tc>
        <w:tc>
          <w:tcPr>
            <w:tcW w:w="1317"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280,907</w:t>
            </w:r>
          </w:p>
        </w:tc>
        <w:tc>
          <w:tcPr>
            <w:tcW w:w="982"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280,907</w:t>
            </w:r>
          </w:p>
        </w:tc>
        <w:tc>
          <w:tcPr>
            <w:tcW w:w="1136"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273,465</w:t>
            </w:r>
          </w:p>
        </w:tc>
        <w:tc>
          <w:tcPr>
            <w:tcW w:w="1108" w:type="dxa"/>
            <w:tcBorders>
              <w:top w:val="single" w:sz="4" w:space="0" w:color="231F20"/>
              <w:left w:val="nil"/>
              <w:bottom w:val="single" w:sz="12" w:space="0" w:color="231F20"/>
              <w:right w:val="nil"/>
            </w:tcBorders>
          </w:tcPr>
          <w:p>
            <w:pPr>
              <w:pStyle w:val="TableParagraph"/>
              <w:spacing w:before="38"/>
              <w:ind w:right="99"/>
              <w:rPr>
                <w:sz w:val="20"/>
              </w:rPr>
            </w:pPr>
            <w:r>
              <w:rPr>
                <w:color w:val="231F20"/>
                <w:sz w:val="20"/>
              </w:rPr>
              <w:t>273,465</w:t>
            </w:r>
          </w:p>
        </w:tc>
      </w:tr>
      <w:tr>
        <w:trPr>
          <w:trHeight w:val="295" w:hRule="atLeast"/>
        </w:trPr>
        <w:tc>
          <w:tcPr>
            <w:tcW w:w="4224" w:type="dxa"/>
            <w:tcBorders>
              <w:top w:val="single" w:sz="12" w:space="0" w:color="231F20"/>
              <w:left w:val="nil"/>
              <w:bottom w:val="single" w:sz="4" w:space="0" w:color="231F20"/>
              <w:right w:val="nil"/>
            </w:tcBorders>
          </w:tcPr>
          <w:p>
            <w:pPr>
              <w:pStyle w:val="TableParagraph"/>
              <w:spacing w:before="28"/>
              <w:ind w:left="85"/>
              <w:jc w:val="left"/>
              <w:rPr>
                <w:b/>
                <w:sz w:val="20"/>
              </w:rPr>
            </w:pPr>
            <w:r>
              <w:rPr>
                <w:b/>
                <w:color w:val="231F20"/>
                <w:sz w:val="20"/>
              </w:rPr>
              <w:t>Total contractual financial assets</w:t>
            </w:r>
          </w:p>
        </w:tc>
        <w:tc>
          <w:tcPr>
            <w:tcW w:w="873"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28"/>
              <w:ind w:right="82"/>
              <w:rPr>
                <w:b/>
                <w:sz w:val="20"/>
              </w:rPr>
            </w:pPr>
            <w:r>
              <w:rPr>
                <w:b/>
                <w:color w:val="231F20"/>
                <w:sz w:val="20"/>
              </w:rPr>
              <w:t>292,102</w:t>
            </w:r>
          </w:p>
        </w:tc>
        <w:tc>
          <w:tcPr>
            <w:tcW w:w="982" w:type="dxa"/>
            <w:tcBorders>
              <w:top w:val="single" w:sz="12" w:space="0" w:color="231F20"/>
              <w:left w:val="nil"/>
              <w:bottom w:val="single" w:sz="4" w:space="0" w:color="231F20"/>
              <w:right w:val="nil"/>
            </w:tcBorders>
          </w:tcPr>
          <w:p>
            <w:pPr>
              <w:pStyle w:val="TableParagraph"/>
              <w:spacing w:before="28"/>
              <w:ind w:right="82"/>
              <w:rPr>
                <w:b/>
                <w:sz w:val="20"/>
              </w:rPr>
            </w:pPr>
            <w:r>
              <w:rPr>
                <w:b/>
                <w:color w:val="231F20"/>
                <w:sz w:val="20"/>
              </w:rPr>
              <w:t>292,102</w:t>
            </w:r>
          </w:p>
        </w:tc>
        <w:tc>
          <w:tcPr>
            <w:tcW w:w="1136" w:type="dxa"/>
            <w:tcBorders>
              <w:top w:val="single" w:sz="12" w:space="0" w:color="231F20"/>
              <w:left w:val="nil"/>
              <w:bottom w:val="single" w:sz="4" w:space="0" w:color="231F20"/>
              <w:right w:val="nil"/>
            </w:tcBorders>
          </w:tcPr>
          <w:p>
            <w:pPr>
              <w:pStyle w:val="TableParagraph"/>
              <w:spacing w:before="28"/>
              <w:ind w:right="82"/>
              <w:rPr>
                <w:b/>
                <w:sz w:val="20"/>
              </w:rPr>
            </w:pPr>
            <w:r>
              <w:rPr>
                <w:b/>
                <w:color w:val="231F20"/>
                <w:sz w:val="20"/>
              </w:rPr>
              <w:t>284,502</w:t>
            </w:r>
          </w:p>
        </w:tc>
        <w:tc>
          <w:tcPr>
            <w:tcW w:w="1108" w:type="dxa"/>
            <w:tcBorders>
              <w:top w:val="single" w:sz="12" w:space="0" w:color="231F20"/>
              <w:left w:val="nil"/>
              <w:bottom w:val="single" w:sz="4" w:space="0" w:color="231F20"/>
              <w:right w:val="nil"/>
            </w:tcBorders>
          </w:tcPr>
          <w:p>
            <w:pPr>
              <w:pStyle w:val="TableParagraph"/>
              <w:spacing w:before="28"/>
              <w:ind w:right="97"/>
              <w:rPr>
                <w:b/>
                <w:sz w:val="20"/>
              </w:rPr>
            </w:pPr>
            <w:r>
              <w:rPr>
                <w:b/>
                <w:color w:val="231F20"/>
                <w:sz w:val="20"/>
              </w:rPr>
              <w:t>284,502</w:t>
            </w:r>
          </w:p>
        </w:tc>
      </w:tr>
      <w:tr>
        <w:trPr>
          <w:trHeight w:val="305" w:hRule="atLeast"/>
        </w:trPr>
        <w:tc>
          <w:tcPr>
            <w:tcW w:w="4224" w:type="dxa"/>
            <w:tcBorders>
              <w:top w:val="single" w:sz="4" w:space="0" w:color="231F20"/>
              <w:left w:val="nil"/>
              <w:bottom w:val="single" w:sz="4" w:space="0" w:color="231F20"/>
              <w:right w:val="nil"/>
            </w:tcBorders>
          </w:tcPr>
          <w:p>
            <w:pPr>
              <w:pStyle w:val="TableParagraph"/>
              <w:spacing w:before="38"/>
              <w:ind w:left="85"/>
              <w:jc w:val="left"/>
              <w:rPr>
                <w:b/>
                <w:sz w:val="20"/>
              </w:rPr>
            </w:pPr>
            <w:r>
              <w:rPr>
                <w:b/>
                <w:color w:val="231F20"/>
                <w:sz w:val="20"/>
              </w:rPr>
              <w:t>Contractual financial liabilities</w:t>
            </w:r>
          </w:p>
        </w:tc>
        <w:tc>
          <w:tcPr>
            <w:tcW w:w="87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982"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136"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108"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05" w:hRule="atLeast"/>
        </w:trPr>
        <w:tc>
          <w:tcPr>
            <w:tcW w:w="4224" w:type="dxa"/>
            <w:tcBorders>
              <w:top w:val="single" w:sz="4" w:space="0" w:color="231F20"/>
              <w:left w:val="nil"/>
              <w:bottom w:val="single" w:sz="4" w:space="0" w:color="231F20"/>
              <w:right w:val="nil"/>
            </w:tcBorders>
          </w:tcPr>
          <w:p>
            <w:pPr>
              <w:pStyle w:val="TableParagraph"/>
              <w:spacing w:before="38"/>
              <w:ind w:left="85"/>
              <w:jc w:val="left"/>
              <w:rPr>
                <w:sz w:val="20"/>
              </w:rPr>
            </w:pPr>
            <w:r>
              <w:rPr>
                <w:color w:val="231F20"/>
                <w:sz w:val="20"/>
              </w:rPr>
              <w:t>Payables</w:t>
            </w:r>
          </w:p>
        </w:tc>
        <w:tc>
          <w:tcPr>
            <w:tcW w:w="873" w:type="dxa"/>
            <w:tcBorders>
              <w:top w:val="single" w:sz="4" w:space="0" w:color="231F20"/>
              <w:left w:val="nil"/>
              <w:bottom w:val="single" w:sz="4" w:space="0" w:color="231F20"/>
              <w:right w:val="nil"/>
            </w:tcBorders>
          </w:tcPr>
          <w:p>
            <w:pPr>
              <w:pStyle w:val="TableParagraph"/>
              <w:spacing w:before="38"/>
              <w:ind w:left="193" w:right="194"/>
              <w:jc w:val="center"/>
              <w:rPr>
                <w:sz w:val="20"/>
              </w:rPr>
            </w:pPr>
            <w:r>
              <w:rPr>
                <w:color w:val="231F20"/>
                <w:sz w:val="20"/>
              </w:rPr>
              <w:t>6.3.1</w:t>
            </w:r>
          </w:p>
        </w:tc>
        <w:tc>
          <w:tcPr>
            <w:tcW w:w="1317"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265,581</w:t>
            </w:r>
          </w:p>
        </w:tc>
        <w:tc>
          <w:tcPr>
            <w:tcW w:w="982"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265,581</w:t>
            </w:r>
          </w:p>
        </w:tc>
        <w:tc>
          <w:tcPr>
            <w:tcW w:w="1136" w:type="dxa"/>
            <w:tcBorders>
              <w:top w:val="single" w:sz="4" w:space="0" w:color="231F20"/>
              <w:left w:val="nil"/>
              <w:bottom w:val="single" w:sz="4" w:space="0" w:color="231F20"/>
              <w:right w:val="nil"/>
            </w:tcBorders>
          </w:tcPr>
          <w:p>
            <w:pPr>
              <w:pStyle w:val="TableParagraph"/>
              <w:spacing w:before="38"/>
              <w:ind w:right="84"/>
              <w:rPr>
                <w:sz w:val="20"/>
              </w:rPr>
            </w:pPr>
            <w:r>
              <w:rPr>
                <w:color w:val="231F20"/>
                <w:sz w:val="20"/>
              </w:rPr>
              <w:t>378,636</w:t>
            </w:r>
          </w:p>
        </w:tc>
        <w:tc>
          <w:tcPr>
            <w:tcW w:w="1108" w:type="dxa"/>
            <w:tcBorders>
              <w:top w:val="single" w:sz="4" w:space="0" w:color="231F20"/>
              <w:left w:val="nil"/>
              <w:bottom w:val="single" w:sz="4" w:space="0" w:color="231F20"/>
              <w:right w:val="nil"/>
            </w:tcBorders>
          </w:tcPr>
          <w:p>
            <w:pPr>
              <w:pStyle w:val="TableParagraph"/>
              <w:spacing w:before="38"/>
              <w:ind w:right="99"/>
              <w:rPr>
                <w:sz w:val="20"/>
              </w:rPr>
            </w:pPr>
            <w:r>
              <w:rPr>
                <w:color w:val="231F20"/>
                <w:sz w:val="20"/>
              </w:rPr>
              <w:t>378,636</w:t>
            </w:r>
          </w:p>
        </w:tc>
      </w:tr>
      <w:tr>
        <w:trPr>
          <w:trHeight w:val="295" w:hRule="atLeast"/>
        </w:trPr>
        <w:tc>
          <w:tcPr>
            <w:tcW w:w="4224" w:type="dxa"/>
            <w:tcBorders>
              <w:top w:val="single" w:sz="4" w:space="0" w:color="231F20"/>
              <w:left w:val="nil"/>
              <w:bottom w:val="single" w:sz="12" w:space="0" w:color="231F20"/>
              <w:right w:val="nil"/>
            </w:tcBorders>
          </w:tcPr>
          <w:p>
            <w:pPr>
              <w:pStyle w:val="TableParagraph"/>
              <w:spacing w:before="38"/>
              <w:ind w:left="85"/>
              <w:jc w:val="left"/>
              <w:rPr>
                <w:sz w:val="20"/>
              </w:rPr>
            </w:pPr>
            <w:r>
              <w:rPr>
                <w:color w:val="231F20"/>
                <w:sz w:val="20"/>
              </w:rPr>
              <w:t>Borrowings</w:t>
            </w:r>
          </w:p>
        </w:tc>
        <w:tc>
          <w:tcPr>
            <w:tcW w:w="873" w:type="dxa"/>
            <w:tcBorders>
              <w:top w:val="single" w:sz="4" w:space="0" w:color="231F20"/>
              <w:left w:val="nil"/>
              <w:bottom w:val="single" w:sz="12" w:space="0" w:color="231F20"/>
              <w:right w:val="nil"/>
            </w:tcBorders>
          </w:tcPr>
          <w:p>
            <w:pPr>
              <w:pStyle w:val="TableParagraph"/>
              <w:spacing w:before="38"/>
              <w:ind w:left="193" w:right="194"/>
              <w:jc w:val="center"/>
              <w:rPr>
                <w:sz w:val="20"/>
              </w:rPr>
            </w:pPr>
            <w:r>
              <w:rPr>
                <w:color w:val="231F20"/>
                <w:sz w:val="20"/>
              </w:rPr>
              <w:t>7.1</w:t>
            </w:r>
          </w:p>
        </w:tc>
        <w:tc>
          <w:tcPr>
            <w:tcW w:w="1317"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694,915</w:t>
            </w:r>
          </w:p>
        </w:tc>
        <w:tc>
          <w:tcPr>
            <w:tcW w:w="982"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694,915</w:t>
            </w:r>
          </w:p>
        </w:tc>
        <w:tc>
          <w:tcPr>
            <w:tcW w:w="1136" w:type="dxa"/>
            <w:tcBorders>
              <w:top w:val="single" w:sz="4" w:space="0" w:color="231F20"/>
              <w:left w:val="nil"/>
              <w:bottom w:val="single" w:sz="12" w:space="0" w:color="231F20"/>
              <w:right w:val="nil"/>
            </w:tcBorders>
          </w:tcPr>
          <w:p>
            <w:pPr>
              <w:pStyle w:val="TableParagraph"/>
              <w:spacing w:before="38"/>
              <w:ind w:right="84"/>
              <w:rPr>
                <w:sz w:val="20"/>
              </w:rPr>
            </w:pPr>
            <w:r>
              <w:rPr>
                <w:color w:val="231F20"/>
                <w:sz w:val="20"/>
              </w:rPr>
              <w:t>721,213</w:t>
            </w:r>
          </w:p>
        </w:tc>
        <w:tc>
          <w:tcPr>
            <w:tcW w:w="1108" w:type="dxa"/>
            <w:tcBorders>
              <w:top w:val="single" w:sz="4" w:space="0" w:color="231F20"/>
              <w:left w:val="nil"/>
              <w:bottom w:val="single" w:sz="12" w:space="0" w:color="231F20"/>
              <w:right w:val="nil"/>
            </w:tcBorders>
          </w:tcPr>
          <w:p>
            <w:pPr>
              <w:pStyle w:val="TableParagraph"/>
              <w:spacing w:before="38"/>
              <w:ind w:right="99"/>
              <w:rPr>
                <w:sz w:val="20"/>
              </w:rPr>
            </w:pPr>
            <w:r>
              <w:rPr>
                <w:color w:val="231F20"/>
                <w:sz w:val="20"/>
              </w:rPr>
              <w:t>721,213</w:t>
            </w:r>
          </w:p>
        </w:tc>
      </w:tr>
      <w:tr>
        <w:trPr>
          <w:trHeight w:val="285" w:hRule="atLeast"/>
        </w:trPr>
        <w:tc>
          <w:tcPr>
            <w:tcW w:w="4224" w:type="dxa"/>
            <w:tcBorders>
              <w:top w:val="single" w:sz="12" w:space="0" w:color="231F20"/>
              <w:left w:val="nil"/>
              <w:bottom w:val="single" w:sz="12" w:space="0" w:color="231F20"/>
              <w:right w:val="nil"/>
            </w:tcBorders>
          </w:tcPr>
          <w:p>
            <w:pPr>
              <w:pStyle w:val="TableParagraph"/>
              <w:spacing w:before="28"/>
              <w:ind w:left="85"/>
              <w:jc w:val="left"/>
              <w:rPr>
                <w:b/>
                <w:sz w:val="20"/>
              </w:rPr>
            </w:pPr>
            <w:r>
              <w:rPr>
                <w:b/>
                <w:color w:val="231F20"/>
                <w:sz w:val="20"/>
              </w:rPr>
              <w:t>Total contractual financial liabilities</w:t>
            </w:r>
          </w:p>
        </w:tc>
        <w:tc>
          <w:tcPr>
            <w:tcW w:w="873"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28"/>
              <w:ind w:right="82"/>
              <w:rPr>
                <w:b/>
                <w:sz w:val="20"/>
              </w:rPr>
            </w:pPr>
            <w:r>
              <w:rPr>
                <w:b/>
                <w:color w:val="231F20"/>
                <w:sz w:val="20"/>
              </w:rPr>
              <w:t>960,496</w:t>
            </w:r>
          </w:p>
        </w:tc>
        <w:tc>
          <w:tcPr>
            <w:tcW w:w="982" w:type="dxa"/>
            <w:tcBorders>
              <w:top w:val="single" w:sz="12" w:space="0" w:color="231F20"/>
              <w:left w:val="nil"/>
              <w:bottom w:val="single" w:sz="12" w:space="0" w:color="231F20"/>
              <w:right w:val="nil"/>
            </w:tcBorders>
          </w:tcPr>
          <w:p>
            <w:pPr>
              <w:pStyle w:val="TableParagraph"/>
              <w:spacing w:before="28"/>
              <w:ind w:right="82"/>
              <w:rPr>
                <w:b/>
                <w:sz w:val="20"/>
              </w:rPr>
            </w:pPr>
            <w:r>
              <w:rPr>
                <w:b/>
                <w:color w:val="231F20"/>
                <w:sz w:val="20"/>
              </w:rPr>
              <w:t>960,496</w:t>
            </w:r>
          </w:p>
        </w:tc>
        <w:tc>
          <w:tcPr>
            <w:tcW w:w="1136" w:type="dxa"/>
            <w:tcBorders>
              <w:top w:val="single" w:sz="12" w:space="0" w:color="231F20"/>
              <w:left w:val="nil"/>
              <w:bottom w:val="single" w:sz="12" w:space="0" w:color="231F20"/>
              <w:right w:val="nil"/>
            </w:tcBorders>
          </w:tcPr>
          <w:p>
            <w:pPr>
              <w:pStyle w:val="TableParagraph"/>
              <w:spacing w:before="28"/>
              <w:ind w:right="82"/>
              <w:rPr>
                <w:b/>
                <w:sz w:val="20"/>
              </w:rPr>
            </w:pPr>
            <w:r>
              <w:rPr>
                <w:b/>
                <w:color w:val="231F20"/>
                <w:sz w:val="20"/>
              </w:rPr>
              <w:t>1,099,849</w:t>
            </w:r>
          </w:p>
        </w:tc>
        <w:tc>
          <w:tcPr>
            <w:tcW w:w="1108" w:type="dxa"/>
            <w:tcBorders>
              <w:top w:val="single" w:sz="12" w:space="0" w:color="231F20"/>
              <w:left w:val="nil"/>
              <w:bottom w:val="single" w:sz="12" w:space="0" w:color="231F20"/>
              <w:right w:val="nil"/>
            </w:tcBorders>
          </w:tcPr>
          <w:p>
            <w:pPr>
              <w:pStyle w:val="TableParagraph"/>
              <w:spacing w:before="28"/>
              <w:ind w:right="97"/>
              <w:rPr>
                <w:b/>
                <w:sz w:val="20"/>
              </w:rPr>
            </w:pPr>
            <w:r>
              <w:rPr>
                <w:b/>
                <w:color w:val="231F20"/>
                <w:sz w:val="20"/>
              </w:rPr>
              <w:t>1,099,849</w:t>
            </w:r>
          </w:p>
        </w:tc>
      </w:tr>
    </w:tbl>
    <w:p>
      <w:pPr>
        <w:spacing w:after="0"/>
        <w:rPr>
          <w:sz w:val="20"/>
        </w:rPr>
        <w:sectPr>
          <w:pgSz w:w="11910" w:h="16840"/>
          <w:pgMar w:header="0" w:footer="1285" w:top="580" w:bottom="1480" w:left="600" w:right="600"/>
        </w:sectPr>
      </w:pPr>
    </w:p>
    <w:p>
      <w:pPr>
        <w:pStyle w:val="Heading4"/>
        <w:numPr>
          <w:ilvl w:val="2"/>
          <w:numId w:val="31"/>
        </w:numPr>
        <w:tabs>
          <w:tab w:pos="970" w:val="left" w:leader="none"/>
          <w:tab w:pos="971" w:val="left" w:leader="none"/>
        </w:tabs>
        <w:spacing w:line="240" w:lineRule="auto" w:before="69" w:after="0"/>
        <w:ind w:left="970" w:right="0" w:hanging="851"/>
        <w:jc w:val="left"/>
      </w:pPr>
      <w:bookmarkStart w:name="_TOC_250027" w:id="110"/>
      <w:r>
        <w:rPr>
          <w:color w:val="231F20"/>
        </w:rPr>
        <w:t>Fair value determination: Non-financial physical</w:t>
      </w:r>
      <w:r>
        <w:rPr>
          <w:color w:val="231F20"/>
          <w:spacing w:val="-4"/>
        </w:rPr>
        <w:t> </w:t>
      </w:r>
      <w:bookmarkEnd w:id="110"/>
      <w:r>
        <w:rPr>
          <w:color w:val="231F20"/>
        </w:rPr>
        <w:t>assets</w:t>
      </w:r>
    </w:p>
    <w:p>
      <w:pPr>
        <w:pStyle w:val="BodyText"/>
        <w:spacing w:line="249" w:lineRule="auto" w:before="58"/>
        <w:ind w:left="120" w:right="142"/>
      </w:pPr>
      <w:r>
        <w:rPr>
          <w:color w:val="231F20"/>
        </w:rPr>
        <w:t>For the purpose of fair value disclosures, the Corporation has determined classes of assets on the basis of the nature, characteristics and risks of the asset or liability, and the level of the fair value hierarchy as described above.</w:t>
      </w:r>
    </w:p>
    <w:p>
      <w:pPr>
        <w:pStyle w:val="BodyText"/>
        <w:spacing w:line="249" w:lineRule="auto" w:before="115"/>
        <w:ind w:left="120"/>
      </w:pPr>
      <w:r>
        <w:rPr>
          <w:color w:val="231F20"/>
        </w:rPr>
        <w:t>Operational land and buildings, land in commercial use and leasehold improvements are valued using the market approach. Under this valuation method, the assets are compared to recent comparable sales. As these assets do not contain significant, unobservable adjustments, these assets are classified as level 2 fair value measurements.</w:t>
      </w:r>
    </w:p>
    <w:p>
      <w:pPr>
        <w:pStyle w:val="BodyText"/>
        <w:spacing w:line="249" w:lineRule="auto" w:before="116"/>
        <w:ind w:left="120" w:right="420"/>
      </w:pPr>
      <w:r>
        <w:rPr>
          <w:color w:val="231F20"/>
        </w:rPr>
        <w:t>The market approach is also used as the primary valuation basis for land under roads, and land and buildings acquired for future public roads, in line with the highest and best use consideration required for fair value measurement (taking into account uses of the asset that are physically possible, legally permissible, and financially feasible). However, an adjustment is made for applicable community service obligations to reflect the current</w:t>
      </w:r>
    </w:p>
    <w:p>
      <w:pPr>
        <w:pStyle w:val="BodyText"/>
        <w:spacing w:line="249" w:lineRule="auto" w:before="3"/>
        <w:ind w:left="120" w:right="286"/>
      </w:pPr>
      <w:r>
        <w:rPr>
          <w:color w:val="231F20"/>
        </w:rPr>
        <w:t>and future use of the assets being valued. This community service obligation adjustment represent the valuer’s assessment of the impact of restrictions associated with an asset to the extent that is also equally applicable to market participants. As adjustments for community service obligations are considered to be significant unobservable inputs, land under roads, and land and buildings acquired for future public roads, are classified as level 3 fair value measurements.</w:t>
      </w:r>
    </w:p>
    <w:p>
      <w:pPr>
        <w:pStyle w:val="BodyText"/>
        <w:spacing w:line="249" w:lineRule="auto" w:before="117"/>
        <w:ind w:left="120" w:right="887"/>
      </w:pPr>
      <w:r>
        <w:rPr>
          <w:color w:val="231F20"/>
        </w:rPr>
        <w:t>Infrastructure and leased infrastructure assets are measured using the depreciated replacement cost method, adjusted for the associated depreciation impact. As depreciation adjustments are considered as significant, unobservable inputs in nature, these assets are classified as level 3 fair value measurements.</w:t>
      </w:r>
    </w:p>
    <w:p>
      <w:pPr>
        <w:pStyle w:val="BodyText"/>
        <w:spacing w:line="249" w:lineRule="auto" w:before="116"/>
        <w:ind w:left="120" w:right="163"/>
      </w:pPr>
      <w:r>
        <w:rPr>
          <w:color w:val="231F20"/>
        </w:rPr>
        <w:t>The fair value of plant and equipment is determined as the original acquisition cost less any accumulated depreciation and impairment losses. As depreciation and impairment adjustments are considered as significant, unobservable inputs in nature, these assets are classified as level 3 fair value measurements.</w:t>
      </w:r>
    </w:p>
    <w:p>
      <w:pPr>
        <w:spacing w:after="0" w:line="249" w:lineRule="auto"/>
        <w:sectPr>
          <w:pgSz w:w="11910" w:h="16840"/>
          <w:pgMar w:header="0" w:footer="1285" w:top="580" w:bottom="1480" w:left="600" w:right="600"/>
        </w:sectPr>
      </w:pPr>
    </w:p>
    <w:p>
      <w:pPr>
        <w:pStyle w:val="Heading4"/>
        <w:numPr>
          <w:ilvl w:val="3"/>
          <w:numId w:val="31"/>
        </w:numPr>
        <w:tabs>
          <w:tab w:pos="971" w:val="left" w:leader="none"/>
        </w:tabs>
        <w:spacing w:line="240" w:lineRule="auto" w:before="69" w:after="0"/>
        <w:ind w:left="970" w:right="0" w:hanging="851"/>
        <w:jc w:val="left"/>
      </w:pPr>
      <w:bookmarkStart w:name="_TOC_250026" w:id="111"/>
      <w:r>
        <w:rPr>
          <w:color w:val="231F20"/>
        </w:rPr>
        <w:t>Fair value measurement hierarchy for</w:t>
      </w:r>
      <w:r>
        <w:rPr>
          <w:color w:val="231F20"/>
          <w:spacing w:val="-4"/>
        </w:rPr>
        <w:t> </w:t>
      </w:r>
      <w:bookmarkEnd w:id="111"/>
      <w:r>
        <w:rPr>
          <w:color w:val="231F20"/>
        </w:rPr>
        <w:t>assets</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422"/>
        <w:gridCol w:w="1417"/>
        <w:gridCol w:w="1353"/>
        <w:gridCol w:w="1353"/>
        <w:gridCol w:w="1353"/>
      </w:tblGrid>
      <w:tr>
        <w:trPr>
          <w:trHeight w:val="579" w:hRule="atLeast"/>
        </w:trPr>
        <w:tc>
          <w:tcPr>
            <w:tcW w:w="4422" w:type="dxa"/>
            <w:vMerge w:val="restart"/>
            <w:tcBorders>
              <w:top w:val="nil"/>
              <w:left w:val="nil"/>
            </w:tcBorders>
            <w:shd w:val="clear" w:color="auto" w:fill="231F20"/>
          </w:tcPr>
          <w:p>
            <w:pPr>
              <w:pStyle w:val="TableParagraph"/>
              <w:spacing w:before="0"/>
              <w:jc w:val="left"/>
              <w:rPr>
                <w:rFonts w:ascii="Times New Roman"/>
                <w:sz w:val="20"/>
              </w:rPr>
            </w:pPr>
          </w:p>
        </w:tc>
        <w:tc>
          <w:tcPr>
            <w:tcW w:w="1417" w:type="dxa"/>
            <w:vMerge w:val="restart"/>
            <w:tcBorders>
              <w:top w:val="nil"/>
            </w:tcBorders>
            <w:shd w:val="clear" w:color="auto" w:fill="231F20"/>
          </w:tcPr>
          <w:p>
            <w:pPr>
              <w:pStyle w:val="TableParagraph"/>
              <w:spacing w:line="249" w:lineRule="auto" w:before="161"/>
              <w:ind w:left="82" w:right="78" w:firstLine="422"/>
              <w:jc w:val="both"/>
              <w:rPr>
                <w:b/>
                <w:sz w:val="20"/>
              </w:rPr>
            </w:pPr>
            <w:r>
              <w:rPr>
                <w:b/>
                <w:color w:val="FFFFFF"/>
                <w:spacing w:val="-1"/>
                <w:sz w:val="20"/>
              </w:rPr>
              <w:t>Carrying </w:t>
            </w:r>
            <w:r>
              <w:rPr>
                <w:b/>
                <w:color w:val="FFFFFF"/>
                <w:sz w:val="20"/>
              </w:rPr>
              <w:t>amount as at 30 June</w:t>
            </w:r>
            <w:r>
              <w:rPr>
                <w:b/>
                <w:color w:val="FFFFFF"/>
                <w:spacing w:val="-10"/>
                <w:sz w:val="20"/>
              </w:rPr>
              <w:t> </w:t>
            </w:r>
            <w:r>
              <w:rPr>
                <w:b/>
                <w:color w:val="FFFFFF"/>
                <w:sz w:val="20"/>
              </w:rPr>
              <w:t>2019</w:t>
            </w:r>
          </w:p>
          <w:p>
            <w:pPr>
              <w:pStyle w:val="TableParagraph"/>
              <w:spacing w:before="3"/>
              <w:ind w:left="826"/>
              <w:jc w:val="left"/>
              <w:rPr>
                <w:b/>
                <w:sz w:val="20"/>
              </w:rPr>
            </w:pPr>
            <w:r>
              <w:rPr>
                <w:b/>
                <w:color w:val="FFFFFF"/>
                <w:sz w:val="20"/>
              </w:rPr>
              <w:t>$’000</w:t>
            </w:r>
          </w:p>
        </w:tc>
        <w:tc>
          <w:tcPr>
            <w:tcW w:w="4059" w:type="dxa"/>
            <w:gridSpan w:val="3"/>
            <w:tcBorders>
              <w:top w:val="nil"/>
              <w:bottom w:val="nil"/>
              <w:right w:val="nil"/>
            </w:tcBorders>
            <w:shd w:val="clear" w:color="auto" w:fill="231F20"/>
          </w:tcPr>
          <w:p>
            <w:pPr>
              <w:pStyle w:val="TableParagraph"/>
              <w:spacing w:line="249" w:lineRule="auto" w:before="57"/>
              <w:ind w:left="803" w:right="542" w:hanging="246"/>
              <w:jc w:val="left"/>
              <w:rPr>
                <w:b/>
                <w:sz w:val="20"/>
              </w:rPr>
            </w:pPr>
            <w:r>
              <w:rPr>
                <w:b/>
                <w:color w:val="FFFFFF"/>
                <w:sz w:val="20"/>
              </w:rPr>
              <w:t>Fair value measurement at end of reporting period using:</w:t>
            </w:r>
          </w:p>
        </w:tc>
      </w:tr>
      <w:tr>
        <w:trPr>
          <w:trHeight w:val="574" w:hRule="atLeast"/>
        </w:trPr>
        <w:tc>
          <w:tcPr>
            <w:tcW w:w="4422" w:type="dxa"/>
            <w:vMerge/>
            <w:tcBorders>
              <w:top w:val="nil"/>
              <w:left w:val="nil"/>
            </w:tcBorders>
            <w:shd w:val="clear" w:color="auto" w:fill="231F20"/>
          </w:tcPr>
          <w:p>
            <w:pPr>
              <w:rPr>
                <w:sz w:val="2"/>
                <w:szCs w:val="2"/>
              </w:rPr>
            </w:pPr>
          </w:p>
        </w:tc>
        <w:tc>
          <w:tcPr>
            <w:tcW w:w="1417" w:type="dxa"/>
            <w:vMerge/>
            <w:tcBorders>
              <w:top w:val="nil"/>
            </w:tcBorders>
            <w:shd w:val="clear" w:color="auto" w:fill="231F20"/>
          </w:tcPr>
          <w:p>
            <w:pPr>
              <w:rPr>
                <w:sz w:val="2"/>
                <w:szCs w:val="2"/>
              </w:rPr>
            </w:pPr>
          </w:p>
        </w:tc>
        <w:tc>
          <w:tcPr>
            <w:tcW w:w="1353" w:type="dxa"/>
            <w:tcBorders>
              <w:top w:val="nil"/>
            </w:tcBorders>
            <w:shd w:val="clear" w:color="auto" w:fill="231F20"/>
          </w:tcPr>
          <w:p>
            <w:pPr>
              <w:pStyle w:val="TableParagraph"/>
              <w:ind w:right="77"/>
              <w:rPr>
                <w:b/>
                <w:sz w:val="20"/>
              </w:rPr>
            </w:pPr>
            <w:r>
              <w:rPr>
                <w:b/>
                <w:color w:val="FFFFFF"/>
                <w:sz w:val="20"/>
              </w:rPr>
              <w:t>Level 1</w:t>
            </w:r>
          </w:p>
          <w:p>
            <w:pPr>
              <w:pStyle w:val="TableParagraph"/>
              <w:spacing w:before="10"/>
              <w:ind w:right="77"/>
              <w:rPr>
                <w:b/>
                <w:sz w:val="20"/>
              </w:rPr>
            </w:pPr>
            <w:r>
              <w:rPr>
                <w:b/>
                <w:color w:val="FFFFFF"/>
                <w:spacing w:val="-1"/>
                <w:sz w:val="20"/>
              </w:rPr>
              <w:t>$’000</w:t>
            </w:r>
          </w:p>
        </w:tc>
        <w:tc>
          <w:tcPr>
            <w:tcW w:w="1353" w:type="dxa"/>
            <w:tcBorders>
              <w:top w:val="nil"/>
            </w:tcBorders>
            <w:shd w:val="clear" w:color="auto" w:fill="231F20"/>
          </w:tcPr>
          <w:p>
            <w:pPr>
              <w:pStyle w:val="TableParagraph"/>
              <w:ind w:right="76"/>
              <w:rPr>
                <w:b/>
                <w:sz w:val="20"/>
              </w:rPr>
            </w:pPr>
            <w:r>
              <w:rPr>
                <w:b/>
                <w:color w:val="FFFFFF"/>
                <w:sz w:val="20"/>
              </w:rPr>
              <w:t>Level 2</w:t>
            </w:r>
          </w:p>
          <w:p>
            <w:pPr>
              <w:pStyle w:val="TableParagraph"/>
              <w:spacing w:before="10"/>
              <w:ind w:right="77"/>
              <w:rPr>
                <w:b/>
                <w:sz w:val="20"/>
              </w:rPr>
            </w:pPr>
            <w:r>
              <w:rPr>
                <w:b/>
                <w:color w:val="FFFFFF"/>
                <w:spacing w:val="-1"/>
                <w:sz w:val="20"/>
              </w:rPr>
              <w:t>$’000</w:t>
            </w:r>
          </w:p>
        </w:tc>
        <w:tc>
          <w:tcPr>
            <w:tcW w:w="1353" w:type="dxa"/>
            <w:tcBorders>
              <w:top w:val="nil"/>
              <w:right w:val="nil"/>
            </w:tcBorders>
            <w:shd w:val="clear" w:color="auto" w:fill="231F20"/>
          </w:tcPr>
          <w:p>
            <w:pPr>
              <w:pStyle w:val="TableParagraph"/>
              <w:ind w:right="81"/>
              <w:rPr>
                <w:b/>
                <w:sz w:val="20"/>
              </w:rPr>
            </w:pPr>
            <w:r>
              <w:rPr>
                <w:b/>
                <w:color w:val="FFFFFF"/>
                <w:sz w:val="20"/>
              </w:rPr>
              <w:t>Level 3</w:t>
            </w:r>
          </w:p>
          <w:p>
            <w:pPr>
              <w:pStyle w:val="TableParagraph"/>
              <w:spacing w:before="10"/>
              <w:ind w:right="82"/>
              <w:rPr>
                <w:b/>
                <w:sz w:val="20"/>
              </w:rPr>
            </w:pPr>
            <w:r>
              <w:rPr>
                <w:b/>
                <w:color w:val="FFFFFF"/>
                <w:spacing w:val="-1"/>
                <w:sz w:val="20"/>
              </w:rPr>
              <w:t>$’000</w:t>
            </w:r>
          </w:p>
        </w:tc>
      </w:tr>
      <w:tr>
        <w:trPr>
          <w:trHeight w:val="334" w:hRule="atLeast"/>
        </w:trPr>
        <w:tc>
          <w:tcPr>
            <w:tcW w:w="4422" w:type="dxa"/>
            <w:tcBorders>
              <w:left w:val="nil"/>
              <w:bottom w:val="single" w:sz="4" w:space="0" w:color="231F20"/>
              <w:right w:val="nil"/>
            </w:tcBorders>
          </w:tcPr>
          <w:p>
            <w:pPr>
              <w:pStyle w:val="TableParagraph"/>
              <w:ind w:left="85"/>
              <w:jc w:val="left"/>
              <w:rPr>
                <w:b/>
                <w:sz w:val="20"/>
              </w:rPr>
            </w:pPr>
            <w:r>
              <w:rPr>
                <w:b/>
                <w:color w:val="231F20"/>
                <w:sz w:val="20"/>
              </w:rPr>
              <w:t>Land at fair value</w:t>
            </w:r>
          </w:p>
        </w:tc>
        <w:tc>
          <w:tcPr>
            <w:tcW w:w="1417"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for operations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46,851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46,851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acquired for future public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1,644,233</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1,644,233</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under declared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24,341,021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24,341,021</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Land in commercial use</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442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of land at fair value</w:t>
            </w:r>
          </w:p>
        </w:tc>
        <w:tc>
          <w:tcPr>
            <w:tcW w:w="14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26,109,894</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124,640</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25,985,254</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Buildings at fair value</w:t>
            </w:r>
          </w:p>
        </w:tc>
        <w:tc>
          <w:tcPr>
            <w:tcW w:w="14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Buildings operational</w:t>
            </w:r>
          </w:p>
        </w:tc>
        <w:tc>
          <w:tcPr>
            <w:tcW w:w="1417" w:type="dxa"/>
            <w:tcBorders>
              <w:top w:val="single" w:sz="4" w:space="0" w:color="231F20"/>
              <w:left w:val="nil"/>
              <w:bottom w:val="single" w:sz="4" w:space="0" w:color="231F20"/>
              <w:right w:val="nil"/>
            </w:tcBorders>
          </w:tcPr>
          <w:p>
            <w:pPr>
              <w:pStyle w:val="TableParagraph"/>
              <w:ind w:right="82"/>
              <w:rPr>
                <w:sz w:val="20"/>
              </w:rPr>
            </w:pPr>
            <w:r>
              <w:rPr>
                <w:color w:val="231F20"/>
                <w:sz w:val="20"/>
              </w:rPr>
              <w:t>12,011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12,011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Buildings on land acquired for future public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27,951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27,951</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Leasehold improvements</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14,933</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14,933</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of buildings at fair value</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54,895</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26,944</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27,951</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Plant and equipment at fair value</w:t>
            </w:r>
          </w:p>
        </w:tc>
        <w:tc>
          <w:tcPr>
            <w:tcW w:w="14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Plant and equipment</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34,281</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34,281</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of plant and equipment at fair value</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34,281</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34,281</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Infrastructure assets at fair value</w:t>
            </w:r>
          </w:p>
        </w:tc>
        <w:tc>
          <w:tcPr>
            <w:tcW w:w="14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Road pavements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13,003,735</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13,003,735</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Earthworks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9,062,399</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9,062,399</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Sound barriers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454,509</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454,509</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Bridges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5,661,732</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5,661,732</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Traffic signal control systems</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400,869</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400,869</w:t>
            </w:r>
          </w:p>
        </w:tc>
      </w:tr>
      <w:tr>
        <w:trPr>
          <w:trHeight w:val="314" w:hRule="atLeast"/>
        </w:trPr>
        <w:tc>
          <w:tcPr>
            <w:tcW w:w="442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of infrastructure assets at fair value</w:t>
            </w:r>
          </w:p>
        </w:tc>
        <w:tc>
          <w:tcPr>
            <w:tcW w:w="14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28,583,244</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28,583,244</w:t>
            </w:r>
          </w:p>
        </w:tc>
      </w:tr>
      <w:tr>
        <w:trPr>
          <w:trHeight w:val="314" w:hRule="atLeast"/>
        </w:trPr>
        <w:tc>
          <w:tcPr>
            <w:tcW w:w="442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property, plant and equipment</w:t>
            </w:r>
          </w:p>
        </w:tc>
        <w:tc>
          <w:tcPr>
            <w:tcW w:w="14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54,782,314</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151,584</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54,630,730</w:t>
            </w:r>
          </w:p>
        </w:tc>
      </w:tr>
    </w:tbl>
    <w:p>
      <w:pPr>
        <w:spacing w:after="0"/>
        <w:rPr>
          <w:sz w:val="20"/>
        </w:rPr>
        <w:sectPr>
          <w:pgSz w:w="11910" w:h="16840"/>
          <w:pgMar w:header="0" w:footer="1285" w:top="580" w:bottom="1480" w:left="600" w:right="600"/>
        </w:sectPr>
      </w:pPr>
    </w:p>
    <w:p>
      <w:pPr>
        <w:pStyle w:val="ListParagraph"/>
        <w:numPr>
          <w:ilvl w:val="3"/>
          <w:numId w:val="32"/>
        </w:numPr>
        <w:tabs>
          <w:tab w:pos="921" w:val="left" w:leader="none"/>
        </w:tabs>
        <w:spacing w:line="240" w:lineRule="auto" w:before="69" w:after="0"/>
        <w:ind w:left="920" w:right="0" w:hanging="801"/>
        <w:jc w:val="left"/>
        <w:rPr>
          <w:b/>
          <w:sz w:val="24"/>
        </w:rPr>
      </w:pPr>
      <w:r>
        <w:rPr>
          <w:b/>
          <w:color w:val="231F20"/>
          <w:sz w:val="24"/>
        </w:rPr>
        <w:t>Fair value measurement hierarchy for assets</w:t>
      </w:r>
      <w:r>
        <w:rPr>
          <w:b/>
          <w:color w:val="231F20"/>
          <w:spacing w:val="-6"/>
          <w:sz w:val="24"/>
        </w:rPr>
        <w:t> </w:t>
      </w:r>
      <w:r>
        <w:rPr>
          <w:b/>
          <w:color w:val="231F20"/>
          <w:sz w:val="24"/>
        </w:rPr>
        <w:t>(continued)</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422"/>
        <w:gridCol w:w="1417"/>
        <w:gridCol w:w="1353"/>
        <w:gridCol w:w="1353"/>
        <w:gridCol w:w="1353"/>
      </w:tblGrid>
      <w:tr>
        <w:trPr>
          <w:trHeight w:val="579" w:hRule="atLeast"/>
        </w:trPr>
        <w:tc>
          <w:tcPr>
            <w:tcW w:w="4422" w:type="dxa"/>
            <w:vMerge w:val="restart"/>
            <w:tcBorders>
              <w:top w:val="nil"/>
              <w:left w:val="nil"/>
            </w:tcBorders>
            <w:shd w:val="clear" w:color="auto" w:fill="231F20"/>
          </w:tcPr>
          <w:p>
            <w:pPr>
              <w:pStyle w:val="TableParagraph"/>
              <w:spacing w:before="0"/>
              <w:jc w:val="left"/>
              <w:rPr>
                <w:rFonts w:ascii="Times New Roman"/>
                <w:sz w:val="20"/>
              </w:rPr>
            </w:pPr>
          </w:p>
        </w:tc>
        <w:tc>
          <w:tcPr>
            <w:tcW w:w="1417" w:type="dxa"/>
            <w:vMerge w:val="restart"/>
            <w:tcBorders>
              <w:top w:val="nil"/>
            </w:tcBorders>
            <w:shd w:val="clear" w:color="auto" w:fill="231F20"/>
          </w:tcPr>
          <w:p>
            <w:pPr>
              <w:pStyle w:val="TableParagraph"/>
              <w:spacing w:line="249" w:lineRule="auto" w:before="161"/>
              <w:ind w:left="82" w:right="78" w:firstLine="422"/>
              <w:jc w:val="both"/>
              <w:rPr>
                <w:b/>
                <w:sz w:val="20"/>
              </w:rPr>
            </w:pPr>
            <w:r>
              <w:rPr>
                <w:b/>
                <w:color w:val="FFFFFF"/>
                <w:spacing w:val="-1"/>
                <w:sz w:val="20"/>
              </w:rPr>
              <w:t>Carrying </w:t>
            </w:r>
            <w:r>
              <w:rPr>
                <w:b/>
                <w:color w:val="FFFFFF"/>
                <w:sz w:val="20"/>
              </w:rPr>
              <w:t>amount as at 30 June</w:t>
            </w:r>
            <w:r>
              <w:rPr>
                <w:b/>
                <w:color w:val="FFFFFF"/>
                <w:spacing w:val="-10"/>
                <w:sz w:val="20"/>
              </w:rPr>
              <w:t> </w:t>
            </w:r>
            <w:r>
              <w:rPr>
                <w:b/>
                <w:color w:val="FFFFFF"/>
                <w:sz w:val="20"/>
              </w:rPr>
              <w:t>2018</w:t>
            </w:r>
          </w:p>
          <w:p>
            <w:pPr>
              <w:pStyle w:val="TableParagraph"/>
              <w:spacing w:before="3"/>
              <w:ind w:left="826"/>
              <w:jc w:val="left"/>
              <w:rPr>
                <w:b/>
                <w:sz w:val="20"/>
              </w:rPr>
            </w:pPr>
            <w:r>
              <w:rPr>
                <w:b/>
                <w:color w:val="FFFFFF"/>
                <w:sz w:val="20"/>
              </w:rPr>
              <w:t>$’000</w:t>
            </w:r>
          </w:p>
        </w:tc>
        <w:tc>
          <w:tcPr>
            <w:tcW w:w="4059" w:type="dxa"/>
            <w:gridSpan w:val="3"/>
            <w:tcBorders>
              <w:top w:val="nil"/>
              <w:bottom w:val="nil"/>
              <w:right w:val="nil"/>
            </w:tcBorders>
            <w:shd w:val="clear" w:color="auto" w:fill="231F20"/>
          </w:tcPr>
          <w:p>
            <w:pPr>
              <w:pStyle w:val="TableParagraph"/>
              <w:spacing w:line="249" w:lineRule="auto" w:before="57"/>
              <w:ind w:left="803" w:right="542" w:hanging="246"/>
              <w:jc w:val="left"/>
              <w:rPr>
                <w:b/>
                <w:sz w:val="20"/>
              </w:rPr>
            </w:pPr>
            <w:r>
              <w:rPr>
                <w:b/>
                <w:color w:val="FFFFFF"/>
                <w:sz w:val="20"/>
              </w:rPr>
              <w:t>Fair value measurement at end of reporting period using:</w:t>
            </w:r>
          </w:p>
        </w:tc>
      </w:tr>
      <w:tr>
        <w:trPr>
          <w:trHeight w:val="574" w:hRule="atLeast"/>
        </w:trPr>
        <w:tc>
          <w:tcPr>
            <w:tcW w:w="4422" w:type="dxa"/>
            <w:vMerge/>
            <w:tcBorders>
              <w:top w:val="nil"/>
              <w:left w:val="nil"/>
            </w:tcBorders>
            <w:shd w:val="clear" w:color="auto" w:fill="231F20"/>
          </w:tcPr>
          <w:p>
            <w:pPr>
              <w:rPr>
                <w:sz w:val="2"/>
                <w:szCs w:val="2"/>
              </w:rPr>
            </w:pPr>
          </w:p>
        </w:tc>
        <w:tc>
          <w:tcPr>
            <w:tcW w:w="1417" w:type="dxa"/>
            <w:vMerge/>
            <w:tcBorders>
              <w:top w:val="nil"/>
            </w:tcBorders>
            <w:shd w:val="clear" w:color="auto" w:fill="231F20"/>
          </w:tcPr>
          <w:p>
            <w:pPr>
              <w:rPr>
                <w:sz w:val="2"/>
                <w:szCs w:val="2"/>
              </w:rPr>
            </w:pPr>
          </w:p>
        </w:tc>
        <w:tc>
          <w:tcPr>
            <w:tcW w:w="1353" w:type="dxa"/>
            <w:tcBorders>
              <w:top w:val="nil"/>
            </w:tcBorders>
            <w:shd w:val="clear" w:color="auto" w:fill="231F20"/>
          </w:tcPr>
          <w:p>
            <w:pPr>
              <w:pStyle w:val="TableParagraph"/>
              <w:ind w:right="77"/>
              <w:rPr>
                <w:b/>
                <w:sz w:val="20"/>
              </w:rPr>
            </w:pPr>
            <w:r>
              <w:rPr>
                <w:b/>
                <w:color w:val="FFFFFF"/>
                <w:sz w:val="20"/>
              </w:rPr>
              <w:t>Level 1</w:t>
            </w:r>
          </w:p>
          <w:p>
            <w:pPr>
              <w:pStyle w:val="TableParagraph"/>
              <w:spacing w:before="10"/>
              <w:ind w:right="77"/>
              <w:rPr>
                <w:b/>
                <w:sz w:val="20"/>
              </w:rPr>
            </w:pPr>
            <w:r>
              <w:rPr>
                <w:b/>
                <w:color w:val="FFFFFF"/>
                <w:spacing w:val="-1"/>
                <w:sz w:val="20"/>
              </w:rPr>
              <w:t>$’000</w:t>
            </w:r>
          </w:p>
        </w:tc>
        <w:tc>
          <w:tcPr>
            <w:tcW w:w="1353" w:type="dxa"/>
            <w:tcBorders>
              <w:top w:val="nil"/>
            </w:tcBorders>
            <w:shd w:val="clear" w:color="auto" w:fill="231F20"/>
          </w:tcPr>
          <w:p>
            <w:pPr>
              <w:pStyle w:val="TableParagraph"/>
              <w:ind w:right="76"/>
              <w:rPr>
                <w:b/>
                <w:sz w:val="20"/>
              </w:rPr>
            </w:pPr>
            <w:r>
              <w:rPr>
                <w:b/>
                <w:color w:val="FFFFFF"/>
                <w:sz w:val="20"/>
              </w:rPr>
              <w:t>Level 2</w:t>
            </w:r>
          </w:p>
          <w:p>
            <w:pPr>
              <w:pStyle w:val="TableParagraph"/>
              <w:spacing w:before="10"/>
              <w:ind w:right="77"/>
              <w:rPr>
                <w:b/>
                <w:sz w:val="20"/>
              </w:rPr>
            </w:pPr>
            <w:r>
              <w:rPr>
                <w:b/>
                <w:color w:val="FFFFFF"/>
                <w:spacing w:val="-1"/>
                <w:sz w:val="20"/>
              </w:rPr>
              <w:t>$’000</w:t>
            </w:r>
          </w:p>
        </w:tc>
        <w:tc>
          <w:tcPr>
            <w:tcW w:w="1353" w:type="dxa"/>
            <w:tcBorders>
              <w:top w:val="nil"/>
              <w:right w:val="nil"/>
            </w:tcBorders>
            <w:shd w:val="clear" w:color="auto" w:fill="231F20"/>
          </w:tcPr>
          <w:p>
            <w:pPr>
              <w:pStyle w:val="TableParagraph"/>
              <w:ind w:right="81"/>
              <w:rPr>
                <w:b/>
                <w:sz w:val="20"/>
              </w:rPr>
            </w:pPr>
            <w:r>
              <w:rPr>
                <w:b/>
                <w:color w:val="FFFFFF"/>
                <w:sz w:val="20"/>
              </w:rPr>
              <w:t>Level 3</w:t>
            </w:r>
          </w:p>
          <w:p>
            <w:pPr>
              <w:pStyle w:val="TableParagraph"/>
              <w:spacing w:before="10"/>
              <w:ind w:right="82"/>
              <w:rPr>
                <w:b/>
                <w:sz w:val="20"/>
              </w:rPr>
            </w:pPr>
            <w:r>
              <w:rPr>
                <w:b/>
                <w:color w:val="FFFFFF"/>
                <w:spacing w:val="-1"/>
                <w:sz w:val="20"/>
              </w:rPr>
              <w:t>$’000</w:t>
            </w:r>
          </w:p>
        </w:tc>
      </w:tr>
      <w:tr>
        <w:trPr>
          <w:trHeight w:val="334" w:hRule="atLeast"/>
        </w:trPr>
        <w:tc>
          <w:tcPr>
            <w:tcW w:w="4422" w:type="dxa"/>
            <w:tcBorders>
              <w:left w:val="nil"/>
              <w:bottom w:val="single" w:sz="4" w:space="0" w:color="231F20"/>
              <w:right w:val="nil"/>
            </w:tcBorders>
          </w:tcPr>
          <w:p>
            <w:pPr>
              <w:pStyle w:val="TableParagraph"/>
              <w:ind w:left="85"/>
              <w:jc w:val="left"/>
              <w:rPr>
                <w:b/>
                <w:sz w:val="20"/>
              </w:rPr>
            </w:pPr>
            <w:r>
              <w:rPr>
                <w:b/>
                <w:color w:val="231F20"/>
                <w:sz w:val="20"/>
              </w:rPr>
              <w:t>Land at fair value</w:t>
            </w:r>
          </w:p>
        </w:tc>
        <w:tc>
          <w:tcPr>
            <w:tcW w:w="1417"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c>
          <w:tcPr>
            <w:tcW w:w="1353"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for operations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46,851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46,851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acquired for future public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1,586,870</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1,586,870</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Land under declared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24,332,006</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24,332,006</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Land in commercial use</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77,789</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of land at fair value</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26,043,516</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124,640</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25,918,876</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Buildings at fair value</w:t>
            </w:r>
          </w:p>
        </w:tc>
        <w:tc>
          <w:tcPr>
            <w:tcW w:w="14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Buildings operational</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11,878</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11,878</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Buildings on land acquired for future public roads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25,507</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25,507</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Leasehold improvements</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13,702</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13,702</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of buildings at fair value</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51,087</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25,580</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25,507</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Plant and equipment at fair value</w:t>
            </w:r>
          </w:p>
        </w:tc>
        <w:tc>
          <w:tcPr>
            <w:tcW w:w="14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Plant and equipment</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32,614</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32,614</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of plant and equipment at fair value</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32,614</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32,614</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Infrastructure assets at fair value</w:t>
            </w:r>
          </w:p>
        </w:tc>
        <w:tc>
          <w:tcPr>
            <w:tcW w:w="14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53"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Road pavements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12,327,364</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12,327,364</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Earthworks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8,185,315</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8,185,315</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Sound barriers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406,509</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406,509</w:t>
            </w:r>
          </w:p>
        </w:tc>
      </w:tr>
      <w:tr>
        <w:trPr>
          <w:trHeight w:val="334" w:hRule="atLeast"/>
        </w:trPr>
        <w:tc>
          <w:tcPr>
            <w:tcW w:w="442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Bridges</w:t>
            </w:r>
          </w:p>
        </w:tc>
        <w:tc>
          <w:tcPr>
            <w:tcW w:w="1417" w:type="dxa"/>
            <w:tcBorders>
              <w:top w:val="single" w:sz="4" w:space="0" w:color="231F20"/>
              <w:left w:val="nil"/>
              <w:bottom w:val="single" w:sz="4" w:space="0" w:color="231F20"/>
              <w:right w:val="nil"/>
            </w:tcBorders>
          </w:tcPr>
          <w:p>
            <w:pPr>
              <w:pStyle w:val="TableParagraph"/>
              <w:ind w:right="84"/>
              <w:rPr>
                <w:sz w:val="20"/>
              </w:rPr>
            </w:pPr>
            <w:r>
              <w:rPr>
                <w:color w:val="231F20"/>
                <w:sz w:val="20"/>
              </w:rPr>
              <w:t>5,089,981</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4" w:space="0" w:color="231F20"/>
              <w:right w:val="nil"/>
            </w:tcBorders>
          </w:tcPr>
          <w:p>
            <w:pPr>
              <w:pStyle w:val="TableParagraph"/>
              <w:ind w:right="84"/>
              <w:rPr>
                <w:sz w:val="20"/>
              </w:rPr>
            </w:pPr>
            <w:r>
              <w:rPr>
                <w:color w:val="231F20"/>
                <w:sz w:val="20"/>
              </w:rPr>
              <w:t>5,089,981</w:t>
            </w:r>
          </w:p>
        </w:tc>
      </w:tr>
      <w:tr>
        <w:trPr>
          <w:trHeight w:val="324" w:hRule="atLeast"/>
        </w:trPr>
        <w:tc>
          <w:tcPr>
            <w:tcW w:w="442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Traffic signal control systems</w:t>
            </w:r>
          </w:p>
        </w:tc>
        <w:tc>
          <w:tcPr>
            <w:tcW w:w="1417" w:type="dxa"/>
            <w:tcBorders>
              <w:top w:val="single" w:sz="4" w:space="0" w:color="231F20"/>
              <w:left w:val="nil"/>
              <w:bottom w:val="single" w:sz="12" w:space="0" w:color="231F20"/>
              <w:right w:val="nil"/>
            </w:tcBorders>
          </w:tcPr>
          <w:p>
            <w:pPr>
              <w:pStyle w:val="TableParagraph"/>
              <w:ind w:right="84"/>
              <w:rPr>
                <w:sz w:val="20"/>
              </w:rPr>
            </w:pPr>
            <w:r>
              <w:rPr>
                <w:color w:val="231F20"/>
                <w:sz w:val="20"/>
              </w:rPr>
              <w:t>349,870</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53" w:type="dxa"/>
            <w:tcBorders>
              <w:top w:val="single" w:sz="4" w:space="0" w:color="231F20"/>
              <w:left w:val="nil"/>
              <w:bottom w:val="single" w:sz="12" w:space="0" w:color="231F20"/>
              <w:right w:val="nil"/>
            </w:tcBorders>
          </w:tcPr>
          <w:p>
            <w:pPr>
              <w:pStyle w:val="TableParagraph"/>
              <w:ind w:right="84"/>
              <w:rPr>
                <w:sz w:val="20"/>
              </w:rPr>
            </w:pPr>
            <w:r>
              <w:rPr>
                <w:color w:val="231F20"/>
                <w:sz w:val="20"/>
              </w:rPr>
              <w:t>349,870</w:t>
            </w:r>
          </w:p>
        </w:tc>
      </w:tr>
      <w:tr>
        <w:trPr>
          <w:trHeight w:val="314" w:hRule="atLeast"/>
        </w:trPr>
        <w:tc>
          <w:tcPr>
            <w:tcW w:w="442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of infrastructure assets at fair value</w:t>
            </w:r>
          </w:p>
        </w:tc>
        <w:tc>
          <w:tcPr>
            <w:tcW w:w="14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26,359,039</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26,359,039</w:t>
            </w:r>
          </w:p>
        </w:tc>
      </w:tr>
      <w:tr>
        <w:trPr>
          <w:trHeight w:val="324" w:hRule="atLeast"/>
        </w:trPr>
        <w:tc>
          <w:tcPr>
            <w:tcW w:w="442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property, plant and equipment</w:t>
            </w:r>
          </w:p>
        </w:tc>
        <w:tc>
          <w:tcPr>
            <w:tcW w:w="14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52,486,256</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150,220</w:t>
            </w:r>
          </w:p>
        </w:tc>
        <w:tc>
          <w:tcPr>
            <w:tcW w:w="1353"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52,336,036</w:t>
            </w:r>
          </w:p>
        </w:tc>
      </w:tr>
    </w:tbl>
    <w:p>
      <w:pPr>
        <w:spacing w:after="0"/>
        <w:rPr>
          <w:sz w:val="20"/>
        </w:rPr>
        <w:sectPr>
          <w:pgSz w:w="11910" w:h="16840"/>
          <w:pgMar w:header="0" w:footer="1285" w:top="580" w:bottom="1480" w:left="600" w:right="600"/>
        </w:sectPr>
      </w:pPr>
    </w:p>
    <w:p>
      <w:pPr>
        <w:pStyle w:val="ListParagraph"/>
        <w:numPr>
          <w:ilvl w:val="3"/>
          <w:numId w:val="32"/>
        </w:numPr>
        <w:tabs>
          <w:tab w:pos="971" w:val="left" w:leader="none"/>
        </w:tabs>
        <w:spacing w:line="240" w:lineRule="auto" w:before="69" w:after="0"/>
        <w:ind w:left="970" w:right="0" w:hanging="851"/>
        <w:jc w:val="left"/>
        <w:rPr>
          <w:b/>
          <w:sz w:val="24"/>
        </w:rPr>
      </w:pPr>
      <w:bookmarkStart w:name="_TOC_250025" w:id="112"/>
      <w:r>
        <w:rPr>
          <w:b/>
          <w:color w:val="231F20"/>
          <w:sz w:val="24"/>
        </w:rPr>
        <w:t>Reconciliation of Level 3 fair value</w:t>
      </w:r>
      <w:r>
        <w:rPr>
          <w:b/>
          <w:color w:val="231F20"/>
          <w:spacing w:val="-6"/>
          <w:sz w:val="24"/>
        </w:rPr>
        <w:t> </w:t>
      </w:r>
      <w:bookmarkEnd w:id="112"/>
      <w:r>
        <w:rPr>
          <w:b/>
          <w:color w:val="231F20"/>
          <w:sz w:val="24"/>
        </w:rPr>
        <w:t>movements</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610"/>
        <w:gridCol w:w="1984"/>
        <w:gridCol w:w="1882"/>
        <w:gridCol w:w="1984"/>
      </w:tblGrid>
      <w:tr>
        <w:trPr>
          <w:trHeight w:val="1299" w:hRule="atLeast"/>
        </w:trPr>
        <w:tc>
          <w:tcPr>
            <w:tcW w:w="4610" w:type="dxa"/>
            <w:tcBorders>
              <w:top w:val="nil"/>
              <w:left w:val="nil"/>
            </w:tcBorders>
            <w:shd w:val="clear" w:color="auto" w:fill="231F20"/>
          </w:tcPr>
          <w:p>
            <w:pPr>
              <w:pStyle w:val="TableParagraph"/>
              <w:spacing w:before="0"/>
              <w:jc w:val="left"/>
              <w:rPr>
                <w:rFonts w:ascii="Times New Roman"/>
                <w:sz w:val="20"/>
              </w:rPr>
            </w:pPr>
          </w:p>
        </w:tc>
        <w:tc>
          <w:tcPr>
            <w:tcW w:w="1984" w:type="dxa"/>
            <w:tcBorders>
              <w:top w:val="nil"/>
            </w:tcBorders>
            <w:shd w:val="clear" w:color="auto" w:fill="231F20"/>
          </w:tcPr>
          <w:p>
            <w:pPr>
              <w:pStyle w:val="TableParagraph"/>
              <w:spacing w:before="9"/>
              <w:jc w:val="left"/>
              <w:rPr>
                <w:b/>
                <w:sz w:val="25"/>
              </w:rPr>
            </w:pPr>
          </w:p>
          <w:p>
            <w:pPr>
              <w:pStyle w:val="TableParagraph"/>
              <w:spacing w:line="249" w:lineRule="auto" w:before="0"/>
              <w:ind w:left="82" w:right="77" w:firstLine="122"/>
              <w:rPr>
                <w:b/>
                <w:sz w:val="20"/>
              </w:rPr>
            </w:pPr>
            <w:r>
              <w:rPr>
                <w:b/>
                <w:color w:val="FFFFFF"/>
                <w:sz w:val="20"/>
              </w:rPr>
              <w:t>Land</w:t>
            </w:r>
            <w:r>
              <w:rPr>
                <w:b/>
                <w:color w:val="FFFFFF"/>
                <w:spacing w:val="-4"/>
                <w:sz w:val="20"/>
              </w:rPr>
              <w:t> </w:t>
            </w:r>
            <w:r>
              <w:rPr>
                <w:b/>
                <w:color w:val="FFFFFF"/>
                <w:sz w:val="20"/>
              </w:rPr>
              <w:t>acquired</w:t>
            </w:r>
            <w:r>
              <w:rPr>
                <w:b/>
                <w:color w:val="FFFFFF"/>
                <w:spacing w:val="-4"/>
                <w:sz w:val="20"/>
              </w:rPr>
              <w:t> </w:t>
            </w:r>
            <w:r>
              <w:rPr>
                <w:b/>
                <w:color w:val="FFFFFF"/>
                <w:sz w:val="20"/>
              </w:rPr>
              <w:t>for future public</w:t>
            </w:r>
            <w:r>
              <w:rPr>
                <w:b/>
                <w:color w:val="FFFFFF"/>
                <w:spacing w:val="3"/>
                <w:sz w:val="20"/>
              </w:rPr>
              <w:t> </w:t>
            </w:r>
            <w:r>
              <w:rPr>
                <w:b/>
                <w:color w:val="FFFFFF"/>
                <w:spacing w:val="-4"/>
                <w:sz w:val="20"/>
              </w:rPr>
              <w:t>roads</w:t>
            </w:r>
          </w:p>
          <w:p>
            <w:pPr>
              <w:pStyle w:val="TableParagraph"/>
              <w:spacing w:before="2"/>
              <w:ind w:right="78"/>
              <w:rPr>
                <w:b/>
                <w:sz w:val="20"/>
              </w:rPr>
            </w:pPr>
            <w:r>
              <w:rPr>
                <w:b/>
                <w:color w:val="FFFFFF"/>
                <w:spacing w:val="-1"/>
                <w:sz w:val="20"/>
              </w:rPr>
              <w:t>2019</w:t>
            </w:r>
          </w:p>
          <w:p>
            <w:pPr>
              <w:pStyle w:val="TableParagraph"/>
              <w:spacing w:before="10"/>
              <w:ind w:right="78"/>
              <w:rPr>
                <w:b/>
                <w:sz w:val="20"/>
              </w:rPr>
            </w:pPr>
            <w:r>
              <w:rPr>
                <w:b/>
                <w:color w:val="FFFFFF"/>
                <w:spacing w:val="-1"/>
                <w:sz w:val="20"/>
              </w:rPr>
              <w:t>$’000</w:t>
            </w:r>
          </w:p>
        </w:tc>
        <w:tc>
          <w:tcPr>
            <w:tcW w:w="1882" w:type="dxa"/>
            <w:tcBorders>
              <w:top w:val="nil"/>
            </w:tcBorders>
            <w:shd w:val="clear" w:color="auto" w:fill="231F20"/>
          </w:tcPr>
          <w:p>
            <w:pPr>
              <w:pStyle w:val="TableParagraph"/>
              <w:spacing w:before="9"/>
              <w:jc w:val="left"/>
              <w:rPr>
                <w:b/>
                <w:sz w:val="25"/>
              </w:rPr>
            </w:pPr>
          </w:p>
          <w:p>
            <w:pPr>
              <w:pStyle w:val="TableParagraph"/>
              <w:spacing w:line="249" w:lineRule="auto" w:before="0"/>
              <w:ind w:left="369" w:right="77" w:firstLine="333"/>
              <w:rPr>
                <w:b/>
                <w:sz w:val="20"/>
              </w:rPr>
            </w:pPr>
            <w:r>
              <w:rPr>
                <w:b/>
                <w:color w:val="FFFFFF"/>
                <w:sz w:val="20"/>
              </w:rPr>
              <w:t>Land</w:t>
            </w:r>
            <w:r>
              <w:rPr>
                <w:b/>
                <w:color w:val="FFFFFF"/>
                <w:spacing w:val="4"/>
                <w:sz w:val="20"/>
              </w:rPr>
              <w:t> </w:t>
            </w:r>
            <w:r>
              <w:rPr>
                <w:b/>
                <w:color w:val="FFFFFF"/>
                <w:spacing w:val="-4"/>
                <w:sz w:val="20"/>
              </w:rPr>
              <w:t>under</w:t>
            </w:r>
            <w:r>
              <w:rPr>
                <w:b/>
                <w:color w:val="FFFFFF"/>
                <w:sz w:val="20"/>
              </w:rPr>
              <w:t> declared</w:t>
            </w:r>
            <w:r>
              <w:rPr>
                <w:b/>
                <w:color w:val="FFFFFF"/>
                <w:spacing w:val="3"/>
                <w:sz w:val="20"/>
              </w:rPr>
              <w:t> </w:t>
            </w:r>
            <w:r>
              <w:rPr>
                <w:b/>
                <w:color w:val="FFFFFF"/>
                <w:spacing w:val="-4"/>
                <w:sz w:val="20"/>
              </w:rPr>
              <w:t>roads</w:t>
            </w:r>
          </w:p>
          <w:p>
            <w:pPr>
              <w:pStyle w:val="TableParagraph"/>
              <w:spacing w:before="2"/>
              <w:ind w:right="78"/>
              <w:rPr>
                <w:b/>
                <w:sz w:val="20"/>
              </w:rPr>
            </w:pPr>
            <w:r>
              <w:rPr>
                <w:b/>
                <w:color w:val="FFFFFF"/>
                <w:spacing w:val="-1"/>
                <w:sz w:val="20"/>
              </w:rPr>
              <w:t>2019</w:t>
            </w:r>
          </w:p>
          <w:p>
            <w:pPr>
              <w:pStyle w:val="TableParagraph"/>
              <w:spacing w:before="10"/>
              <w:ind w:right="78"/>
              <w:rPr>
                <w:b/>
                <w:sz w:val="20"/>
              </w:rPr>
            </w:pPr>
            <w:r>
              <w:rPr>
                <w:b/>
                <w:color w:val="FFFFFF"/>
                <w:spacing w:val="-1"/>
                <w:sz w:val="20"/>
              </w:rPr>
              <w:t>$’000</w:t>
            </w:r>
          </w:p>
        </w:tc>
        <w:tc>
          <w:tcPr>
            <w:tcW w:w="1984" w:type="dxa"/>
            <w:tcBorders>
              <w:top w:val="nil"/>
              <w:right w:val="nil"/>
            </w:tcBorders>
            <w:shd w:val="clear" w:color="auto" w:fill="231F20"/>
          </w:tcPr>
          <w:p>
            <w:pPr>
              <w:pStyle w:val="TableParagraph"/>
              <w:spacing w:line="249" w:lineRule="auto" w:before="57"/>
              <w:ind w:left="116" w:right="82" w:firstLine="100"/>
              <w:rPr>
                <w:b/>
                <w:sz w:val="20"/>
              </w:rPr>
            </w:pPr>
            <w:r>
              <w:rPr>
                <w:b/>
                <w:color w:val="FFFFFF"/>
                <w:sz w:val="20"/>
              </w:rPr>
              <w:t>Buildings</w:t>
            </w:r>
            <w:r>
              <w:rPr>
                <w:b/>
                <w:color w:val="FFFFFF"/>
                <w:spacing w:val="-5"/>
                <w:sz w:val="20"/>
              </w:rPr>
              <w:t> </w:t>
            </w:r>
            <w:r>
              <w:rPr>
                <w:b/>
                <w:color w:val="FFFFFF"/>
                <w:sz w:val="20"/>
              </w:rPr>
              <w:t>on</w:t>
            </w:r>
            <w:r>
              <w:rPr>
                <w:b/>
                <w:color w:val="FFFFFF"/>
                <w:spacing w:val="-4"/>
                <w:sz w:val="20"/>
              </w:rPr>
              <w:t> </w:t>
            </w:r>
            <w:r>
              <w:rPr>
                <w:b/>
                <w:color w:val="FFFFFF"/>
                <w:sz w:val="20"/>
              </w:rPr>
              <w:t>land acquired for</w:t>
            </w:r>
            <w:r>
              <w:rPr>
                <w:b/>
                <w:color w:val="FFFFFF"/>
                <w:spacing w:val="-8"/>
                <w:sz w:val="20"/>
              </w:rPr>
              <w:t> </w:t>
            </w:r>
            <w:r>
              <w:rPr>
                <w:b/>
                <w:color w:val="FFFFFF"/>
                <w:sz w:val="20"/>
              </w:rPr>
              <w:t>future</w:t>
            </w:r>
          </w:p>
          <w:p>
            <w:pPr>
              <w:pStyle w:val="TableParagraph"/>
              <w:spacing w:before="2"/>
              <w:ind w:right="82"/>
              <w:rPr>
                <w:b/>
                <w:sz w:val="20"/>
              </w:rPr>
            </w:pPr>
            <w:r>
              <w:rPr>
                <w:b/>
                <w:color w:val="FFFFFF"/>
                <w:sz w:val="20"/>
              </w:rPr>
              <w:t>public</w:t>
            </w:r>
            <w:r>
              <w:rPr>
                <w:b/>
                <w:color w:val="FFFFFF"/>
                <w:spacing w:val="-5"/>
                <w:sz w:val="20"/>
              </w:rPr>
              <w:t> </w:t>
            </w:r>
            <w:r>
              <w:rPr>
                <w:b/>
                <w:color w:val="FFFFFF"/>
                <w:sz w:val="20"/>
              </w:rPr>
              <w:t>roads</w:t>
            </w:r>
          </w:p>
          <w:p>
            <w:pPr>
              <w:pStyle w:val="TableParagraph"/>
              <w:spacing w:before="10"/>
              <w:ind w:right="82"/>
              <w:rPr>
                <w:b/>
                <w:sz w:val="20"/>
              </w:rPr>
            </w:pPr>
            <w:r>
              <w:rPr>
                <w:b/>
                <w:color w:val="FFFFFF"/>
                <w:spacing w:val="-1"/>
                <w:sz w:val="20"/>
              </w:rPr>
              <w:t>2019</w:t>
            </w:r>
          </w:p>
          <w:p>
            <w:pPr>
              <w:pStyle w:val="TableParagraph"/>
              <w:spacing w:before="10"/>
              <w:ind w:right="82"/>
              <w:rPr>
                <w:b/>
                <w:sz w:val="20"/>
              </w:rPr>
            </w:pPr>
            <w:r>
              <w:rPr>
                <w:b/>
                <w:color w:val="FFFFFF"/>
                <w:spacing w:val="-1"/>
                <w:sz w:val="20"/>
              </w:rPr>
              <w:t>$’000</w:t>
            </w:r>
          </w:p>
        </w:tc>
      </w:tr>
      <w:tr>
        <w:trPr>
          <w:trHeight w:val="334" w:hRule="atLeast"/>
        </w:trPr>
        <w:tc>
          <w:tcPr>
            <w:tcW w:w="4610" w:type="dxa"/>
            <w:tcBorders>
              <w:left w:val="nil"/>
              <w:bottom w:val="single" w:sz="4" w:space="0" w:color="231F20"/>
              <w:right w:val="nil"/>
            </w:tcBorders>
          </w:tcPr>
          <w:p>
            <w:pPr>
              <w:pStyle w:val="TableParagraph"/>
              <w:ind w:left="85"/>
              <w:jc w:val="left"/>
              <w:rPr>
                <w:b/>
                <w:sz w:val="20"/>
              </w:rPr>
            </w:pPr>
            <w:r>
              <w:rPr>
                <w:b/>
                <w:color w:val="231F20"/>
                <w:sz w:val="20"/>
              </w:rPr>
              <w:t>Opening balance</w:t>
            </w:r>
          </w:p>
        </w:tc>
        <w:tc>
          <w:tcPr>
            <w:tcW w:w="1984" w:type="dxa"/>
            <w:tcBorders>
              <w:left w:val="nil"/>
              <w:bottom w:val="single" w:sz="4" w:space="0" w:color="231F20"/>
              <w:right w:val="nil"/>
            </w:tcBorders>
          </w:tcPr>
          <w:p>
            <w:pPr>
              <w:pStyle w:val="TableParagraph"/>
              <w:ind w:right="83"/>
              <w:rPr>
                <w:b/>
                <w:sz w:val="20"/>
              </w:rPr>
            </w:pPr>
            <w:r>
              <w:rPr>
                <w:b/>
                <w:color w:val="231F20"/>
                <w:sz w:val="20"/>
              </w:rPr>
              <w:t>1,586,870</w:t>
            </w:r>
          </w:p>
        </w:tc>
        <w:tc>
          <w:tcPr>
            <w:tcW w:w="1882" w:type="dxa"/>
            <w:tcBorders>
              <w:left w:val="nil"/>
              <w:bottom w:val="single" w:sz="4" w:space="0" w:color="231F20"/>
              <w:right w:val="nil"/>
            </w:tcBorders>
          </w:tcPr>
          <w:p>
            <w:pPr>
              <w:pStyle w:val="TableParagraph"/>
              <w:ind w:right="83"/>
              <w:rPr>
                <w:b/>
                <w:sz w:val="20"/>
              </w:rPr>
            </w:pPr>
            <w:r>
              <w:rPr>
                <w:b/>
                <w:color w:val="231F20"/>
                <w:sz w:val="20"/>
              </w:rPr>
              <w:t>24,332,006</w:t>
            </w:r>
          </w:p>
        </w:tc>
        <w:tc>
          <w:tcPr>
            <w:tcW w:w="1984" w:type="dxa"/>
            <w:tcBorders>
              <w:left w:val="nil"/>
              <w:bottom w:val="single" w:sz="4" w:space="0" w:color="231F20"/>
              <w:right w:val="nil"/>
            </w:tcBorders>
          </w:tcPr>
          <w:p>
            <w:pPr>
              <w:pStyle w:val="TableParagraph"/>
              <w:ind w:right="82"/>
              <w:rPr>
                <w:b/>
                <w:sz w:val="20"/>
              </w:rPr>
            </w:pPr>
            <w:r>
              <w:rPr>
                <w:b/>
                <w:color w:val="231F20"/>
                <w:sz w:val="20"/>
              </w:rPr>
              <w:t>25,507</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984" w:type="dxa"/>
            <w:tcBorders>
              <w:top w:val="single" w:sz="4" w:space="0" w:color="231F20"/>
              <w:left w:val="nil"/>
              <w:bottom w:val="single" w:sz="4" w:space="0" w:color="231F20"/>
              <w:right w:val="nil"/>
            </w:tcBorders>
          </w:tcPr>
          <w:p>
            <w:pPr>
              <w:pStyle w:val="TableParagraph"/>
              <w:ind w:right="85"/>
              <w:rPr>
                <w:sz w:val="20"/>
              </w:rPr>
            </w:pPr>
            <w:r>
              <w:rPr>
                <w:color w:val="231F20"/>
                <w:sz w:val="20"/>
              </w:rPr>
              <w:t>100,766</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1,030</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 register adjustments</w:t>
            </w:r>
          </w:p>
        </w:tc>
        <w:tc>
          <w:tcPr>
            <w:tcW w:w="1984" w:type="dxa"/>
            <w:tcBorders>
              <w:top w:val="single" w:sz="4" w:space="0" w:color="231F20"/>
              <w:left w:val="nil"/>
              <w:bottom w:val="single" w:sz="4" w:space="0" w:color="231F20"/>
              <w:right w:val="nil"/>
            </w:tcBorders>
          </w:tcPr>
          <w:p>
            <w:pPr>
              <w:pStyle w:val="TableParagraph"/>
              <w:ind w:right="85"/>
              <w:rPr>
                <w:sz w:val="20"/>
              </w:rPr>
            </w:pPr>
            <w:r>
              <w:rPr>
                <w:color w:val="231F20"/>
                <w:sz w:val="20"/>
              </w:rPr>
              <w:t>44</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700"/>
              <w:jc w:val="left"/>
              <w:rPr>
                <w:sz w:val="20"/>
              </w:rPr>
            </w:pPr>
            <w:r>
              <w:rPr>
                <w:color w:val="231F20"/>
                <w:sz w:val="20"/>
              </w:rPr>
              <w:t>Assets transferred from </w:t>
            </w:r>
            <w:r>
              <w:rPr>
                <w:color w:val="231F20"/>
                <w:spacing w:val="-3"/>
                <w:sz w:val="20"/>
              </w:rPr>
              <w:t>items administered </w:t>
            </w:r>
            <w:r>
              <w:rPr>
                <w:color w:val="231F20"/>
                <w:sz w:val="20"/>
              </w:rPr>
              <w:t>on </w:t>
            </w:r>
            <w:r>
              <w:rPr>
                <w:color w:val="231F20"/>
                <w:spacing w:val="-3"/>
                <w:sz w:val="20"/>
              </w:rPr>
              <w:t>behalf </w:t>
            </w:r>
            <w:r>
              <w:rPr>
                <w:color w:val="231F20"/>
                <w:sz w:val="20"/>
              </w:rPr>
              <w:t>of </w:t>
            </w:r>
            <w:r>
              <w:rPr>
                <w:color w:val="231F20"/>
                <w:spacing w:val="-3"/>
                <w:sz w:val="20"/>
              </w:rPr>
              <w:t>Victorian </w:t>
            </w:r>
            <w:r>
              <w:rPr>
                <w:color w:val="231F20"/>
                <w:sz w:val="20"/>
              </w:rPr>
              <w:t>Government</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700"/>
              <w:jc w:val="left"/>
              <w:rPr>
                <w:sz w:val="20"/>
              </w:rPr>
            </w:pPr>
            <w:r>
              <w:rPr>
                <w:color w:val="231F20"/>
                <w:sz w:val="20"/>
              </w:rPr>
              <w:t>Assets transferred to </w:t>
            </w:r>
            <w:r>
              <w:rPr>
                <w:color w:val="231F20"/>
                <w:spacing w:val="-3"/>
                <w:sz w:val="20"/>
              </w:rPr>
              <w:t>Victorian </w:t>
            </w:r>
            <w:r>
              <w:rPr>
                <w:color w:val="231F20"/>
                <w:sz w:val="20"/>
              </w:rPr>
              <w:t>Government </w:t>
            </w:r>
            <w:r>
              <w:rPr>
                <w:color w:val="231F20"/>
                <w:spacing w:val="-3"/>
                <w:sz w:val="20"/>
              </w:rPr>
              <w:t>agencies </w:t>
            </w:r>
            <w:r>
              <w:rPr>
                <w:color w:val="231F20"/>
                <w:sz w:val="20"/>
              </w:rPr>
              <w:t>as contributed capital</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(219)</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transferred from other entities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transferred to other entities</w:t>
            </w:r>
          </w:p>
        </w:tc>
        <w:tc>
          <w:tcPr>
            <w:tcW w:w="1984" w:type="dxa"/>
            <w:tcBorders>
              <w:top w:val="single" w:sz="4" w:space="0" w:color="231F20"/>
              <w:left w:val="nil"/>
              <w:bottom w:val="single" w:sz="4" w:space="0" w:color="231F20"/>
              <w:right w:val="nil"/>
            </w:tcBorders>
          </w:tcPr>
          <w:p>
            <w:pPr>
              <w:pStyle w:val="TableParagraph"/>
              <w:ind w:right="86"/>
              <w:rPr>
                <w:sz w:val="20"/>
              </w:rPr>
            </w:pPr>
            <w:r>
              <w:rPr>
                <w:color w:val="231F20"/>
                <w:sz w:val="20"/>
              </w:rPr>
              <w:t>(651)</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1459"/>
              <w:jc w:val="left"/>
              <w:rPr>
                <w:sz w:val="20"/>
              </w:rPr>
            </w:pPr>
            <w:r>
              <w:rPr>
                <w:color w:val="231F20"/>
                <w:sz w:val="20"/>
              </w:rPr>
              <w:t>Assets transferred to other entities as contributed capital</w:t>
            </w:r>
          </w:p>
        </w:tc>
        <w:tc>
          <w:tcPr>
            <w:tcW w:w="1984"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(27,505)</w:t>
            </w:r>
          </w:p>
        </w:tc>
        <w:tc>
          <w:tcPr>
            <w:tcW w:w="188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Capitalised work in progress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Construction expenditure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 expense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(688)</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Disposals</w:t>
            </w:r>
          </w:p>
        </w:tc>
        <w:tc>
          <w:tcPr>
            <w:tcW w:w="1984" w:type="dxa"/>
            <w:tcBorders>
              <w:top w:val="single" w:sz="4" w:space="0" w:color="231F20"/>
              <w:left w:val="nil"/>
              <w:bottom w:val="single" w:sz="4" w:space="0" w:color="231F20"/>
              <w:right w:val="nil"/>
            </w:tcBorders>
          </w:tcPr>
          <w:p>
            <w:pPr>
              <w:pStyle w:val="TableParagraph"/>
              <w:ind w:right="86"/>
              <w:rPr>
                <w:sz w:val="20"/>
              </w:rPr>
            </w:pPr>
            <w:r>
              <w:rPr>
                <w:color w:val="231F20"/>
                <w:sz w:val="20"/>
              </w:rPr>
              <w:t>(165)</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700"/>
              <w:jc w:val="left"/>
              <w:rPr>
                <w:sz w:val="20"/>
              </w:rPr>
            </w:pPr>
            <w:r>
              <w:rPr>
                <w:color w:val="231F20"/>
                <w:sz w:val="20"/>
              </w:rPr>
              <w:t>Assets transferred to </w:t>
            </w:r>
            <w:r>
              <w:rPr>
                <w:color w:val="231F20"/>
                <w:spacing w:val="-3"/>
                <w:sz w:val="20"/>
              </w:rPr>
              <w:t>Victorian </w:t>
            </w:r>
            <w:r>
              <w:rPr>
                <w:color w:val="231F20"/>
                <w:sz w:val="20"/>
              </w:rPr>
              <w:t>Government as contributed capital</w:t>
            </w:r>
          </w:p>
        </w:tc>
        <w:tc>
          <w:tcPr>
            <w:tcW w:w="1984"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(6,722)</w:t>
            </w:r>
          </w:p>
        </w:tc>
        <w:tc>
          <w:tcPr>
            <w:tcW w:w="188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(29)</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Impairment expense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Properties incorporated into declared roads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(280)</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Transfers from/(to) land under declared roads</w:t>
            </w:r>
          </w:p>
        </w:tc>
        <w:tc>
          <w:tcPr>
            <w:tcW w:w="1984" w:type="dxa"/>
            <w:tcBorders>
              <w:top w:val="single" w:sz="4" w:space="0" w:color="231F20"/>
              <w:left w:val="nil"/>
              <w:bottom w:val="single" w:sz="4" w:space="0" w:color="231F20"/>
              <w:right w:val="nil"/>
            </w:tcBorders>
          </w:tcPr>
          <w:p>
            <w:pPr>
              <w:pStyle w:val="TableParagraph"/>
              <w:ind w:right="86"/>
              <w:rPr>
                <w:sz w:val="20"/>
              </w:rPr>
            </w:pPr>
            <w:r>
              <w:rPr>
                <w:color w:val="231F20"/>
                <w:sz w:val="20"/>
              </w:rPr>
              <w:t>(7,260)</w:t>
            </w:r>
          </w:p>
        </w:tc>
        <w:tc>
          <w:tcPr>
            <w:tcW w:w="1882" w:type="dxa"/>
            <w:tcBorders>
              <w:top w:val="single" w:sz="4" w:space="0" w:color="231F20"/>
              <w:left w:val="nil"/>
              <w:bottom w:val="single" w:sz="4" w:space="0" w:color="231F20"/>
              <w:right w:val="nil"/>
            </w:tcBorders>
          </w:tcPr>
          <w:p>
            <w:pPr>
              <w:pStyle w:val="TableParagraph"/>
              <w:ind w:right="85"/>
              <w:rPr>
                <w:sz w:val="20"/>
              </w:rPr>
            </w:pPr>
            <w:r>
              <w:rPr>
                <w:color w:val="231F20"/>
                <w:sz w:val="20"/>
              </w:rPr>
              <w:t>7,260</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24" w:hRule="atLeast"/>
        </w:trPr>
        <w:tc>
          <w:tcPr>
            <w:tcW w:w="461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Transfers from/(to) properties held for sale</w:t>
            </w:r>
          </w:p>
        </w:tc>
        <w:tc>
          <w:tcPr>
            <w:tcW w:w="1984" w:type="dxa"/>
            <w:tcBorders>
              <w:top w:val="single" w:sz="4" w:space="0" w:color="231F20"/>
              <w:left w:val="nil"/>
              <w:bottom w:val="single" w:sz="12" w:space="0" w:color="231F20"/>
              <w:right w:val="nil"/>
            </w:tcBorders>
          </w:tcPr>
          <w:p>
            <w:pPr>
              <w:pStyle w:val="TableParagraph"/>
              <w:ind w:right="86"/>
              <w:rPr>
                <w:sz w:val="20"/>
              </w:rPr>
            </w:pPr>
            <w:r>
              <w:rPr>
                <w:color w:val="231F20"/>
                <w:sz w:val="20"/>
              </w:rPr>
              <w:t>(1,144)</w:t>
            </w:r>
          </w:p>
        </w:tc>
        <w:tc>
          <w:tcPr>
            <w:tcW w:w="1882" w:type="dxa"/>
            <w:tcBorders>
              <w:top w:val="single" w:sz="4" w:space="0" w:color="231F20"/>
              <w:left w:val="nil"/>
              <w:bottom w:val="single" w:sz="12" w:space="0" w:color="231F20"/>
              <w:right w:val="nil"/>
            </w:tcBorders>
          </w:tcPr>
          <w:p>
            <w:pPr>
              <w:pStyle w:val="TableParagraph"/>
              <w:ind w:right="85"/>
              <w:rPr>
                <w:sz w:val="20"/>
              </w:rPr>
            </w:pPr>
            <w:r>
              <w:rPr>
                <w:color w:val="231F20"/>
                <w:sz w:val="20"/>
              </w:rPr>
              <w:t>1,755</w:t>
            </w:r>
          </w:p>
        </w:tc>
        <w:tc>
          <w:tcPr>
            <w:tcW w:w="1984"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461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Subtotal</w:t>
            </w:r>
          </w:p>
        </w:tc>
        <w:tc>
          <w:tcPr>
            <w:tcW w:w="1984"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1,644,233</w:t>
            </w:r>
          </w:p>
        </w:tc>
        <w:tc>
          <w:tcPr>
            <w:tcW w:w="1882"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24,341,021</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25,321</w:t>
            </w:r>
          </w:p>
        </w:tc>
      </w:tr>
      <w:tr>
        <w:trPr>
          <w:trHeight w:val="564" w:hRule="atLeast"/>
        </w:trPr>
        <w:tc>
          <w:tcPr>
            <w:tcW w:w="4610" w:type="dxa"/>
            <w:tcBorders>
              <w:top w:val="single" w:sz="12" w:space="0" w:color="231F20"/>
              <w:left w:val="nil"/>
              <w:bottom w:val="single" w:sz="4" w:space="0" w:color="231F20"/>
              <w:right w:val="nil"/>
            </w:tcBorders>
          </w:tcPr>
          <w:p>
            <w:pPr>
              <w:pStyle w:val="TableParagraph"/>
              <w:spacing w:line="249" w:lineRule="auto" w:before="42"/>
              <w:ind w:left="85" w:right="114"/>
              <w:jc w:val="left"/>
              <w:rPr>
                <w:b/>
                <w:sz w:val="20"/>
              </w:rPr>
            </w:pPr>
            <w:r>
              <w:rPr>
                <w:b/>
                <w:color w:val="231F20"/>
                <w:sz w:val="20"/>
              </w:rPr>
              <w:t>Gains or losses recognised in other economic flows – other comprehensive income</w:t>
            </w:r>
          </w:p>
        </w:tc>
        <w:tc>
          <w:tcPr>
            <w:tcW w:w="1984"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882"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984"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Revaluation Increment/(decrement)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2,630</w:t>
            </w:r>
          </w:p>
        </w:tc>
      </w:tr>
      <w:tr>
        <w:trPr>
          <w:trHeight w:val="324" w:hRule="atLeast"/>
        </w:trPr>
        <w:tc>
          <w:tcPr>
            <w:tcW w:w="461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Impairment adjusted to asset revaluation reserve</w:t>
            </w:r>
          </w:p>
        </w:tc>
        <w:tc>
          <w:tcPr>
            <w:tcW w:w="1984"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461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Subtotal</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882"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2,630</w:t>
            </w:r>
          </w:p>
        </w:tc>
      </w:tr>
      <w:tr>
        <w:trPr>
          <w:trHeight w:val="314" w:hRule="atLeast"/>
        </w:trPr>
        <w:tc>
          <w:tcPr>
            <w:tcW w:w="461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Closing balance</w:t>
            </w:r>
          </w:p>
        </w:tc>
        <w:tc>
          <w:tcPr>
            <w:tcW w:w="1984"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1,644,233</w:t>
            </w:r>
          </w:p>
        </w:tc>
        <w:tc>
          <w:tcPr>
            <w:tcW w:w="1882"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24,341,021</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27,951</w:t>
            </w:r>
          </w:p>
        </w:tc>
      </w:tr>
    </w:tbl>
    <w:p>
      <w:pPr>
        <w:spacing w:after="0"/>
        <w:rPr>
          <w:sz w:val="20"/>
        </w:rPr>
        <w:sectPr>
          <w:pgSz w:w="11910" w:h="16840"/>
          <w:pgMar w:header="0" w:footer="1285" w:top="580" w:bottom="1480" w:left="600" w:right="600"/>
        </w:sect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1805"/>
        <w:gridCol w:w="1805"/>
        <w:gridCol w:w="1805"/>
        <w:gridCol w:w="1805"/>
        <w:gridCol w:w="1805"/>
      </w:tblGrid>
      <w:tr>
        <w:trPr>
          <w:trHeight w:val="535" w:hRule="atLeast"/>
        </w:trPr>
        <w:tc>
          <w:tcPr>
            <w:tcW w:w="1446" w:type="dxa"/>
            <w:tcBorders>
              <w:righ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78"/>
              <w:rPr>
                <w:b/>
                <w:sz w:val="20"/>
              </w:rPr>
            </w:pPr>
            <w:r>
              <w:rPr>
                <w:b/>
                <w:color w:val="FFFFFF"/>
                <w:sz w:val="20"/>
              </w:rPr>
              <w:t>Plant and</w:t>
            </w:r>
          </w:p>
        </w:tc>
        <w:tc>
          <w:tcPr>
            <w:tcW w:w="1805" w:type="dxa"/>
            <w:tcBorders>
              <w:left w:val="single" w:sz="4" w:space="0" w:color="FFFFFF"/>
              <w:righ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78"/>
              <w:rPr>
                <w:b/>
                <w:sz w:val="20"/>
              </w:rPr>
            </w:pPr>
            <w:r>
              <w:rPr>
                <w:b/>
                <w:color w:val="FFFFFF"/>
                <w:sz w:val="20"/>
              </w:rPr>
              <w:t>Road</w:t>
            </w: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84"/>
              <w:rPr>
                <w:b/>
                <w:sz w:val="20"/>
              </w:rPr>
            </w:pPr>
            <w:r>
              <w:rPr>
                <w:b/>
                <w:color w:val="FFFFFF"/>
                <w:sz w:val="20"/>
              </w:rPr>
              <w:t>Traffic signal</w:t>
            </w:r>
          </w:p>
        </w:tc>
      </w:tr>
      <w:tr>
        <w:trPr>
          <w:trHeight w:val="240" w:hRule="atLeast"/>
        </w:trPr>
        <w:tc>
          <w:tcPr>
            <w:tcW w:w="1446" w:type="dxa"/>
            <w:tcBorders>
              <w:right w:val="single" w:sz="4" w:space="0" w:color="FFFFFF"/>
            </w:tcBorders>
            <w:shd w:val="clear" w:color="auto" w:fill="231F20"/>
          </w:tcPr>
          <w:p>
            <w:pPr>
              <w:pStyle w:val="TableParagraph"/>
              <w:spacing w:line="220" w:lineRule="exact" w:before="0"/>
              <w:ind w:right="78"/>
              <w:rPr>
                <w:b/>
                <w:sz w:val="20"/>
              </w:rPr>
            </w:pPr>
            <w:r>
              <w:rPr>
                <w:b/>
                <w:color w:val="FFFFFF"/>
                <w:sz w:val="20"/>
              </w:rPr>
              <w:t>equipment</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pavements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Earthworks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Sound barriers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Bridges</w:t>
            </w:r>
          </w:p>
        </w:tc>
        <w:tc>
          <w:tcPr>
            <w:tcW w:w="1805" w:type="dxa"/>
            <w:tcBorders>
              <w:left w:val="single" w:sz="4" w:space="0" w:color="FFFFFF"/>
            </w:tcBorders>
            <w:shd w:val="clear" w:color="auto" w:fill="231F20"/>
          </w:tcPr>
          <w:p>
            <w:pPr>
              <w:pStyle w:val="TableParagraph"/>
              <w:spacing w:line="220" w:lineRule="exact" w:before="0"/>
              <w:ind w:right="84"/>
              <w:rPr>
                <w:b/>
                <w:sz w:val="20"/>
              </w:rPr>
            </w:pPr>
            <w:r>
              <w:rPr>
                <w:b/>
                <w:color w:val="FFFFFF"/>
                <w:sz w:val="20"/>
              </w:rPr>
              <w:t>control systems</w:t>
            </w:r>
          </w:p>
        </w:tc>
      </w:tr>
      <w:tr>
        <w:trPr>
          <w:trHeight w:val="240" w:hRule="atLeast"/>
        </w:trPr>
        <w:tc>
          <w:tcPr>
            <w:tcW w:w="1446" w:type="dxa"/>
            <w:tcBorders>
              <w:right w:val="single" w:sz="4" w:space="0" w:color="FFFFFF"/>
            </w:tcBorders>
            <w:shd w:val="clear" w:color="auto" w:fill="231F20"/>
          </w:tcPr>
          <w:p>
            <w:pPr>
              <w:pStyle w:val="TableParagraph"/>
              <w:spacing w:line="220" w:lineRule="exact" w:before="0"/>
              <w:ind w:right="78"/>
              <w:rPr>
                <w:b/>
                <w:sz w:val="20"/>
              </w:rPr>
            </w:pPr>
            <w:r>
              <w:rPr>
                <w:b/>
                <w:color w:val="FFFFFF"/>
                <w:sz w:val="20"/>
              </w:rPr>
              <w:t>2019</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2019</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2019</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2019</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2019</w:t>
            </w:r>
          </w:p>
        </w:tc>
        <w:tc>
          <w:tcPr>
            <w:tcW w:w="1805" w:type="dxa"/>
            <w:tcBorders>
              <w:left w:val="single" w:sz="4" w:space="0" w:color="FFFFFF"/>
            </w:tcBorders>
            <w:shd w:val="clear" w:color="auto" w:fill="231F20"/>
          </w:tcPr>
          <w:p>
            <w:pPr>
              <w:pStyle w:val="TableParagraph"/>
              <w:spacing w:line="220" w:lineRule="exact" w:before="0"/>
              <w:ind w:right="83"/>
              <w:rPr>
                <w:b/>
                <w:sz w:val="20"/>
              </w:rPr>
            </w:pPr>
            <w:r>
              <w:rPr>
                <w:b/>
                <w:color w:val="FFFFFF"/>
                <w:sz w:val="20"/>
              </w:rPr>
              <w:t>2019</w:t>
            </w:r>
          </w:p>
        </w:tc>
      </w:tr>
      <w:tr>
        <w:trPr>
          <w:trHeight w:val="283" w:hRule="atLeast"/>
        </w:trPr>
        <w:tc>
          <w:tcPr>
            <w:tcW w:w="1446" w:type="dxa"/>
            <w:tcBorders>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tcBorders>
            <w:shd w:val="clear" w:color="auto" w:fill="231F20"/>
          </w:tcPr>
          <w:p>
            <w:pPr>
              <w:pStyle w:val="TableParagraph"/>
              <w:spacing w:line="226" w:lineRule="exact" w:before="0"/>
              <w:ind w:right="83"/>
              <w:rPr>
                <w:b/>
                <w:sz w:val="20"/>
              </w:rPr>
            </w:pPr>
            <w:r>
              <w:rPr>
                <w:b/>
                <w:color w:val="FFFFFF"/>
                <w:sz w:val="20"/>
              </w:rPr>
              <w:t>$’000</w:t>
            </w:r>
          </w:p>
        </w:tc>
      </w:tr>
    </w:tbl>
    <w:p>
      <w:pPr>
        <w:pStyle w:val="BodyText"/>
        <w:spacing w:before="6"/>
        <w:rPr>
          <w:b/>
          <w:sz w:val="4"/>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3"/>
        <w:gridCol w:w="1861"/>
        <w:gridCol w:w="1885"/>
        <w:gridCol w:w="1726"/>
        <w:gridCol w:w="1885"/>
        <w:gridCol w:w="1354"/>
      </w:tblGrid>
      <w:tr>
        <w:trPr>
          <w:trHeight w:val="275" w:hRule="atLeast"/>
        </w:trPr>
        <w:tc>
          <w:tcPr>
            <w:tcW w:w="1763" w:type="dxa"/>
            <w:tcBorders>
              <w:bottom w:val="single" w:sz="4" w:space="0" w:color="231F20"/>
            </w:tcBorders>
          </w:tcPr>
          <w:p>
            <w:pPr>
              <w:pStyle w:val="TableParagraph"/>
              <w:spacing w:line="223" w:lineRule="exact" w:before="0"/>
              <w:ind w:right="400"/>
              <w:rPr>
                <w:b/>
                <w:sz w:val="20"/>
              </w:rPr>
            </w:pPr>
            <w:r>
              <w:rPr>
                <w:b/>
                <w:color w:val="231F20"/>
                <w:sz w:val="20"/>
              </w:rPr>
              <w:t>32,614</w:t>
            </w:r>
          </w:p>
        </w:tc>
        <w:tc>
          <w:tcPr>
            <w:tcW w:w="1861" w:type="dxa"/>
            <w:tcBorders>
              <w:bottom w:val="single" w:sz="4" w:space="0" w:color="231F20"/>
            </w:tcBorders>
          </w:tcPr>
          <w:p>
            <w:pPr>
              <w:pStyle w:val="TableParagraph"/>
              <w:spacing w:line="223" w:lineRule="exact" w:before="0"/>
              <w:ind w:right="456"/>
              <w:rPr>
                <w:b/>
                <w:sz w:val="20"/>
              </w:rPr>
            </w:pPr>
            <w:r>
              <w:rPr>
                <w:b/>
                <w:color w:val="231F20"/>
                <w:sz w:val="20"/>
              </w:rPr>
              <w:t>12,327,364</w:t>
            </w:r>
          </w:p>
        </w:tc>
        <w:tc>
          <w:tcPr>
            <w:tcW w:w="1885" w:type="dxa"/>
            <w:tcBorders>
              <w:bottom w:val="single" w:sz="4" w:space="0" w:color="231F20"/>
            </w:tcBorders>
          </w:tcPr>
          <w:p>
            <w:pPr>
              <w:pStyle w:val="TableParagraph"/>
              <w:spacing w:line="223" w:lineRule="exact" w:before="0"/>
              <w:ind w:right="536"/>
              <w:rPr>
                <w:b/>
                <w:sz w:val="20"/>
              </w:rPr>
            </w:pPr>
            <w:r>
              <w:rPr>
                <w:b/>
                <w:color w:val="231F20"/>
                <w:sz w:val="20"/>
              </w:rPr>
              <w:t>8,185,315</w:t>
            </w:r>
          </w:p>
        </w:tc>
        <w:tc>
          <w:tcPr>
            <w:tcW w:w="1726" w:type="dxa"/>
            <w:tcBorders>
              <w:bottom w:val="single" w:sz="4" w:space="0" w:color="231F20"/>
            </w:tcBorders>
          </w:tcPr>
          <w:p>
            <w:pPr>
              <w:pStyle w:val="TableParagraph"/>
              <w:spacing w:line="223" w:lineRule="exact" w:before="0"/>
              <w:ind w:right="457"/>
              <w:rPr>
                <w:b/>
                <w:sz w:val="20"/>
              </w:rPr>
            </w:pPr>
            <w:r>
              <w:rPr>
                <w:b/>
                <w:color w:val="231F20"/>
                <w:sz w:val="20"/>
              </w:rPr>
              <w:t>406,509</w:t>
            </w:r>
          </w:p>
        </w:tc>
        <w:tc>
          <w:tcPr>
            <w:tcW w:w="1885" w:type="dxa"/>
            <w:tcBorders>
              <w:bottom w:val="single" w:sz="4" w:space="0" w:color="231F20"/>
            </w:tcBorders>
          </w:tcPr>
          <w:p>
            <w:pPr>
              <w:pStyle w:val="TableParagraph"/>
              <w:spacing w:line="223" w:lineRule="exact" w:before="0"/>
              <w:ind w:right="537"/>
              <w:rPr>
                <w:b/>
                <w:sz w:val="20"/>
              </w:rPr>
            </w:pPr>
            <w:r>
              <w:rPr>
                <w:b/>
                <w:color w:val="231F20"/>
                <w:sz w:val="20"/>
              </w:rPr>
              <w:t>5,089,981</w:t>
            </w:r>
          </w:p>
        </w:tc>
        <w:tc>
          <w:tcPr>
            <w:tcW w:w="1354" w:type="dxa"/>
            <w:tcBorders>
              <w:bottom w:val="single" w:sz="4" w:space="0" w:color="231F20"/>
            </w:tcBorders>
          </w:tcPr>
          <w:p>
            <w:pPr>
              <w:pStyle w:val="TableParagraph"/>
              <w:spacing w:line="223" w:lineRule="exact" w:before="0"/>
              <w:ind w:right="86"/>
              <w:rPr>
                <w:b/>
                <w:sz w:val="20"/>
              </w:rPr>
            </w:pPr>
            <w:r>
              <w:rPr>
                <w:b/>
                <w:color w:val="231F20"/>
                <w:sz w:val="20"/>
              </w:rPr>
              <w:t>349,870</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8,687</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2,983</w:t>
            </w:r>
          </w:p>
        </w:tc>
        <w:tc>
          <w:tcPr>
            <w:tcW w:w="1885" w:type="dxa"/>
            <w:tcBorders>
              <w:top w:val="single" w:sz="4" w:space="0" w:color="231F20"/>
              <w:bottom w:val="single" w:sz="4" w:space="0" w:color="231F20"/>
            </w:tcBorders>
          </w:tcPr>
          <w:p>
            <w:pPr>
              <w:pStyle w:val="TableParagraph"/>
              <w:ind w:right="538"/>
              <w:rPr>
                <w:sz w:val="20"/>
              </w:rPr>
            </w:pPr>
            <w:r>
              <w:rPr>
                <w:color w:val="231F20"/>
                <w:sz w:val="20"/>
              </w:rPr>
              <w:t>544</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9"/>
              <w:rPr>
                <w:sz w:val="20"/>
              </w:rPr>
            </w:pPr>
            <w:r>
              <w:rPr>
                <w:color w:val="231F20"/>
                <w:sz w:val="20"/>
              </w:rPr>
              <w:t>7,485</w:t>
            </w:r>
          </w:p>
        </w:tc>
        <w:tc>
          <w:tcPr>
            <w:tcW w:w="1354" w:type="dxa"/>
            <w:tcBorders>
              <w:top w:val="single" w:sz="4" w:space="0" w:color="231F20"/>
              <w:bottom w:val="single" w:sz="4" w:space="0" w:color="231F20"/>
            </w:tcBorders>
          </w:tcPr>
          <w:p>
            <w:pPr>
              <w:pStyle w:val="TableParagraph"/>
              <w:ind w:right="88"/>
              <w:rPr>
                <w:sz w:val="20"/>
              </w:rPr>
            </w:pPr>
            <w:r>
              <w:rPr>
                <w:color w:val="231F20"/>
                <w:sz w:val="20"/>
              </w:rPr>
              <w:t>(50)</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8"/>
              <w:rPr>
                <w:sz w:val="20"/>
              </w:rPr>
            </w:pPr>
            <w:r>
              <w:rPr>
                <w:color w:val="231F20"/>
                <w:sz w:val="20"/>
              </w:rPr>
              <w:t>53,773</w:t>
            </w:r>
          </w:p>
        </w:tc>
        <w:tc>
          <w:tcPr>
            <w:tcW w:w="1885" w:type="dxa"/>
            <w:tcBorders>
              <w:top w:val="single" w:sz="4" w:space="0" w:color="231F20"/>
              <w:bottom w:val="single" w:sz="4" w:space="0" w:color="231F20"/>
            </w:tcBorders>
          </w:tcPr>
          <w:p>
            <w:pPr>
              <w:pStyle w:val="TableParagraph"/>
              <w:spacing w:before="172"/>
              <w:ind w:right="538"/>
              <w:rPr>
                <w:sz w:val="20"/>
              </w:rPr>
            </w:pPr>
            <w:r>
              <w:rPr>
                <w:color w:val="231F20"/>
                <w:sz w:val="20"/>
              </w:rPr>
              <w:t>68,266</w:t>
            </w:r>
          </w:p>
        </w:tc>
        <w:tc>
          <w:tcPr>
            <w:tcW w:w="1726" w:type="dxa"/>
            <w:tcBorders>
              <w:top w:val="single" w:sz="4" w:space="0" w:color="231F20"/>
              <w:bottom w:val="single" w:sz="4" w:space="0" w:color="231F20"/>
            </w:tcBorders>
          </w:tcPr>
          <w:p>
            <w:pPr>
              <w:pStyle w:val="TableParagraph"/>
              <w:spacing w:before="172"/>
              <w:ind w:right="459"/>
              <w:rPr>
                <w:sz w:val="20"/>
              </w:rPr>
            </w:pPr>
            <w:r>
              <w:rPr>
                <w:color w:val="231F20"/>
                <w:sz w:val="20"/>
              </w:rPr>
              <w:t>9,820</w:t>
            </w:r>
          </w:p>
        </w:tc>
        <w:tc>
          <w:tcPr>
            <w:tcW w:w="1885" w:type="dxa"/>
            <w:tcBorders>
              <w:top w:val="single" w:sz="4" w:space="0" w:color="231F20"/>
              <w:bottom w:val="single" w:sz="4" w:space="0" w:color="231F20"/>
            </w:tcBorders>
          </w:tcPr>
          <w:p>
            <w:pPr>
              <w:pStyle w:val="TableParagraph"/>
              <w:spacing w:before="172"/>
              <w:ind w:right="539"/>
              <w:rPr>
                <w:sz w:val="20"/>
              </w:rPr>
            </w:pPr>
            <w:r>
              <w:rPr>
                <w:color w:val="231F20"/>
                <w:sz w:val="20"/>
              </w:rPr>
              <w:t>87,256</w:t>
            </w:r>
          </w:p>
        </w:tc>
        <w:tc>
          <w:tcPr>
            <w:tcW w:w="1354" w:type="dxa"/>
            <w:tcBorders>
              <w:top w:val="single" w:sz="4" w:space="0" w:color="231F20"/>
              <w:bottom w:val="single" w:sz="4" w:space="0" w:color="231F20"/>
            </w:tcBorders>
          </w:tcPr>
          <w:p>
            <w:pPr>
              <w:pStyle w:val="TableParagraph"/>
              <w:spacing w:before="172"/>
              <w:ind w:right="88"/>
              <w:rPr>
                <w:sz w:val="20"/>
              </w:rPr>
            </w:pPr>
            <w:r>
              <w:rPr>
                <w:color w:val="231F20"/>
                <w:sz w:val="20"/>
              </w:rPr>
              <w:t>35,257</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spacing w:before="172"/>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spacing w:before="172"/>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(8,931)</w:t>
            </w:r>
          </w:p>
        </w:tc>
        <w:tc>
          <w:tcPr>
            <w:tcW w:w="1885" w:type="dxa"/>
            <w:tcBorders>
              <w:top w:val="single" w:sz="4" w:space="0" w:color="231F20"/>
              <w:bottom w:val="single" w:sz="4" w:space="0" w:color="231F20"/>
            </w:tcBorders>
          </w:tcPr>
          <w:p>
            <w:pPr>
              <w:pStyle w:val="TableParagraph"/>
              <w:ind w:right="538"/>
              <w:rPr>
                <w:sz w:val="20"/>
              </w:rPr>
            </w:pPr>
            <w:r>
              <w:rPr>
                <w:color w:val="231F20"/>
                <w:sz w:val="20"/>
              </w:rPr>
              <w:t>(703)</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8"/>
              <w:rPr>
                <w:sz w:val="20"/>
              </w:rPr>
            </w:pPr>
            <w:r>
              <w:rPr>
                <w:color w:val="231F20"/>
                <w:sz w:val="20"/>
              </w:rPr>
              <w:t>(54)</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spacing w:before="172"/>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spacing w:before="172"/>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280,421</w:t>
            </w:r>
          </w:p>
        </w:tc>
        <w:tc>
          <w:tcPr>
            <w:tcW w:w="1885" w:type="dxa"/>
            <w:tcBorders>
              <w:top w:val="single" w:sz="4" w:space="0" w:color="231F20"/>
              <w:bottom w:val="single" w:sz="4" w:space="0" w:color="231F20"/>
            </w:tcBorders>
          </w:tcPr>
          <w:p>
            <w:pPr>
              <w:pStyle w:val="TableParagraph"/>
              <w:ind w:right="538"/>
              <w:rPr>
                <w:sz w:val="20"/>
              </w:rPr>
            </w:pPr>
            <w:r>
              <w:rPr>
                <w:color w:val="231F20"/>
                <w:sz w:val="20"/>
              </w:rPr>
              <w:t>46,314</w:t>
            </w:r>
          </w:p>
        </w:tc>
        <w:tc>
          <w:tcPr>
            <w:tcW w:w="1726" w:type="dxa"/>
            <w:tcBorders>
              <w:top w:val="single" w:sz="4" w:space="0" w:color="231F20"/>
              <w:bottom w:val="single" w:sz="4" w:space="0" w:color="231F20"/>
            </w:tcBorders>
          </w:tcPr>
          <w:p>
            <w:pPr>
              <w:pStyle w:val="TableParagraph"/>
              <w:ind w:right="459"/>
              <w:rPr>
                <w:sz w:val="20"/>
              </w:rPr>
            </w:pPr>
            <w:r>
              <w:rPr>
                <w:color w:val="231F20"/>
                <w:sz w:val="20"/>
              </w:rPr>
              <w:t>8,824</w:t>
            </w:r>
          </w:p>
        </w:tc>
        <w:tc>
          <w:tcPr>
            <w:tcW w:w="1885" w:type="dxa"/>
            <w:tcBorders>
              <w:top w:val="single" w:sz="4" w:space="0" w:color="231F20"/>
              <w:bottom w:val="single" w:sz="4" w:space="0" w:color="231F20"/>
            </w:tcBorders>
          </w:tcPr>
          <w:p>
            <w:pPr>
              <w:pStyle w:val="TableParagraph"/>
              <w:ind w:right="539"/>
              <w:rPr>
                <w:sz w:val="20"/>
              </w:rPr>
            </w:pPr>
            <w:r>
              <w:rPr>
                <w:color w:val="231F20"/>
                <w:sz w:val="20"/>
              </w:rPr>
              <w:t>27,368</w:t>
            </w:r>
          </w:p>
        </w:tc>
        <w:tc>
          <w:tcPr>
            <w:tcW w:w="1354" w:type="dxa"/>
            <w:tcBorders>
              <w:top w:val="single" w:sz="4" w:space="0" w:color="231F20"/>
              <w:bottom w:val="single" w:sz="4" w:space="0" w:color="231F20"/>
            </w:tcBorders>
          </w:tcPr>
          <w:p>
            <w:pPr>
              <w:pStyle w:val="TableParagraph"/>
              <w:ind w:right="88"/>
              <w:rPr>
                <w:sz w:val="20"/>
              </w:rPr>
            </w:pPr>
            <w:r>
              <w:rPr>
                <w:color w:val="231F20"/>
                <w:sz w:val="20"/>
              </w:rPr>
              <w:t>34,974</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54"/>
              <w:rPr>
                <w:sz w:val="20"/>
              </w:rPr>
            </w:pPr>
            <w:r>
              <w:rPr>
                <w:color w:val="231F20"/>
                <w:sz w:val="20"/>
              </w:rPr>
              <w:t>811</w:t>
            </w:r>
          </w:p>
        </w:tc>
        <w:tc>
          <w:tcPr>
            <w:tcW w:w="1354" w:type="dxa"/>
            <w:tcBorders>
              <w:top w:val="single" w:sz="4" w:space="0" w:color="231F20"/>
              <w:bottom w:val="single" w:sz="4" w:space="0" w:color="231F20"/>
            </w:tcBorders>
          </w:tcPr>
          <w:p>
            <w:pPr>
              <w:pStyle w:val="TableParagraph"/>
              <w:ind w:right="88"/>
              <w:rPr>
                <w:sz w:val="20"/>
              </w:rPr>
            </w:pPr>
            <w:r>
              <w:rPr>
                <w:color w:val="231F20"/>
                <w:sz w:val="20"/>
              </w:rPr>
              <w:t>1,835</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(6,532)</w:t>
            </w:r>
          </w:p>
        </w:tc>
        <w:tc>
          <w:tcPr>
            <w:tcW w:w="1861" w:type="dxa"/>
            <w:tcBorders>
              <w:top w:val="single" w:sz="4" w:space="0" w:color="231F20"/>
              <w:bottom w:val="single" w:sz="4" w:space="0" w:color="231F20"/>
            </w:tcBorders>
          </w:tcPr>
          <w:p>
            <w:pPr>
              <w:pStyle w:val="TableParagraph"/>
              <w:ind w:right="458"/>
              <w:rPr>
                <w:sz w:val="20"/>
              </w:rPr>
            </w:pPr>
            <w:r>
              <w:rPr>
                <w:color w:val="231F20"/>
                <w:sz w:val="20"/>
              </w:rPr>
              <w:t>(467,527)</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9"/>
              <w:rPr>
                <w:sz w:val="20"/>
              </w:rPr>
            </w:pPr>
            <w:r>
              <w:rPr>
                <w:color w:val="231F20"/>
                <w:sz w:val="20"/>
              </w:rPr>
              <w:t>(17,286)</w:t>
            </w:r>
          </w:p>
        </w:tc>
        <w:tc>
          <w:tcPr>
            <w:tcW w:w="1885" w:type="dxa"/>
            <w:tcBorders>
              <w:top w:val="single" w:sz="4" w:space="0" w:color="231F20"/>
              <w:bottom w:val="single" w:sz="4" w:space="0" w:color="231F20"/>
            </w:tcBorders>
          </w:tcPr>
          <w:p>
            <w:pPr>
              <w:pStyle w:val="TableParagraph"/>
              <w:ind w:right="539"/>
              <w:rPr>
                <w:sz w:val="20"/>
              </w:rPr>
            </w:pPr>
            <w:r>
              <w:rPr>
                <w:color w:val="231F20"/>
                <w:sz w:val="20"/>
              </w:rPr>
              <w:t>(96,745)</w:t>
            </w:r>
          </w:p>
        </w:tc>
        <w:tc>
          <w:tcPr>
            <w:tcW w:w="1354" w:type="dxa"/>
            <w:tcBorders>
              <w:top w:val="single" w:sz="4" w:space="0" w:color="231F20"/>
              <w:bottom w:val="single" w:sz="4" w:space="0" w:color="231F20"/>
            </w:tcBorders>
          </w:tcPr>
          <w:p>
            <w:pPr>
              <w:pStyle w:val="TableParagraph"/>
              <w:ind w:right="88"/>
              <w:rPr>
                <w:sz w:val="20"/>
              </w:rPr>
            </w:pPr>
            <w:r>
              <w:rPr>
                <w:color w:val="231F20"/>
                <w:sz w:val="20"/>
              </w:rPr>
              <w:t>(41,924)</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(173)</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9"/>
              <w:rPr>
                <w:sz w:val="20"/>
              </w:rPr>
            </w:pPr>
            <w:r>
              <w:rPr>
                <w:color w:val="231F20"/>
                <w:sz w:val="20"/>
              </w:rPr>
              <w:t>(354)</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spacing w:before="172"/>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spacing w:before="172"/>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(315)</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24" w:hRule="atLeast"/>
        </w:trPr>
        <w:tc>
          <w:tcPr>
            <w:tcW w:w="1763" w:type="dxa"/>
            <w:tcBorders>
              <w:top w:val="single" w:sz="4" w:space="0" w:color="231F20"/>
              <w:bottom w:val="single" w:sz="12" w:space="0" w:color="231F20"/>
            </w:tcBorders>
          </w:tcPr>
          <w:p>
            <w:pPr>
              <w:pStyle w:val="TableParagraph"/>
              <w:ind w:right="400"/>
              <w:rPr>
                <w:sz w:val="20"/>
              </w:rPr>
            </w:pPr>
            <w:r>
              <w:rPr>
                <w:color w:val="231F20"/>
                <w:sz w:val="20"/>
              </w:rPr>
              <w:t>–</w:t>
            </w:r>
          </w:p>
        </w:tc>
        <w:tc>
          <w:tcPr>
            <w:tcW w:w="1861" w:type="dxa"/>
            <w:tcBorders>
              <w:top w:val="single" w:sz="4" w:space="0" w:color="231F20"/>
              <w:bottom w:val="single" w:sz="12" w:space="0" w:color="231F20"/>
            </w:tcBorders>
          </w:tcPr>
          <w:p>
            <w:pPr>
              <w:pStyle w:val="TableParagraph"/>
              <w:ind w:right="456"/>
              <w:rPr>
                <w:sz w:val="20"/>
              </w:rPr>
            </w:pPr>
            <w:r>
              <w:rPr>
                <w:color w:val="231F20"/>
                <w:sz w:val="20"/>
              </w:rPr>
              <w:t>–</w:t>
            </w:r>
          </w:p>
        </w:tc>
        <w:tc>
          <w:tcPr>
            <w:tcW w:w="1885" w:type="dxa"/>
            <w:tcBorders>
              <w:top w:val="single" w:sz="4" w:space="0" w:color="231F20"/>
              <w:bottom w:val="single" w:sz="12" w:space="0" w:color="231F20"/>
            </w:tcBorders>
          </w:tcPr>
          <w:p>
            <w:pPr>
              <w:pStyle w:val="TableParagraph"/>
              <w:ind w:right="536"/>
              <w:rPr>
                <w:sz w:val="20"/>
              </w:rPr>
            </w:pPr>
            <w:r>
              <w:rPr>
                <w:color w:val="231F20"/>
                <w:sz w:val="20"/>
              </w:rPr>
              <w:t>–</w:t>
            </w:r>
          </w:p>
        </w:tc>
        <w:tc>
          <w:tcPr>
            <w:tcW w:w="1726" w:type="dxa"/>
            <w:tcBorders>
              <w:top w:val="single" w:sz="4" w:space="0" w:color="231F20"/>
              <w:bottom w:val="single" w:sz="12" w:space="0" w:color="231F20"/>
            </w:tcBorders>
          </w:tcPr>
          <w:p>
            <w:pPr>
              <w:pStyle w:val="TableParagraph"/>
              <w:ind w:right="457"/>
              <w:rPr>
                <w:sz w:val="20"/>
              </w:rPr>
            </w:pPr>
            <w:r>
              <w:rPr>
                <w:color w:val="231F20"/>
                <w:sz w:val="20"/>
              </w:rPr>
              <w:t>–</w:t>
            </w:r>
          </w:p>
        </w:tc>
        <w:tc>
          <w:tcPr>
            <w:tcW w:w="1885" w:type="dxa"/>
            <w:tcBorders>
              <w:top w:val="single" w:sz="4" w:space="0" w:color="231F20"/>
              <w:bottom w:val="single" w:sz="12" w:space="0" w:color="231F20"/>
            </w:tcBorders>
          </w:tcPr>
          <w:p>
            <w:pPr>
              <w:pStyle w:val="TableParagraph"/>
              <w:ind w:right="537"/>
              <w:rPr>
                <w:sz w:val="20"/>
              </w:rPr>
            </w:pPr>
            <w:r>
              <w:rPr>
                <w:color w:val="231F20"/>
                <w:sz w:val="20"/>
              </w:rPr>
              <w:t>–</w:t>
            </w:r>
          </w:p>
        </w:tc>
        <w:tc>
          <w:tcPr>
            <w:tcW w:w="1354" w:type="dxa"/>
            <w:tcBorders>
              <w:top w:val="single" w:sz="4" w:space="0" w:color="231F20"/>
              <w:bottom w:val="single" w:sz="12" w:space="0" w:color="231F20"/>
            </w:tcBorders>
          </w:tcPr>
          <w:p>
            <w:pPr>
              <w:pStyle w:val="TableParagraph"/>
              <w:ind w:right="86"/>
              <w:rPr>
                <w:sz w:val="20"/>
              </w:rPr>
            </w:pPr>
            <w:r>
              <w:rPr>
                <w:color w:val="231F20"/>
                <w:sz w:val="20"/>
              </w:rPr>
              <w:t>–</w:t>
            </w:r>
          </w:p>
        </w:tc>
      </w:tr>
      <w:tr>
        <w:trPr>
          <w:trHeight w:val="314" w:hRule="atLeast"/>
        </w:trPr>
        <w:tc>
          <w:tcPr>
            <w:tcW w:w="1763" w:type="dxa"/>
            <w:tcBorders>
              <w:top w:val="single" w:sz="12" w:space="0" w:color="231F20"/>
              <w:bottom w:val="single" w:sz="12" w:space="0" w:color="231F20"/>
            </w:tcBorders>
          </w:tcPr>
          <w:p>
            <w:pPr>
              <w:pStyle w:val="TableParagraph"/>
              <w:spacing w:before="42"/>
              <w:ind w:right="400"/>
              <w:rPr>
                <w:b/>
                <w:sz w:val="20"/>
              </w:rPr>
            </w:pPr>
            <w:r>
              <w:rPr>
                <w:b/>
                <w:color w:val="231F20"/>
                <w:sz w:val="20"/>
              </w:rPr>
              <w:t>34,281</w:t>
            </w:r>
          </w:p>
        </w:tc>
        <w:tc>
          <w:tcPr>
            <w:tcW w:w="1861" w:type="dxa"/>
            <w:tcBorders>
              <w:top w:val="single" w:sz="12" w:space="0" w:color="231F20"/>
              <w:bottom w:val="single" w:sz="12" w:space="0" w:color="231F20"/>
            </w:tcBorders>
          </w:tcPr>
          <w:p>
            <w:pPr>
              <w:pStyle w:val="TableParagraph"/>
              <w:spacing w:before="42"/>
              <w:ind w:right="456"/>
              <w:rPr>
                <w:b/>
                <w:sz w:val="20"/>
              </w:rPr>
            </w:pPr>
            <w:r>
              <w:rPr>
                <w:b/>
                <w:color w:val="231F20"/>
                <w:sz w:val="20"/>
              </w:rPr>
              <w:t>12,188,083</w:t>
            </w:r>
          </w:p>
        </w:tc>
        <w:tc>
          <w:tcPr>
            <w:tcW w:w="1885" w:type="dxa"/>
            <w:tcBorders>
              <w:top w:val="single" w:sz="12" w:space="0" w:color="231F20"/>
              <w:bottom w:val="single" w:sz="12" w:space="0" w:color="231F20"/>
            </w:tcBorders>
          </w:tcPr>
          <w:p>
            <w:pPr>
              <w:pStyle w:val="TableParagraph"/>
              <w:spacing w:before="42"/>
              <w:ind w:right="536"/>
              <w:rPr>
                <w:b/>
                <w:sz w:val="20"/>
              </w:rPr>
            </w:pPr>
            <w:r>
              <w:rPr>
                <w:b/>
                <w:color w:val="231F20"/>
                <w:sz w:val="20"/>
              </w:rPr>
              <w:t>8,299,736</w:t>
            </w:r>
          </w:p>
        </w:tc>
        <w:tc>
          <w:tcPr>
            <w:tcW w:w="1726" w:type="dxa"/>
            <w:tcBorders>
              <w:top w:val="single" w:sz="12" w:space="0" w:color="231F20"/>
              <w:bottom w:val="single" w:sz="12" w:space="0" w:color="231F20"/>
            </w:tcBorders>
          </w:tcPr>
          <w:p>
            <w:pPr>
              <w:pStyle w:val="TableParagraph"/>
              <w:spacing w:before="42"/>
              <w:ind w:right="457"/>
              <w:rPr>
                <w:b/>
                <w:sz w:val="20"/>
              </w:rPr>
            </w:pPr>
            <w:r>
              <w:rPr>
                <w:b/>
                <w:color w:val="231F20"/>
                <w:sz w:val="20"/>
              </w:rPr>
              <w:t>407,867</w:t>
            </w:r>
          </w:p>
        </w:tc>
        <w:tc>
          <w:tcPr>
            <w:tcW w:w="1885" w:type="dxa"/>
            <w:tcBorders>
              <w:top w:val="single" w:sz="12" w:space="0" w:color="231F20"/>
              <w:bottom w:val="single" w:sz="12" w:space="0" w:color="231F20"/>
            </w:tcBorders>
          </w:tcPr>
          <w:p>
            <w:pPr>
              <w:pStyle w:val="TableParagraph"/>
              <w:spacing w:before="42"/>
              <w:ind w:right="537"/>
              <w:rPr>
                <w:b/>
                <w:sz w:val="20"/>
              </w:rPr>
            </w:pPr>
            <w:r>
              <w:rPr>
                <w:b/>
                <w:color w:val="231F20"/>
                <w:sz w:val="20"/>
              </w:rPr>
              <w:t>5,115,802</w:t>
            </w:r>
          </w:p>
        </w:tc>
        <w:tc>
          <w:tcPr>
            <w:tcW w:w="1354" w:type="dxa"/>
            <w:tcBorders>
              <w:top w:val="single" w:sz="12" w:space="0" w:color="231F20"/>
              <w:bottom w:val="single" w:sz="12" w:space="0" w:color="231F20"/>
            </w:tcBorders>
          </w:tcPr>
          <w:p>
            <w:pPr>
              <w:pStyle w:val="TableParagraph"/>
              <w:spacing w:before="42"/>
              <w:ind w:right="86"/>
              <w:rPr>
                <w:b/>
                <w:sz w:val="20"/>
              </w:rPr>
            </w:pPr>
            <w:r>
              <w:rPr>
                <w:b/>
                <w:color w:val="231F20"/>
                <w:sz w:val="20"/>
              </w:rPr>
              <w:t>379,908</w:t>
            </w:r>
          </w:p>
        </w:tc>
      </w:tr>
    </w:tbl>
    <w:p>
      <w:pPr>
        <w:pStyle w:val="BodyText"/>
        <w:rPr>
          <w:b/>
        </w:rPr>
      </w:pPr>
    </w:p>
    <w:p>
      <w:pPr>
        <w:pStyle w:val="BodyText"/>
        <w:spacing w:before="3"/>
        <w:rPr>
          <w:b/>
          <w:sz w:val="28"/>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3"/>
        <w:gridCol w:w="1861"/>
        <w:gridCol w:w="1885"/>
        <w:gridCol w:w="1726"/>
        <w:gridCol w:w="1885"/>
        <w:gridCol w:w="1354"/>
      </w:tblGrid>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1,179,496</w:t>
            </w:r>
          </w:p>
        </w:tc>
        <w:tc>
          <w:tcPr>
            <w:tcW w:w="1885" w:type="dxa"/>
            <w:tcBorders>
              <w:top w:val="single" w:sz="4" w:space="0" w:color="231F20"/>
              <w:bottom w:val="single" w:sz="4" w:space="0" w:color="231F20"/>
            </w:tcBorders>
          </w:tcPr>
          <w:p>
            <w:pPr>
              <w:pStyle w:val="TableParagraph"/>
              <w:ind w:right="538"/>
              <w:rPr>
                <w:sz w:val="20"/>
              </w:rPr>
            </w:pPr>
            <w:r>
              <w:rPr>
                <w:color w:val="231F20"/>
                <w:sz w:val="20"/>
              </w:rPr>
              <w:t>762,663</w:t>
            </w:r>
          </w:p>
        </w:tc>
        <w:tc>
          <w:tcPr>
            <w:tcW w:w="1726" w:type="dxa"/>
            <w:tcBorders>
              <w:top w:val="single" w:sz="4" w:space="0" w:color="231F20"/>
              <w:bottom w:val="single" w:sz="4" w:space="0" w:color="231F20"/>
            </w:tcBorders>
          </w:tcPr>
          <w:p>
            <w:pPr>
              <w:pStyle w:val="TableParagraph"/>
              <w:ind w:right="459"/>
              <w:rPr>
                <w:sz w:val="20"/>
              </w:rPr>
            </w:pPr>
            <w:r>
              <w:rPr>
                <w:color w:val="231F20"/>
                <w:sz w:val="20"/>
              </w:rPr>
              <w:t>46,642</w:t>
            </w:r>
          </w:p>
        </w:tc>
        <w:tc>
          <w:tcPr>
            <w:tcW w:w="1885" w:type="dxa"/>
            <w:tcBorders>
              <w:top w:val="single" w:sz="4" w:space="0" w:color="231F20"/>
              <w:bottom w:val="single" w:sz="4" w:space="0" w:color="231F20"/>
            </w:tcBorders>
          </w:tcPr>
          <w:p>
            <w:pPr>
              <w:pStyle w:val="TableParagraph"/>
              <w:ind w:right="539"/>
              <w:rPr>
                <w:sz w:val="20"/>
              </w:rPr>
            </w:pPr>
            <w:r>
              <w:rPr>
                <w:color w:val="231F20"/>
                <w:sz w:val="20"/>
              </w:rPr>
              <w:t>546,494</w:t>
            </w:r>
          </w:p>
        </w:tc>
        <w:tc>
          <w:tcPr>
            <w:tcW w:w="1354" w:type="dxa"/>
            <w:tcBorders>
              <w:top w:val="single" w:sz="4" w:space="0" w:color="231F20"/>
              <w:bottom w:val="single" w:sz="4" w:space="0" w:color="231F20"/>
            </w:tcBorders>
          </w:tcPr>
          <w:p>
            <w:pPr>
              <w:pStyle w:val="TableParagraph"/>
              <w:ind w:right="88"/>
              <w:rPr>
                <w:sz w:val="20"/>
              </w:rPr>
            </w:pPr>
            <w:r>
              <w:rPr>
                <w:color w:val="231F20"/>
                <w:sz w:val="20"/>
              </w:rPr>
              <w:t>20,961</w:t>
            </w:r>
          </w:p>
        </w:tc>
      </w:tr>
      <w:tr>
        <w:trPr>
          <w:trHeight w:val="324" w:hRule="atLeast"/>
        </w:trPr>
        <w:tc>
          <w:tcPr>
            <w:tcW w:w="1763" w:type="dxa"/>
            <w:tcBorders>
              <w:top w:val="single" w:sz="4" w:space="0" w:color="231F20"/>
              <w:bottom w:val="single" w:sz="12" w:space="0" w:color="231F20"/>
            </w:tcBorders>
          </w:tcPr>
          <w:p>
            <w:pPr>
              <w:pStyle w:val="TableParagraph"/>
              <w:ind w:right="400"/>
              <w:rPr>
                <w:sz w:val="20"/>
              </w:rPr>
            </w:pPr>
            <w:r>
              <w:rPr>
                <w:color w:val="231F20"/>
                <w:sz w:val="20"/>
              </w:rPr>
              <w:t>–</w:t>
            </w:r>
          </w:p>
        </w:tc>
        <w:tc>
          <w:tcPr>
            <w:tcW w:w="1861" w:type="dxa"/>
            <w:tcBorders>
              <w:top w:val="single" w:sz="4" w:space="0" w:color="231F20"/>
              <w:bottom w:val="single" w:sz="12" w:space="0" w:color="231F20"/>
            </w:tcBorders>
          </w:tcPr>
          <w:p>
            <w:pPr>
              <w:pStyle w:val="TableParagraph"/>
              <w:ind w:right="458"/>
              <w:rPr>
                <w:sz w:val="20"/>
              </w:rPr>
            </w:pPr>
            <w:r>
              <w:rPr>
                <w:color w:val="231F20"/>
                <w:sz w:val="20"/>
              </w:rPr>
              <w:t>(363,844)</w:t>
            </w:r>
          </w:p>
        </w:tc>
        <w:tc>
          <w:tcPr>
            <w:tcW w:w="1885" w:type="dxa"/>
            <w:tcBorders>
              <w:top w:val="single" w:sz="4" w:space="0" w:color="231F20"/>
              <w:bottom w:val="single" w:sz="12" w:space="0" w:color="231F20"/>
            </w:tcBorders>
          </w:tcPr>
          <w:p>
            <w:pPr>
              <w:pStyle w:val="TableParagraph"/>
              <w:ind w:right="536"/>
              <w:rPr>
                <w:sz w:val="20"/>
              </w:rPr>
            </w:pPr>
            <w:r>
              <w:rPr>
                <w:color w:val="231F20"/>
                <w:sz w:val="20"/>
              </w:rPr>
              <w:t>–</w:t>
            </w:r>
          </w:p>
        </w:tc>
        <w:tc>
          <w:tcPr>
            <w:tcW w:w="1726" w:type="dxa"/>
            <w:tcBorders>
              <w:top w:val="single" w:sz="4" w:space="0" w:color="231F20"/>
              <w:bottom w:val="single" w:sz="12" w:space="0" w:color="231F20"/>
            </w:tcBorders>
          </w:tcPr>
          <w:p>
            <w:pPr>
              <w:pStyle w:val="TableParagraph"/>
              <w:ind w:right="457"/>
              <w:rPr>
                <w:sz w:val="20"/>
              </w:rPr>
            </w:pPr>
            <w:r>
              <w:rPr>
                <w:color w:val="231F20"/>
                <w:sz w:val="20"/>
              </w:rPr>
              <w:t>–</w:t>
            </w:r>
          </w:p>
        </w:tc>
        <w:tc>
          <w:tcPr>
            <w:tcW w:w="1885" w:type="dxa"/>
            <w:tcBorders>
              <w:top w:val="single" w:sz="4" w:space="0" w:color="231F20"/>
              <w:bottom w:val="single" w:sz="12" w:space="0" w:color="231F20"/>
            </w:tcBorders>
          </w:tcPr>
          <w:p>
            <w:pPr>
              <w:pStyle w:val="TableParagraph"/>
              <w:ind w:right="539"/>
              <w:rPr>
                <w:sz w:val="20"/>
              </w:rPr>
            </w:pPr>
            <w:r>
              <w:rPr>
                <w:color w:val="231F20"/>
                <w:sz w:val="20"/>
              </w:rPr>
              <w:t>(564)</w:t>
            </w:r>
          </w:p>
        </w:tc>
        <w:tc>
          <w:tcPr>
            <w:tcW w:w="1354" w:type="dxa"/>
            <w:tcBorders>
              <w:top w:val="single" w:sz="4" w:space="0" w:color="231F20"/>
              <w:bottom w:val="single" w:sz="12" w:space="0" w:color="231F20"/>
            </w:tcBorders>
          </w:tcPr>
          <w:p>
            <w:pPr>
              <w:pStyle w:val="TableParagraph"/>
              <w:ind w:right="86"/>
              <w:rPr>
                <w:sz w:val="20"/>
              </w:rPr>
            </w:pPr>
            <w:r>
              <w:rPr>
                <w:color w:val="231F20"/>
                <w:sz w:val="20"/>
              </w:rPr>
              <w:t>–</w:t>
            </w:r>
          </w:p>
        </w:tc>
      </w:tr>
      <w:tr>
        <w:trPr>
          <w:trHeight w:val="314" w:hRule="atLeast"/>
        </w:trPr>
        <w:tc>
          <w:tcPr>
            <w:tcW w:w="1763" w:type="dxa"/>
            <w:tcBorders>
              <w:top w:val="single" w:sz="12" w:space="0" w:color="231F20"/>
              <w:bottom w:val="single" w:sz="12" w:space="0" w:color="231F20"/>
            </w:tcBorders>
          </w:tcPr>
          <w:p>
            <w:pPr>
              <w:pStyle w:val="TableParagraph"/>
              <w:spacing w:before="42"/>
              <w:ind w:right="400"/>
              <w:rPr>
                <w:b/>
                <w:sz w:val="20"/>
              </w:rPr>
            </w:pPr>
            <w:r>
              <w:rPr>
                <w:b/>
                <w:color w:val="231F20"/>
                <w:sz w:val="20"/>
              </w:rPr>
              <w:t>–</w:t>
            </w:r>
          </w:p>
        </w:tc>
        <w:tc>
          <w:tcPr>
            <w:tcW w:w="1861" w:type="dxa"/>
            <w:tcBorders>
              <w:top w:val="single" w:sz="12" w:space="0" w:color="231F20"/>
              <w:bottom w:val="single" w:sz="12" w:space="0" w:color="231F20"/>
            </w:tcBorders>
          </w:tcPr>
          <w:p>
            <w:pPr>
              <w:pStyle w:val="TableParagraph"/>
              <w:spacing w:before="42"/>
              <w:ind w:right="456"/>
              <w:rPr>
                <w:b/>
                <w:sz w:val="20"/>
              </w:rPr>
            </w:pPr>
            <w:r>
              <w:rPr>
                <w:b/>
                <w:color w:val="231F20"/>
                <w:sz w:val="20"/>
              </w:rPr>
              <w:t>815,652</w:t>
            </w:r>
          </w:p>
        </w:tc>
        <w:tc>
          <w:tcPr>
            <w:tcW w:w="1885" w:type="dxa"/>
            <w:tcBorders>
              <w:top w:val="single" w:sz="12" w:space="0" w:color="231F20"/>
              <w:bottom w:val="single" w:sz="12" w:space="0" w:color="231F20"/>
            </w:tcBorders>
          </w:tcPr>
          <w:p>
            <w:pPr>
              <w:pStyle w:val="TableParagraph"/>
              <w:spacing w:before="42"/>
              <w:ind w:right="536"/>
              <w:rPr>
                <w:b/>
                <w:sz w:val="20"/>
              </w:rPr>
            </w:pPr>
            <w:r>
              <w:rPr>
                <w:b/>
                <w:color w:val="231F20"/>
                <w:sz w:val="20"/>
              </w:rPr>
              <w:t>762,663</w:t>
            </w:r>
          </w:p>
        </w:tc>
        <w:tc>
          <w:tcPr>
            <w:tcW w:w="1726" w:type="dxa"/>
            <w:tcBorders>
              <w:top w:val="single" w:sz="12" w:space="0" w:color="231F20"/>
              <w:bottom w:val="single" w:sz="12" w:space="0" w:color="231F20"/>
            </w:tcBorders>
          </w:tcPr>
          <w:p>
            <w:pPr>
              <w:pStyle w:val="TableParagraph"/>
              <w:spacing w:before="42"/>
              <w:ind w:right="457"/>
              <w:rPr>
                <w:b/>
                <w:sz w:val="20"/>
              </w:rPr>
            </w:pPr>
            <w:r>
              <w:rPr>
                <w:b/>
                <w:color w:val="231F20"/>
                <w:sz w:val="20"/>
              </w:rPr>
              <w:t>46,642</w:t>
            </w:r>
          </w:p>
        </w:tc>
        <w:tc>
          <w:tcPr>
            <w:tcW w:w="1885" w:type="dxa"/>
            <w:tcBorders>
              <w:top w:val="single" w:sz="12" w:space="0" w:color="231F20"/>
              <w:bottom w:val="single" w:sz="12" w:space="0" w:color="231F20"/>
            </w:tcBorders>
          </w:tcPr>
          <w:p>
            <w:pPr>
              <w:pStyle w:val="TableParagraph"/>
              <w:spacing w:before="42"/>
              <w:ind w:right="537"/>
              <w:rPr>
                <w:b/>
                <w:sz w:val="20"/>
              </w:rPr>
            </w:pPr>
            <w:r>
              <w:rPr>
                <w:b/>
                <w:color w:val="231F20"/>
                <w:sz w:val="20"/>
              </w:rPr>
              <w:t>545,930</w:t>
            </w:r>
          </w:p>
        </w:tc>
        <w:tc>
          <w:tcPr>
            <w:tcW w:w="1354" w:type="dxa"/>
            <w:tcBorders>
              <w:top w:val="single" w:sz="12" w:space="0" w:color="231F20"/>
              <w:bottom w:val="single" w:sz="12" w:space="0" w:color="231F20"/>
            </w:tcBorders>
          </w:tcPr>
          <w:p>
            <w:pPr>
              <w:pStyle w:val="TableParagraph"/>
              <w:spacing w:before="42"/>
              <w:ind w:right="86"/>
              <w:rPr>
                <w:b/>
                <w:sz w:val="20"/>
              </w:rPr>
            </w:pPr>
            <w:r>
              <w:rPr>
                <w:b/>
                <w:color w:val="231F20"/>
                <w:sz w:val="20"/>
              </w:rPr>
              <w:t>20,961</w:t>
            </w:r>
          </w:p>
        </w:tc>
      </w:tr>
      <w:tr>
        <w:trPr>
          <w:trHeight w:val="314" w:hRule="atLeast"/>
        </w:trPr>
        <w:tc>
          <w:tcPr>
            <w:tcW w:w="1763" w:type="dxa"/>
            <w:tcBorders>
              <w:top w:val="single" w:sz="12" w:space="0" w:color="231F20"/>
              <w:bottom w:val="single" w:sz="12" w:space="0" w:color="231F20"/>
            </w:tcBorders>
          </w:tcPr>
          <w:p>
            <w:pPr>
              <w:pStyle w:val="TableParagraph"/>
              <w:spacing w:before="42"/>
              <w:ind w:right="400"/>
              <w:rPr>
                <w:b/>
                <w:sz w:val="20"/>
              </w:rPr>
            </w:pPr>
            <w:r>
              <w:rPr>
                <w:b/>
                <w:color w:val="231F20"/>
                <w:sz w:val="20"/>
              </w:rPr>
              <w:t>34,281</w:t>
            </w:r>
          </w:p>
        </w:tc>
        <w:tc>
          <w:tcPr>
            <w:tcW w:w="1861" w:type="dxa"/>
            <w:tcBorders>
              <w:top w:val="single" w:sz="12" w:space="0" w:color="231F20"/>
              <w:bottom w:val="single" w:sz="12" w:space="0" w:color="231F20"/>
            </w:tcBorders>
          </w:tcPr>
          <w:p>
            <w:pPr>
              <w:pStyle w:val="TableParagraph"/>
              <w:spacing w:before="42"/>
              <w:ind w:right="456"/>
              <w:rPr>
                <w:b/>
                <w:sz w:val="20"/>
              </w:rPr>
            </w:pPr>
            <w:r>
              <w:rPr>
                <w:b/>
                <w:color w:val="231F20"/>
                <w:sz w:val="20"/>
              </w:rPr>
              <w:t>13,003,735</w:t>
            </w:r>
          </w:p>
        </w:tc>
        <w:tc>
          <w:tcPr>
            <w:tcW w:w="1885" w:type="dxa"/>
            <w:tcBorders>
              <w:top w:val="single" w:sz="12" w:space="0" w:color="231F20"/>
              <w:bottom w:val="single" w:sz="12" w:space="0" w:color="231F20"/>
            </w:tcBorders>
          </w:tcPr>
          <w:p>
            <w:pPr>
              <w:pStyle w:val="TableParagraph"/>
              <w:spacing w:before="42"/>
              <w:ind w:right="536"/>
              <w:rPr>
                <w:b/>
                <w:sz w:val="20"/>
              </w:rPr>
            </w:pPr>
            <w:r>
              <w:rPr>
                <w:b/>
                <w:color w:val="231F20"/>
                <w:sz w:val="20"/>
              </w:rPr>
              <w:t>9,062,399</w:t>
            </w:r>
          </w:p>
        </w:tc>
        <w:tc>
          <w:tcPr>
            <w:tcW w:w="1726" w:type="dxa"/>
            <w:tcBorders>
              <w:top w:val="single" w:sz="12" w:space="0" w:color="231F20"/>
              <w:bottom w:val="single" w:sz="12" w:space="0" w:color="231F20"/>
            </w:tcBorders>
          </w:tcPr>
          <w:p>
            <w:pPr>
              <w:pStyle w:val="TableParagraph"/>
              <w:spacing w:before="42"/>
              <w:ind w:right="457"/>
              <w:rPr>
                <w:b/>
                <w:sz w:val="20"/>
              </w:rPr>
            </w:pPr>
            <w:r>
              <w:rPr>
                <w:b/>
                <w:color w:val="231F20"/>
                <w:sz w:val="20"/>
              </w:rPr>
              <w:t>454,509</w:t>
            </w:r>
          </w:p>
        </w:tc>
        <w:tc>
          <w:tcPr>
            <w:tcW w:w="1885" w:type="dxa"/>
            <w:tcBorders>
              <w:top w:val="single" w:sz="12" w:space="0" w:color="231F20"/>
              <w:bottom w:val="single" w:sz="12" w:space="0" w:color="231F20"/>
            </w:tcBorders>
          </w:tcPr>
          <w:p>
            <w:pPr>
              <w:pStyle w:val="TableParagraph"/>
              <w:spacing w:before="42"/>
              <w:ind w:right="537"/>
              <w:rPr>
                <w:b/>
                <w:sz w:val="20"/>
              </w:rPr>
            </w:pPr>
            <w:r>
              <w:rPr>
                <w:b/>
                <w:color w:val="231F20"/>
                <w:sz w:val="20"/>
              </w:rPr>
              <w:t>5,661,732</w:t>
            </w:r>
          </w:p>
        </w:tc>
        <w:tc>
          <w:tcPr>
            <w:tcW w:w="1354" w:type="dxa"/>
            <w:tcBorders>
              <w:top w:val="single" w:sz="12" w:space="0" w:color="231F20"/>
              <w:bottom w:val="single" w:sz="12" w:space="0" w:color="231F20"/>
            </w:tcBorders>
          </w:tcPr>
          <w:p>
            <w:pPr>
              <w:pStyle w:val="TableParagraph"/>
              <w:spacing w:before="42"/>
              <w:ind w:right="86"/>
              <w:rPr>
                <w:b/>
                <w:sz w:val="20"/>
              </w:rPr>
            </w:pPr>
            <w:r>
              <w:rPr>
                <w:b/>
                <w:color w:val="231F20"/>
                <w:sz w:val="20"/>
              </w:rPr>
              <w:t>400,869</w:t>
            </w:r>
          </w:p>
        </w:tc>
      </w:tr>
    </w:tbl>
    <w:p>
      <w:pPr>
        <w:spacing w:after="0"/>
        <w:rPr>
          <w:sz w:val="20"/>
        </w:rPr>
        <w:sectPr>
          <w:pgSz w:w="11910" w:h="16840"/>
          <w:pgMar w:header="0" w:footer="1285" w:top="1220" w:bottom="1480" w:left="600" w:right="600"/>
        </w:sectPr>
      </w:pPr>
    </w:p>
    <w:p>
      <w:pPr>
        <w:spacing w:before="69"/>
        <w:ind w:left="120" w:right="0" w:firstLine="0"/>
        <w:jc w:val="left"/>
        <w:rPr>
          <w:b/>
          <w:sz w:val="24"/>
        </w:rPr>
      </w:pPr>
      <w:r>
        <w:rPr>
          <w:b/>
          <w:color w:val="231F20"/>
          <w:sz w:val="24"/>
        </w:rPr>
        <w:t>8.3.2.2 Reconciliation of Level 3 fair value movements (continued)</w:t>
      </w:r>
    </w:p>
    <w:p>
      <w:pPr>
        <w:pStyle w:val="BodyText"/>
        <w:spacing w:before="1"/>
        <w:rPr>
          <w:b/>
          <w:sz w:val="25"/>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610"/>
        <w:gridCol w:w="1984"/>
        <w:gridCol w:w="1882"/>
        <w:gridCol w:w="1984"/>
      </w:tblGrid>
      <w:tr>
        <w:trPr>
          <w:trHeight w:val="1299" w:hRule="atLeast"/>
        </w:trPr>
        <w:tc>
          <w:tcPr>
            <w:tcW w:w="4610" w:type="dxa"/>
            <w:tcBorders>
              <w:top w:val="nil"/>
              <w:left w:val="nil"/>
            </w:tcBorders>
            <w:shd w:val="clear" w:color="auto" w:fill="231F20"/>
          </w:tcPr>
          <w:p>
            <w:pPr>
              <w:pStyle w:val="TableParagraph"/>
              <w:spacing w:before="0"/>
              <w:jc w:val="left"/>
              <w:rPr>
                <w:rFonts w:ascii="Times New Roman"/>
                <w:sz w:val="20"/>
              </w:rPr>
            </w:pPr>
          </w:p>
        </w:tc>
        <w:tc>
          <w:tcPr>
            <w:tcW w:w="1984" w:type="dxa"/>
            <w:tcBorders>
              <w:top w:val="nil"/>
            </w:tcBorders>
            <w:shd w:val="clear" w:color="auto" w:fill="231F20"/>
          </w:tcPr>
          <w:p>
            <w:pPr>
              <w:pStyle w:val="TableParagraph"/>
              <w:spacing w:before="9"/>
              <w:jc w:val="left"/>
              <w:rPr>
                <w:b/>
                <w:sz w:val="25"/>
              </w:rPr>
            </w:pPr>
          </w:p>
          <w:p>
            <w:pPr>
              <w:pStyle w:val="TableParagraph"/>
              <w:spacing w:line="249" w:lineRule="auto" w:before="0"/>
              <w:ind w:left="82" w:right="77" w:firstLine="122"/>
              <w:rPr>
                <w:b/>
                <w:sz w:val="20"/>
              </w:rPr>
            </w:pPr>
            <w:r>
              <w:rPr>
                <w:b/>
                <w:color w:val="FFFFFF"/>
                <w:sz w:val="20"/>
              </w:rPr>
              <w:t>Land</w:t>
            </w:r>
            <w:r>
              <w:rPr>
                <w:b/>
                <w:color w:val="FFFFFF"/>
                <w:spacing w:val="-4"/>
                <w:sz w:val="20"/>
              </w:rPr>
              <w:t> </w:t>
            </w:r>
            <w:r>
              <w:rPr>
                <w:b/>
                <w:color w:val="FFFFFF"/>
                <w:sz w:val="20"/>
              </w:rPr>
              <w:t>acquired</w:t>
            </w:r>
            <w:r>
              <w:rPr>
                <w:b/>
                <w:color w:val="FFFFFF"/>
                <w:spacing w:val="-4"/>
                <w:sz w:val="20"/>
              </w:rPr>
              <w:t> </w:t>
            </w:r>
            <w:r>
              <w:rPr>
                <w:b/>
                <w:color w:val="FFFFFF"/>
                <w:sz w:val="20"/>
              </w:rPr>
              <w:t>for future public</w:t>
            </w:r>
            <w:r>
              <w:rPr>
                <w:b/>
                <w:color w:val="FFFFFF"/>
                <w:spacing w:val="3"/>
                <w:sz w:val="20"/>
              </w:rPr>
              <w:t> </w:t>
            </w:r>
            <w:r>
              <w:rPr>
                <w:b/>
                <w:color w:val="FFFFFF"/>
                <w:spacing w:val="-4"/>
                <w:sz w:val="20"/>
              </w:rPr>
              <w:t>roads</w:t>
            </w:r>
          </w:p>
          <w:p>
            <w:pPr>
              <w:pStyle w:val="TableParagraph"/>
              <w:spacing w:before="2"/>
              <w:ind w:right="78"/>
              <w:rPr>
                <w:b/>
                <w:sz w:val="20"/>
              </w:rPr>
            </w:pPr>
            <w:r>
              <w:rPr>
                <w:b/>
                <w:color w:val="FFFFFF"/>
                <w:spacing w:val="-1"/>
                <w:sz w:val="20"/>
              </w:rPr>
              <w:t>2018</w:t>
            </w:r>
          </w:p>
          <w:p>
            <w:pPr>
              <w:pStyle w:val="TableParagraph"/>
              <w:spacing w:before="10"/>
              <w:ind w:right="78"/>
              <w:rPr>
                <w:b/>
                <w:sz w:val="20"/>
              </w:rPr>
            </w:pPr>
            <w:r>
              <w:rPr>
                <w:b/>
                <w:color w:val="FFFFFF"/>
                <w:spacing w:val="-1"/>
                <w:sz w:val="20"/>
              </w:rPr>
              <w:t>$’000</w:t>
            </w:r>
          </w:p>
        </w:tc>
        <w:tc>
          <w:tcPr>
            <w:tcW w:w="1882" w:type="dxa"/>
            <w:tcBorders>
              <w:top w:val="nil"/>
            </w:tcBorders>
            <w:shd w:val="clear" w:color="auto" w:fill="231F20"/>
          </w:tcPr>
          <w:p>
            <w:pPr>
              <w:pStyle w:val="TableParagraph"/>
              <w:spacing w:before="9"/>
              <w:jc w:val="left"/>
              <w:rPr>
                <w:b/>
                <w:sz w:val="25"/>
              </w:rPr>
            </w:pPr>
          </w:p>
          <w:p>
            <w:pPr>
              <w:pStyle w:val="TableParagraph"/>
              <w:spacing w:line="249" w:lineRule="auto" w:before="0"/>
              <w:ind w:left="369" w:right="77" w:firstLine="333"/>
              <w:rPr>
                <w:b/>
                <w:sz w:val="20"/>
              </w:rPr>
            </w:pPr>
            <w:r>
              <w:rPr>
                <w:b/>
                <w:color w:val="FFFFFF"/>
                <w:sz w:val="20"/>
              </w:rPr>
              <w:t>Land</w:t>
            </w:r>
            <w:r>
              <w:rPr>
                <w:b/>
                <w:color w:val="FFFFFF"/>
                <w:spacing w:val="4"/>
                <w:sz w:val="20"/>
              </w:rPr>
              <w:t> </w:t>
            </w:r>
            <w:r>
              <w:rPr>
                <w:b/>
                <w:color w:val="FFFFFF"/>
                <w:spacing w:val="-4"/>
                <w:sz w:val="20"/>
              </w:rPr>
              <w:t>under</w:t>
            </w:r>
            <w:r>
              <w:rPr>
                <w:b/>
                <w:color w:val="FFFFFF"/>
                <w:sz w:val="20"/>
              </w:rPr>
              <w:t> declared</w:t>
            </w:r>
            <w:r>
              <w:rPr>
                <w:b/>
                <w:color w:val="FFFFFF"/>
                <w:spacing w:val="3"/>
                <w:sz w:val="20"/>
              </w:rPr>
              <w:t> </w:t>
            </w:r>
            <w:r>
              <w:rPr>
                <w:b/>
                <w:color w:val="FFFFFF"/>
                <w:spacing w:val="-4"/>
                <w:sz w:val="20"/>
              </w:rPr>
              <w:t>roads</w:t>
            </w:r>
          </w:p>
          <w:p>
            <w:pPr>
              <w:pStyle w:val="TableParagraph"/>
              <w:spacing w:before="2"/>
              <w:ind w:right="78"/>
              <w:rPr>
                <w:b/>
                <w:sz w:val="20"/>
              </w:rPr>
            </w:pPr>
            <w:r>
              <w:rPr>
                <w:b/>
                <w:color w:val="FFFFFF"/>
                <w:spacing w:val="-1"/>
                <w:sz w:val="20"/>
              </w:rPr>
              <w:t>2018</w:t>
            </w:r>
          </w:p>
          <w:p>
            <w:pPr>
              <w:pStyle w:val="TableParagraph"/>
              <w:spacing w:before="10"/>
              <w:ind w:right="78"/>
              <w:rPr>
                <w:b/>
                <w:sz w:val="20"/>
              </w:rPr>
            </w:pPr>
            <w:r>
              <w:rPr>
                <w:b/>
                <w:color w:val="FFFFFF"/>
                <w:spacing w:val="-1"/>
                <w:sz w:val="20"/>
              </w:rPr>
              <w:t>$’000</w:t>
            </w:r>
          </w:p>
        </w:tc>
        <w:tc>
          <w:tcPr>
            <w:tcW w:w="1984" w:type="dxa"/>
            <w:tcBorders>
              <w:top w:val="nil"/>
              <w:right w:val="nil"/>
            </w:tcBorders>
            <w:shd w:val="clear" w:color="auto" w:fill="231F20"/>
          </w:tcPr>
          <w:p>
            <w:pPr>
              <w:pStyle w:val="TableParagraph"/>
              <w:spacing w:line="249" w:lineRule="auto" w:before="57"/>
              <w:ind w:left="116" w:right="82" w:firstLine="100"/>
              <w:rPr>
                <w:b/>
                <w:sz w:val="20"/>
              </w:rPr>
            </w:pPr>
            <w:r>
              <w:rPr>
                <w:b/>
                <w:color w:val="FFFFFF"/>
                <w:sz w:val="20"/>
              </w:rPr>
              <w:t>Buildings</w:t>
            </w:r>
            <w:r>
              <w:rPr>
                <w:b/>
                <w:color w:val="FFFFFF"/>
                <w:spacing w:val="-5"/>
                <w:sz w:val="20"/>
              </w:rPr>
              <w:t> </w:t>
            </w:r>
            <w:r>
              <w:rPr>
                <w:b/>
                <w:color w:val="FFFFFF"/>
                <w:sz w:val="20"/>
              </w:rPr>
              <w:t>on</w:t>
            </w:r>
            <w:r>
              <w:rPr>
                <w:b/>
                <w:color w:val="FFFFFF"/>
                <w:spacing w:val="-4"/>
                <w:sz w:val="20"/>
              </w:rPr>
              <w:t> </w:t>
            </w:r>
            <w:r>
              <w:rPr>
                <w:b/>
                <w:color w:val="FFFFFF"/>
                <w:sz w:val="20"/>
              </w:rPr>
              <w:t>land acquired for</w:t>
            </w:r>
            <w:r>
              <w:rPr>
                <w:b/>
                <w:color w:val="FFFFFF"/>
                <w:spacing w:val="-8"/>
                <w:sz w:val="20"/>
              </w:rPr>
              <w:t> </w:t>
            </w:r>
            <w:r>
              <w:rPr>
                <w:b/>
                <w:color w:val="FFFFFF"/>
                <w:sz w:val="20"/>
              </w:rPr>
              <w:t>future</w:t>
            </w:r>
          </w:p>
          <w:p>
            <w:pPr>
              <w:pStyle w:val="TableParagraph"/>
              <w:spacing w:before="2"/>
              <w:ind w:right="82"/>
              <w:rPr>
                <w:b/>
                <w:sz w:val="20"/>
              </w:rPr>
            </w:pPr>
            <w:r>
              <w:rPr>
                <w:b/>
                <w:color w:val="FFFFFF"/>
                <w:sz w:val="20"/>
              </w:rPr>
              <w:t>public</w:t>
            </w:r>
            <w:r>
              <w:rPr>
                <w:b/>
                <w:color w:val="FFFFFF"/>
                <w:spacing w:val="-5"/>
                <w:sz w:val="20"/>
              </w:rPr>
              <w:t> </w:t>
            </w:r>
            <w:r>
              <w:rPr>
                <w:b/>
                <w:color w:val="FFFFFF"/>
                <w:sz w:val="20"/>
              </w:rPr>
              <w:t>roads</w:t>
            </w:r>
          </w:p>
          <w:p>
            <w:pPr>
              <w:pStyle w:val="TableParagraph"/>
              <w:spacing w:before="10"/>
              <w:ind w:right="82"/>
              <w:rPr>
                <w:b/>
                <w:sz w:val="20"/>
              </w:rPr>
            </w:pPr>
            <w:r>
              <w:rPr>
                <w:b/>
                <w:color w:val="FFFFFF"/>
                <w:spacing w:val="-1"/>
                <w:sz w:val="20"/>
              </w:rPr>
              <w:t>2018</w:t>
            </w:r>
          </w:p>
          <w:p>
            <w:pPr>
              <w:pStyle w:val="TableParagraph"/>
              <w:spacing w:before="10"/>
              <w:ind w:right="82"/>
              <w:rPr>
                <w:b/>
                <w:sz w:val="20"/>
              </w:rPr>
            </w:pPr>
            <w:r>
              <w:rPr>
                <w:b/>
                <w:color w:val="FFFFFF"/>
                <w:spacing w:val="-1"/>
                <w:sz w:val="20"/>
              </w:rPr>
              <w:t>$’000</w:t>
            </w:r>
          </w:p>
        </w:tc>
      </w:tr>
      <w:tr>
        <w:trPr>
          <w:trHeight w:val="334" w:hRule="atLeast"/>
        </w:trPr>
        <w:tc>
          <w:tcPr>
            <w:tcW w:w="4610" w:type="dxa"/>
            <w:tcBorders>
              <w:left w:val="nil"/>
              <w:bottom w:val="single" w:sz="4" w:space="0" w:color="231F20"/>
              <w:right w:val="nil"/>
            </w:tcBorders>
          </w:tcPr>
          <w:p>
            <w:pPr>
              <w:pStyle w:val="TableParagraph"/>
              <w:ind w:left="85"/>
              <w:jc w:val="left"/>
              <w:rPr>
                <w:b/>
                <w:sz w:val="20"/>
              </w:rPr>
            </w:pPr>
            <w:r>
              <w:rPr>
                <w:b/>
                <w:color w:val="231F20"/>
                <w:sz w:val="20"/>
              </w:rPr>
              <w:t>Opening balance</w:t>
            </w:r>
          </w:p>
        </w:tc>
        <w:tc>
          <w:tcPr>
            <w:tcW w:w="1984" w:type="dxa"/>
            <w:tcBorders>
              <w:left w:val="nil"/>
              <w:bottom w:val="single" w:sz="4" w:space="0" w:color="231F20"/>
              <w:right w:val="nil"/>
            </w:tcBorders>
          </w:tcPr>
          <w:p>
            <w:pPr>
              <w:pStyle w:val="TableParagraph"/>
              <w:ind w:right="83"/>
              <w:rPr>
                <w:b/>
                <w:sz w:val="20"/>
              </w:rPr>
            </w:pPr>
            <w:r>
              <w:rPr>
                <w:b/>
                <w:color w:val="231F20"/>
                <w:sz w:val="20"/>
              </w:rPr>
              <w:t>1,472,445</w:t>
            </w:r>
          </w:p>
        </w:tc>
        <w:tc>
          <w:tcPr>
            <w:tcW w:w="1882" w:type="dxa"/>
            <w:tcBorders>
              <w:left w:val="nil"/>
              <w:bottom w:val="single" w:sz="4" w:space="0" w:color="231F20"/>
              <w:right w:val="nil"/>
            </w:tcBorders>
          </w:tcPr>
          <w:p>
            <w:pPr>
              <w:pStyle w:val="TableParagraph"/>
              <w:ind w:right="83"/>
              <w:rPr>
                <w:b/>
                <w:sz w:val="20"/>
              </w:rPr>
            </w:pPr>
            <w:r>
              <w:rPr>
                <w:b/>
                <w:color w:val="231F20"/>
                <w:sz w:val="20"/>
              </w:rPr>
              <w:t>22,036,496</w:t>
            </w:r>
          </w:p>
        </w:tc>
        <w:tc>
          <w:tcPr>
            <w:tcW w:w="1984" w:type="dxa"/>
            <w:tcBorders>
              <w:left w:val="nil"/>
              <w:bottom w:val="single" w:sz="4" w:space="0" w:color="231F20"/>
              <w:right w:val="nil"/>
            </w:tcBorders>
          </w:tcPr>
          <w:p>
            <w:pPr>
              <w:pStyle w:val="TableParagraph"/>
              <w:ind w:right="82"/>
              <w:rPr>
                <w:b/>
                <w:sz w:val="20"/>
              </w:rPr>
            </w:pPr>
            <w:r>
              <w:rPr>
                <w:b/>
                <w:color w:val="231F20"/>
                <w:sz w:val="20"/>
              </w:rPr>
              <w:t>25,276</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Acquisitions</w:t>
            </w:r>
          </w:p>
        </w:tc>
        <w:tc>
          <w:tcPr>
            <w:tcW w:w="1984" w:type="dxa"/>
            <w:tcBorders>
              <w:top w:val="single" w:sz="4" w:space="0" w:color="231F20"/>
              <w:left w:val="nil"/>
              <w:bottom w:val="single" w:sz="4" w:space="0" w:color="231F20"/>
              <w:right w:val="nil"/>
            </w:tcBorders>
          </w:tcPr>
          <w:p>
            <w:pPr>
              <w:pStyle w:val="TableParagraph"/>
              <w:ind w:right="85"/>
              <w:rPr>
                <w:sz w:val="20"/>
              </w:rPr>
            </w:pPr>
            <w:r>
              <w:rPr>
                <w:color w:val="231F20"/>
                <w:sz w:val="20"/>
              </w:rPr>
              <w:t>38,042</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1,703</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 register adjustments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transferred from other entities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Assets transferred to other entities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192"/>
              <w:jc w:val="left"/>
              <w:rPr>
                <w:sz w:val="20"/>
              </w:rPr>
            </w:pPr>
            <w:r>
              <w:rPr>
                <w:color w:val="231F20"/>
                <w:sz w:val="20"/>
              </w:rPr>
              <w:t>Assets transferred to </w:t>
            </w:r>
            <w:r>
              <w:rPr>
                <w:color w:val="231F20"/>
                <w:spacing w:val="-3"/>
                <w:sz w:val="20"/>
              </w:rPr>
              <w:t>other entities </w:t>
            </w:r>
            <w:r>
              <w:rPr>
                <w:color w:val="231F20"/>
                <w:sz w:val="20"/>
              </w:rPr>
              <w:t>as contributed capital</w:t>
            </w:r>
          </w:p>
        </w:tc>
        <w:tc>
          <w:tcPr>
            <w:tcW w:w="1984"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(1,675)</w:t>
            </w:r>
          </w:p>
        </w:tc>
        <w:tc>
          <w:tcPr>
            <w:tcW w:w="1882" w:type="dxa"/>
            <w:tcBorders>
              <w:top w:val="single" w:sz="4" w:space="0" w:color="231F20"/>
              <w:left w:val="nil"/>
              <w:bottom w:val="single" w:sz="4" w:space="0" w:color="231F20"/>
              <w:right w:val="nil"/>
            </w:tcBorders>
          </w:tcPr>
          <w:p>
            <w:pPr>
              <w:pStyle w:val="TableParagraph"/>
              <w:spacing w:before="172"/>
              <w:ind w:right="84"/>
              <w:rPr>
                <w:sz w:val="20"/>
              </w:rPr>
            </w:pPr>
            <w:r>
              <w:rPr>
                <w:color w:val="231F20"/>
                <w:sz w:val="20"/>
              </w:rPr>
              <w:t>(33,727)</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Capitalised work in progress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Construction expenditure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Depreciation expense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(674)</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Disposals</w:t>
            </w:r>
          </w:p>
        </w:tc>
        <w:tc>
          <w:tcPr>
            <w:tcW w:w="1984" w:type="dxa"/>
            <w:tcBorders>
              <w:top w:val="single" w:sz="4" w:space="0" w:color="231F20"/>
              <w:left w:val="nil"/>
              <w:bottom w:val="single" w:sz="4" w:space="0" w:color="231F20"/>
              <w:right w:val="nil"/>
            </w:tcBorders>
          </w:tcPr>
          <w:p>
            <w:pPr>
              <w:pStyle w:val="TableParagraph"/>
              <w:ind w:right="86"/>
              <w:rPr>
                <w:sz w:val="20"/>
              </w:rPr>
            </w:pPr>
            <w:r>
              <w:rPr>
                <w:color w:val="231F20"/>
                <w:sz w:val="20"/>
              </w:rPr>
              <w:t>(328)</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700"/>
              <w:jc w:val="left"/>
              <w:rPr>
                <w:sz w:val="20"/>
              </w:rPr>
            </w:pPr>
            <w:r>
              <w:rPr>
                <w:color w:val="231F20"/>
                <w:sz w:val="20"/>
              </w:rPr>
              <w:t>Assets transferred to </w:t>
            </w:r>
            <w:r>
              <w:rPr>
                <w:color w:val="231F20"/>
                <w:spacing w:val="-3"/>
                <w:sz w:val="20"/>
              </w:rPr>
              <w:t>Victorian </w:t>
            </w:r>
            <w:r>
              <w:rPr>
                <w:color w:val="231F20"/>
                <w:sz w:val="20"/>
              </w:rPr>
              <w:t>Government as contributed capital</w:t>
            </w:r>
          </w:p>
        </w:tc>
        <w:tc>
          <w:tcPr>
            <w:tcW w:w="1984" w:type="dxa"/>
            <w:tcBorders>
              <w:top w:val="single" w:sz="4" w:space="0" w:color="231F20"/>
              <w:left w:val="nil"/>
              <w:bottom w:val="single" w:sz="4" w:space="0" w:color="231F20"/>
              <w:right w:val="nil"/>
            </w:tcBorders>
          </w:tcPr>
          <w:p>
            <w:pPr>
              <w:pStyle w:val="TableParagraph"/>
              <w:spacing w:before="172"/>
              <w:ind w:right="86"/>
              <w:rPr>
                <w:sz w:val="20"/>
              </w:rPr>
            </w:pPr>
            <w:r>
              <w:rPr>
                <w:color w:val="231F20"/>
                <w:sz w:val="20"/>
              </w:rPr>
              <w:t>(771)</w:t>
            </w:r>
          </w:p>
        </w:tc>
        <w:tc>
          <w:tcPr>
            <w:tcW w:w="1882"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spacing w:before="172"/>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Impairment expense</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Properties incorporated into declared roads</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4" w:space="0" w:color="231F20"/>
              <w:right w:val="nil"/>
            </w:tcBorders>
          </w:tcPr>
          <w:p>
            <w:pPr>
              <w:pStyle w:val="TableParagraph"/>
              <w:ind w:right="84"/>
              <w:rPr>
                <w:sz w:val="20"/>
              </w:rPr>
            </w:pPr>
            <w:r>
              <w:rPr>
                <w:color w:val="231F20"/>
                <w:sz w:val="20"/>
              </w:rPr>
              <w:t>(1,159)</w:t>
            </w: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Transfers from/(to) land under declared roads</w:t>
            </w:r>
          </w:p>
        </w:tc>
        <w:tc>
          <w:tcPr>
            <w:tcW w:w="1984" w:type="dxa"/>
            <w:tcBorders>
              <w:top w:val="single" w:sz="4" w:space="0" w:color="231F20"/>
              <w:left w:val="nil"/>
              <w:bottom w:val="single" w:sz="4" w:space="0" w:color="231F20"/>
              <w:right w:val="nil"/>
            </w:tcBorders>
          </w:tcPr>
          <w:p>
            <w:pPr>
              <w:pStyle w:val="TableParagraph"/>
              <w:ind w:right="86"/>
              <w:rPr>
                <w:sz w:val="20"/>
              </w:rPr>
            </w:pPr>
            <w:r>
              <w:rPr>
                <w:color w:val="231F20"/>
                <w:sz w:val="20"/>
              </w:rPr>
              <w:t>(61,120)</w:t>
            </w:r>
          </w:p>
        </w:tc>
        <w:tc>
          <w:tcPr>
            <w:tcW w:w="1882" w:type="dxa"/>
            <w:tcBorders>
              <w:top w:val="single" w:sz="4" w:space="0" w:color="231F20"/>
              <w:left w:val="nil"/>
              <w:bottom w:val="single" w:sz="4" w:space="0" w:color="231F20"/>
              <w:right w:val="nil"/>
            </w:tcBorders>
          </w:tcPr>
          <w:p>
            <w:pPr>
              <w:pStyle w:val="TableParagraph"/>
              <w:ind w:right="85"/>
              <w:rPr>
                <w:sz w:val="20"/>
              </w:rPr>
            </w:pPr>
            <w:r>
              <w:rPr>
                <w:color w:val="231F20"/>
                <w:sz w:val="20"/>
              </w:rPr>
              <w:t>61,120</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24" w:hRule="atLeast"/>
        </w:trPr>
        <w:tc>
          <w:tcPr>
            <w:tcW w:w="461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Transfers from/(to) properties held for sale</w:t>
            </w:r>
          </w:p>
        </w:tc>
        <w:tc>
          <w:tcPr>
            <w:tcW w:w="1984" w:type="dxa"/>
            <w:tcBorders>
              <w:top w:val="single" w:sz="4" w:space="0" w:color="231F20"/>
              <w:left w:val="nil"/>
              <w:bottom w:val="single" w:sz="12" w:space="0" w:color="231F20"/>
              <w:right w:val="nil"/>
            </w:tcBorders>
          </w:tcPr>
          <w:p>
            <w:pPr>
              <w:pStyle w:val="TableParagraph"/>
              <w:ind w:right="86"/>
              <w:rPr>
                <w:sz w:val="20"/>
              </w:rPr>
            </w:pPr>
            <w:r>
              <w:rPr>
                <w:color w:val="231F20"/>
                <w:sz w:val="20"/>
              </w:rPr>
              <w:t>(19,435)</w:t>
            </w:r>
          </w:p>
        </w:tc>
        <w:tc>
          <w:tcPr>
            <w:tcW w:w="1882" w:type="dxa"/>
            <w:tcBorders>
              <w:top w:val="single" w:sz="4" w:space="0" w:color="231F20"/>
              <w:left w:val="nil"/>
              <w:bottom w:val="single" w:sz="12" w:space="0" w:color="231F20"/>
              <w:right w:val="nil"/>
            </w:tcBorders>
          </w:tcPr>
          <w:p>
            <w:pPr>
              <w:pStyle w:val="TableParagraph"/>
              <w:ind w:right="84"/>
              <w:rPr>
                <w:sz w:val="20"/>
              </w:rPr>
            </w:pPr>
            <w:r>
              <w:rPr>
                <w:color w:val="231F20"/>
                <w:sz w:val="20"/>
              </w:rPr>
              <w:t>(2,339)</w:t>
            </w:r>
          </w:p>
        </w:tc>
        <w:tc>
          <w:tcPr>
            <w:tcW w:w="1984" w:type="dxa"/>
            <w:tcBorders>
              <w:top w:val="single" w:sz="4" w:space="0" w:color="231F20"/>
              <w:left w:val="nil"/>
              <w:bottom w:val="single" w:sz="12" w:space="0" w:color="231F20"/>
              <w:right w:val="nil"/>
            </w:tcBorders>
          </w:tcPr>
          <w:p>
            <w:pPr>
              <w:pStyle w:val="TableParagraph"/>
              <w:ind w:right="84"/>
              <w:rPr>
                <w:sz w:val="20"/>
              </w:rPr>
            </w:pPr>
            <w:r>
              <w:rPr>
                <w:color w:val="231F20"/>
                <w:sz w:val="20"/>
              </w:rPr>
              <w:t>361</w:t>
            </w:r>
          </w:p>
        </w:tc>
      </w:tr>
      <w:tr>
        <w:trPr>
          <w:trHeight w:val="324" w:hRule="atLeast"/>
        </w:trPr>
        <w:tc>
          <w:tcPr>
            <w:tcW w:w="4610"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Subtotal</w:t>
            </w:r>
          </w:p>
        </w:tc>
        <w:tc>
          <w:tcPr>
            <w:tcW w:w="1984" w:type="dxa"/>
            <w:tcBorders>
              <w:top w:val="single" w:sz="12" w:space="0" w:color="231F20"/>
              <w:left w:val="nil"/>
              <w:bottom w:val="single" w:sz="4" w:space="0" w:color="231F20"/>
              <w:right w:val="nil"/>
            </w:tcBorders>
          </w:tcPr>
          <w:p>
            <w:pPr>
              <w:pStyle w:val="TableParagraph"/>
              <w:spacing w:before="42"/>
              <w:ind w:right="83"/>
              <w:rPr>
                <w:b/>
                <w:sz w:val="20"/>
              </w:rPr>
            </w:pPr>
            <w:r>
              <w:rPr>
                <w:b/>
                <w:color w:val="231F20"/>
                <w:sz w:val="20"/>
              </w:rPr>
              <w:t>1,427,158</w:t>
            </w:r>
          </w:p>
        </w:tc>
        <w:tc>
          <w:tcPr>
            <w:tcW w:w="1882" w:type="dxa"/>
            <w:tcBorders>
              <w:top w:val="single" w:sz="12" w:space="0" w:color="231F20"/>
              <w:left w:val="nil"/>
              <w:bottom w:val="single" w:sz="4" w:space="0" w:color="231F20"/>
              <w:right w:val="nil"/>
            </w:tcBorders>
          </w:tcPr>
          <w:p>
            <w:pPr>
              <w:pStyle w:val="TableParagraph"/>
              <w:spacing w:before="42"/>
              <w:ind w:right="83"/>
              <w:rPr>
                <w:b/>
                <w:sz w:val="20"/>
              </w:rPr>
            </w:pPr>
            <w:r>
              <w:rPr>
                <w:b/>
                <w:color w:val="231F20"/>
                <w:sz w:val="20"/>
              </w:rPr>
              <w:t>22,061,550</w:t>
            </w:r>
          </w:p>
        </w:tc>
        <w:tc>
          <w:tcPr>
            <w:tcW w:w="1984"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25,507</w:t>
            </w:r>
          </w:p>
        </w:tc>
      </w:tr>
      <w:tr>
        <w:trPr>
          <w:trHeight w:val="574" w:hRule="atLeast"/>
        </w:trPr>
        <w:tc>
          <w:tcPr>
            <w:tcW w:w="4610" w:type="dxa"/>
            <w:tcBorders>
              <w:top w:val="single" w:sz="4" w:space="0" w:color="231F20"/>
              <w:left w:val="nil"/>
              <w:bottom w:val="single" w:sz="4" w:space="0" w:color="231F20"/>
              <w:right w:val="nil"/>
            </w:tcBorders>
          </w:tcPr>
          <w:p>
            <w:pPr>
              <w:pStyle w:val="TableParagraph"/>
              <w:spacing w:line="249" w:lineRule="auto"/>
              <w:ind w:left="85" w:right="114"/>
              <w:jc w:val="left"/>
              <w:rPr>
                <w:b/>
                <w:sz w:val="20"/>
              </w:rPr>
            </w:pPr>
            <w:r>
              <w:rPr>
                <w:b/>
                <w:color w:val="231F20"/>
                <w:sz w:val="20"/>
              </w:rPr>
              <w:t>Gains or losses recognised in other economic flows – other comprehensive income</w:t>
            </w:r>
          </w:p>
        </w:tc>
        <w:tc>
          <w:tcPr>
            <w:tcW w:w="1984"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882"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984"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4610"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Revaluation Increment/(decrement)</w:t>
            </w:r>
          </w:p>
        </w:tc>
        <w:tc>
          <w:tcPr>
            <w:tcW w:w="1984" w:type="dxa"/>
            <w:tcBorders>
              <w:top w:val="single" w:sz="4" w:space="0" w:color="231F20"/>
              <w:left w:val="nil"/>
              <w:bottom w:val="single" w:sz="4" w:space="0" w:color="231F20"/>
              <w:right w:val="nil"/>
            </w:tcBorders>
          </w:tcPr>
          <w:p>
            <w:pPr>
              <w:pStyle w:val="TableParagraph"/>
              <w:ind w:right="85"/>
              <w:rPr>
                <w:sz w:val="20"/>
              </w:rPr>
            </w:pPr>
            <w:r>
              <w:rPr>
                <w:color w:val="231F20"/>
                <w:sz w:val="20"/>
              </w:rPr>
              <w:t>159,712</w:t>
            </w:r>
          </w:p>
        </w:tc>
        <w:tc>
          <w:tcPr>
            <w:tcW w:w="1882" w:type="dxa"/>
            <w:tcBorders>
              <w:top w:val="single" w:sz="4" w:space="0" w:color="231F20"/>
              <w:left w:val="nil"/>
              <w:bottom w:val="single" w:sz="4" w:space="0" w:color="231F20"/>
              <w:right w:val="nil"/>
            </w:tcBorders>
          </w:tcPr>
          <w:p>
            <w:pPr>
              <w:pStyle w:val="TableParagraph"/>
              <w:ind w:right="85"/>
              <w:rPr>
                <w:sz w:val="20"/>
              </w:rPr>
            </w:pPr>
            <w:r>
              <w:rPr>
                <w:color w:val="231F20"/>
                <w:sz w:val="20"/>
              </w:rPr>
              <w:t>2,270,456</w:t>
            </w:r>
          </w:p>
        </w:tc>
        <w:tc>
          <w:tcPr>
            <w:tcW w:w="1984"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24" w:hRule="atLeast"/>
        </w:trPr>
        <w:tc>
          <w:tcPr>
            <w:tcW w:w="4610"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Impairment adjusted to asset revaluation reserve</w:t>
            </w:r>
          </w:p>
        </w:tc>
        <w:tc>
          <w:tcPr>
            <w:tcW w:w="1984"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882"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984"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461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Subtotal</w:t>
            </w:r>
          </w:p>
        </w:tc>
        <w:tc>
          <w:tcPr>
            <w:tcW w:w="1984"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159,712</w:t>
            </w:r>
          </w:p>
        </w:tc>
        <w:tc>
          <w:tcPr>
            <w:tcW w:w="1882"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2,270,456</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r>
      <w:tr>
        <w:trPr>
          <w:trHeight w:val="314" w:hRule="atLeast"/>
        </w:trPr>
        <w:tc>
          <w:tcPr>
            <w:tcW w:w="4610"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Closing balance</w:t>
            </w:r>
          </w:p>
        </w:tc>
        <w:tc>
          <w:tcPr>
            <w:tcW w:w="1984"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1,586,870</w:t>
            </w:r>
          </w:p>
        </w:tc>
        <w:tc>
          <w:tcPr>
            <w:tcW w:w="1882" w:type="dxa"/>
            <w:tcBorders>
              <w:top w:val="single" w:sz="12" w:space="0" w:color="231F20"/>
              <w:left w:val="nil"/>
              <w:bottom w:val="single" w:sz="12" w:space="0" w:color="231F20"/>
              <w:right w:val="nil"/>
            </w:tcBorders>
          </w:tcPr>
          <w:p>
            <w:pPr>
              <w:pStyle w:val="TableParagraph"/>
              <w:spacing w:before="42"/>
              <w:ind w:right="83"/>
              <w:rPr>
                <w:b/>
                <w:sz w:val="20"/>
              </w:rPr>
            </w:pPr>
            <w:r>
              <w:rPr>
                <w:b/>
                <w:color w:val="231F20"/>
                <w:sz w:val="20"/>
              </w:rPr>
              <w:t>24,332,006</w:t>
            </w:r>
          </w:p>
        </w:tc>
        <w:tc>
          <w:tcPr>
            <w:tcW w:w="1984"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25,507</w:t>
            </w:r>
          </w:p>
        </w:tc>
      </w:tr>
    </w:tbl>
    <w:p>
      <w:pPr>
        <w:spacing w:after="0"/>
        <w:rPr>
          <w:sz w:val="20"/>
        </w:rPr>
        <w:sectPr>
          <w:pgSz w:w="11910" w:h="16840"/>
          <w:pgMar w:header="0" w:footer="1285" w:top="580" w:bottom="1480" w:left="600" w:right="600"/>
        </w:sect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1805"/>
        <w:gridCol w:w="1805"/>
        <w:gridCol w:w="1805"/>
        <w:gridCol w:w="1805"/>
        <w:gridCol w:w="1805"/>
      </w:tblGrid>
      <w:tr>
        <w:trPr>
          <w:trHeight w:val="535" w:hRule="atLeast"/>
        </w:trPr>
        <w:tc>
          <w:tcPr>
            <w:tcW w:w="1446" w:type="dxa"/>
            <w:tcBorders>
              <w:righ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78"/>
              <w:rPr>
                <w:b/>
                <w:sz w:val="20"/>
              </w:rPr>
            </w:pPr>
            <w:r>
              <w:rPr>
                <w:b/>
                <w:color w:val="FFFFFF"/>
                <w:sz w:val="20"/>
              </w:rPr>
              <w:t>Plant and</w:t>
            </w:r>
          </w:p>
        </w:tc>
        <w:tc>
          <w:tcPr>
            <w:tcW w:w="1805" w:type="dxa"/>
            <w:tcBorders>
              <w:left w:val="single" w:sz="4" w:space="0" w:color="FFFFFF"/>
              <w:righ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78"/>
              <w:rPr>
                <w:b/>
                <w:sz w:val="20"/>
              </w:rPr>
            </w:pPr>
            <w:r>
              <w:rPr>
                <w:b/>
                <w:color w:val="FFFFFF"/>
                <w:sz w:val="20"/>
              </w:rPr>
              <w:t>Road</w:t>
            </w: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right w:val="single" w:sz="4" w:space="0" w:color="FFFFFF"/>
            </w:tcBorders>
            <w:shd w:val="clear" w:color="auto" w:fill="231F20"/>
          </w:tcPr>
          <w:p>
            <w:pPr>
              <w:pStyle w:val="TableParagraph"/>
              <w:spacing w:before="0"/>
              <w:jc w:val="left"/>
              <w:rPr>
                <w:rFonts w:ascii="Times New Roman"/>
                <w:sz w:val="20"/>
              </w:rPr>
            </w:pPr>
          </w:p>
        </w:tc>
        <w:tc>
          <w:tcPr>
            <w:tcW w:w="1805" w:type="dxa"/>
            <w:tcBorders>
              <w:left w:val="single" w:sz="4" w:space="0" w:color="FFFFFF"/>
            </w:tcBorders>
            <w:shd w:val="clear" w:color="auto" w:fill="231F20"/>
          </w:tcPr>
          <w:p>
            <w:pPr>
              <w:pStyle w:val="TableParagraph"/>
              <w:spacing w:before="3"/>
              <w:jc w:val="left"/>
              <w:rPr>
                <w:b/>
                <w:sz w:val="25"/>
              </w:rPr>
            </w:pPr>
          </w:p>
          <w:p>
            <w:pPr>
              <w:pStyle w:val="TableParagraph"/>
              <w:spacing w:line="224" w:lineRule="exact" w:before="1"/>
              <w:ind w:right="84"/>
              <w:rPr>
                <w:b/>
                <w:sz w:val="20"/>
              </w:rPr>
            </w:pPr>
            <w:r>
              <w:rPr>
                <w:b/>
                <w:color w:val="FFFFFF"/>
                <w:sz w:val="20"/>
              </w:rPr>
              <w:t>Traffic signal</w:t>
            </w:r>
          </w:p>
        </w:tc>
      </w:tr>
      <w:tr>
        <w:trPr>
          <w:trHeight w:val="240" w:hRule="atLeast"/>
        </w:trPr>
        <w:tc>
          <w:tcPr>
            <w:tcW w:w="1446" w:type="dxa"/>
            <w:tcBorders>
              <w:right w:val="single" w:sz="4" w:space="0" w:color="FFFFFF"/>
            </w:tcBorders>
            <w:shd w:val="clear" w:color="auto" w:fill="231F20"/>
          </w:tcPr>
          <w:p>
            <w:pPr>
              <w:pStyle w:val="TableParagraph"/>
              <w:spacing w:line="220" w:lineRule="exact" w:before="0"/>
              <w:ind w:right="78"/>
              <w:rPr>
                <w:b/>
                <w:sz w:val="20"/>
              </w:rPr>
            </w:pPr>
            <w:r>
              <w:rPr>
                <w:b/>
                <w:color w:val="FFFFFF"/>
                <w:sz w:val="20"/>
              </w:rPr>
              <w:t>equipment</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pavements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Earthworks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Sound barriers</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Bridges</w:t>
            </w:r>
          </w:p>
        </w:tc>
        <w:tc>
          <w:tcPr>
            <w:tcW w:w="1805" w:type="dxa"/>
            <w:tcBorders>
              <w:left w:val="single" w:sz="4" w:space="0" w:color="FFFFFF"/>
            </w:tcBorders>
            <w:shd w:val="clear" w:color="auto" w:fill="231F20"/>
          </w:tcPr>
          <w:p>
            <w:pPr>
              <w:pStyle w:val="TableParagraph"/>
              <w:spacing w:line="220" w:lineRule="exact" w:before="0"/>
              <w:ind w:right="84"/>
              <w:rPr>
                <w:b/>
                <w:sz w:val="20"/>
              </w:rPr>
            </w:pPr>
            <w:r>
              <w:rPr>
                <w:b/>
                <w:color w:val="FFFFFF"/>
                <w:sz w:val="20"/>
              </w:rPr>
              <w:t>control systems</w:t>
            </w:r>
          </w:p>
        </w:tc>
      </w:tr>
      <w:tr>
        <w:trPr>
          <w:trHeight w:val="240" w:hRule="atLeast"/>
        </w:trPr>
        <w:tc>
          <w:tcPr>
            <w:tcW w:w="1446" w:type="dxa"/>
            <w:tcBorders>
              <w:right w:val="single" w:sz="4" w:space="0" w:color="FFFFFF"/>
            </w:tcBorders>
            <w:shd w:val="clear" w:color="auto" w:fill="231F20"/>
          </w:tcPr>
          <w:p>
            <w:pPr>
              <w:pStyle w:val="TableParagraph"/>
              <w:spacing w:line="220" w:lineRule="exact" w:before="0"/>
              <w:ind w:right="78"/>
              <w:rPr>
                <w:b/>
                <w:sz w:val="20"/>
              </w:rPr>
            </w:pPr>
            <w:r>
              <w:rPr>
                <w:b/>
                <w:color w:val="FFFFFF"/>
                <w:sz w:val="20"/>
              </w:rPr>
              <w:t>2018</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2018</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2018</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2018</w:t>
            </w:r>
          </w:p>
        </w:tc>
        <w:tc>
          <w:tcPr>
            <w:tcW w:w="1805" w:type="dxa"/>
            <w:tcBorders>
              <w:left w:val="single" w:sz="4" w:space="0" w:color="FFFFFF"/>
              <w:right w:val="single" w:sz="4" w:space="0" w:color="FFFFFF"/>
            </w:tcBorders>
            <w:shd w:val="clear" w:color="auto" w:fill="231F20"/>
          </w:tcPr>
          <w:p>
            <w:pPr>
              <w:pStyle w:val="TableParagraph"/>
              <w:spacing w:line="220" w:lineRule="exact" w:before="0"/>
              <w:ind w:right="78"/>
              <w:rPr>
                <w:b/>
                <w:sz w:val="20"/>
              </w:rPr>
            </w:pPr>
            <w:r>
              <w:rPr>
                <w:b/>
                <w:color w:val="FFFFFF"/>
                <w:sz w:val="20"/>
              </w:rPr>
              <w:t>2018</w:t>
            </w:r>
          </w:p>
        </w:tc>
        <w:tc>
          <w:tcPr>
            <w:tcW w:w="1805" w:type="dxa"/>
            <w:tcBorders>
              <w:left w:val="single" w:sz="4" w:space="0" w:color="FFFFFF"/>
            </w:tcBorders>
            <w:shd w:val="clear" w:color="auto" w:fill="231F20"/>
          </w:tcPr>
          <w:p>
            <w:pPr>
              <w:pStyle w:val="TableParagraph"/>
              <w:spacing w:line="220" w:lineRule="exact" w:before="0"/>
              <w:ind w:right="83"/>
              <w:rPr>
                <w:b/>
                <w:sz w:val="20"/>
              </w:rPr>
            </w:pPr>
            <w:r>
              <w:rPr>
                <w:b/>
                <w:color w:val="FFFFFF"/>
                <w:sz w:val="20"/>
              </w:rPr>
              <w:t>2018</w:t>
            </w:r>
          </w:p>
        </w:tc>
      </w:tr>
      <w:tr>
        <w:trPr>
          <w:trHeight w:val="283" w:hRule="atLeast"/>
        </w:trPr>
        <w:tc>
          <w:tcPr>
            <w:tcW w:w="1446" w:type="dxa"/>
            <w:tcBorders>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right w:val="single" w:sz="4" w:space="0" w:color="FFFFFF"/>
            </w:tcBorders>
            <w:shd w:val="clear" w:color="auto" w:fill="231F20"/>
          </w:tcPr>
          <w:p>
            <w:pPr>
              <w:pStyle w:val="TableParagraph"/>
              <w:spacing w:line="226" w:lineRule="exact" w:before="0"/>
              <w:ind w:right="78"/>
              <w:rPr>
                <w:b/>
                <w:sz w:val="20"/>
              </w:rPr>
            </w:pPr>
            <w:r>
              <w:rPr>
                <w:b/>
                <w:color w:val="FFFFFF"/>
                <w:sz w:val="20"/>
              </w:rPr>
              <w:t>$’000</w:t>
            </w:r>
          </w:p>
        </w:tc>
        <w:tc>
          <w:tcPr>
            <w:tcW w:w="1805" w:type="dxa"/>
            <w:tcBorders>
              <w:left w:val="single" w:sz="4" w:space="0" w:color="FFFFFF"/>
              <w:bottom w:val="single" w:sz="4" w:space="0" w:color="FFFFFF"/>
            </w:tcBorders>
            <w:shd w:val="clear" w:color="auto" w:fill="231F20"/>
          </w:tcPr>
          <w:p>
            <w:pPr>
              <w:pStyle w:val="TableParagraph"/>
              <w:spacing w:line="226" w:lineRule="exact" w:before="0"/>
              <w:ind w:right="83"/>
              <w:rPr>
                <w:b/>
                <w:sz w:val="20"/>
              </w:rPr>
            </w:pPr>
            <w:r>
              <w:rPr>
                <w:b/>
                <w:color w:val="FFFFFF"/>
                <w:sz w:val="20"/>
              </w:rPr>
              <w:t>$’000</w:t>
            </w:r>
          </w:p>
        </w:tc>
      </w:tr>
    </w:tbl>
    <w:p>
      <w:pPr>
        <w:pStyle w:val="BodyText"/>
        <w:spacing w:before="6"/>
        <w:rPr>
          <w:b/>
          <w:sz w:val="4"/>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3"/>
        <w:gridCol w:w="1861"/>
        <w:gridCol w:w="1885"/>
        <w:gridCol w:w="1726"/>
        <w:gridCol w:w="1885"/>
        <w:gridCol w:w="1354"/>
      </w:tblGrid>
      <w:tr>
        <w:trPr>
          <w:trHeight w:val="275" w:hRule="atLeast"/>
        </w:trPr>
        <w:tc>
          <w:tcPr>
            <w:tcW w:w="1763" w:type="dxa"/>
            <w:tcBorders>
              <w:bottom w:val="single" w:sz="4" w:space="0" w:color="231F20"/>
            </w:tcBorders>
          </w:tcPr>
          <w:p>
            <w:pPr>
              <w:pStyle w:val="TableParagraph"/>
              <w:spacing w:line="223" w:lineRule="exact" w:before="0"/>
              <w:ind w:right="400"/>
              <w:rPr>
                <w:b/>
                <w:sz w:val="20"/>
              </w:rPr>
            </w:pPr>
            <w:r>
              <w:rPr>
                <w:b/>
                <w:color w:val="231F20"/>
                <w:sz w:val="20"/>
              </w:rPr>
              <w:t>28,281</w:t>
            </w:r>
          </w:p>
        </w:tc>
        <w:tc>
          <w:tcPr>
            <w:tcW w:w="1861" w:type="dxa"/>
            <w:tcBorders>
              <w:bottom w:val="single" w:sz="4" w:space="0" w:color="231F20"/>
            </w:tcBorders>
          </w:tcPr>
          <w:p>
            <w:pPr>
              <w:pStyle w:val="TableParagraph"/>
              <w:spacing w:line="223" w:lineRule="exact" w:before="0"/>
              <w:ind w:right="456"/>
              <w:rPr>
                <w:b/>
                <w:sz w:val="20"/>
              </w:rPr>
            </w:pPr>
            <w:r>
              <w:rPr>
                <w:b/>
                <w:color w:val="231F20"/>
                <w:sz w:val="20"/>
              </w:rPr>
              <w:t>12,594,141</w:t>
            </w:r>
          </w:p>
        </w:tc>
        <w:tc>
          <w:tcPr>
            <w:tcW w:w="1885" w:type="dxa"/>
            <w:tcBorders>
              <w:bottom w:val="single" w:sz="4" w:space="0" w:color="231F20"/>
            </w:tcBorders>
          </w:tcPr>
          <w:p>
            <w:pPr>
              <w:pStyle w:val="TableParagraph"/>
              <w:spacing w:line="223" w:lineRule="exact" w:before="0"/>
              <w:ind w:right="536"/>
              <w:rPr>
                <w:b/>
                <w:sz w:val="20"/>
              </w:rPr>
            </w:pPr>
            <w:r>
              <w:rPr>
                <w:b/>
                <w:color w:val="231F20"/>
                <w:sz w:val="20"/>
              </w:rPr>
              <w:t>8,107,504</w:t>
            </w:r>
          </w:p>
        </w:tc>
        <w:tc>
          <w:tcPr>
            <w:tcW w:w="1726" w:type="dxa"/>
            <w:tcBorders>
              <w:bottom w:val="single" w:sz="4" w:space="0" w:color="231F20"/>
            </w:tcBorders>
          </w:tcPr>
          <w:p>
            <w:pPr>
              <w:pStyle w:val="TableParagraph"/>
              <w:spacing w:line="223" w:lineRule="exact" w:before="0"/>
              <w:ind w:right="457"/>
              <w:rPr>
                <w:b/>
                <w:sz w:val="20"/>
              </w:rPr>
            </w:pPr>
            <w:r>
              <w:rPr>
                <w:b/>
                <w:color w:val="231F20"/>
                <w:sz w:val="20"/>
              </w:rPr>
              <w:t>410,380</w:t>
            </w:r>
          </w:p>
        </w:tc>
        <w:tc>
          <w:tcPr>
            <w:tcW w:w="1885" w:type="dxa"/>
            <w:tcBorders>
              <w:bottom w:val="single" w:sz="4" w:space="0" w:color="231F20"/>
            </w:tcBorders>
          </w:tcPr>
          <w:p>
            <w:pPr>
              <w:pStyle w:val="TableParagraph"/>
              <w:spacing w:line="223" w:lineRule="exact" w:before="0"/>
              <w:ind w:right="537"/>
              <w:rPr>
                <w:b/>
                <w:sz w:val="20"/>
              </w:rPr>
            </w:pPr>
            <w:r>
              <w:rPr>
                <w:b/>
                <w:color w:val="231F20"/>
                <w:sz w:val="20"/>
              </w:rPr>
              <w:t>5,058,670</w:t>
            </w:r>
          </w:p>
        </w:tc>
        <w:tc>
          <w:tcPr>
            <w:tcW w:w="1354" w:type="dxa"/>
            <w:tcBorders>
              <w:bottom w:val="single" w:sz="4" w:space="0" w:color="231F20"/>
            </w:tcBorders>
          </w:tcPr>
          <w:p>
            <w:pPr>
              <w:pStyle w:val="TableParagraph"/>
              <w:spacing w:line="223" w:lineRule="exact" w:before="0"/>
              <w:ind w:right="86"/>
              <w:rPr>
                <w:b/>
                <w:sz w:val="20"/>
              </w:rPr>
            </w:pPr>
            <w:r>
              <w:rPr>
                <w:b/>
                <w:color w:val="231F20"/>
                <w:sz w:val="20"/>
              </w:rPr>
              <w:t>275,100</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11,112</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52</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9"/>
              <w:rPr>
                <w:sz w:val="20"/>
              </w:rPr>
            </w:pPr>
            <w:r>
              <w:rPr>
                <w:color w:val="231F20"/>
                <w:sz w:val="20"/>
              </w:rPr>
              <w:t>9,426</w:t>
            </w:r>
          </w:p>
        </w:tc>
        <w:tc>
          <w:tcPr>
            <w:tcW w:w="1354" w:type="dxa"/>
            <w:tcBorders>
              <w:top w:val="single" w:sz="4" w:space="0" w:color="231F20"/>
              <w:bottom w:val="single" w:sz="4" w:space="0" w:color="231F20"/>
            </w:tcBorders>
          </w:tcPr>
          <w:p>
            <w:pPr>
              <w:pStyle w:val="TableParagraph"/>
              <w:ind w:right="88"/>
              <w:rPr>
                <w:sz w:val="20"/>
              </w:rPr>
            </w:pPr>
            <w:r>
              <w:rPr>
                <w:color w:val="231F20"/>
                <w:sz w:val="20"/>
              </w:rPr>
              <w:t>5,160</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4,528</w:t>
            </w:r>
          </w:p>
        </w:tc>
        <w:tc>
          <w:tcPr>
            <w:tcW w:w="1885" w:type="dxa"/>
            <w:tcBorders>
              <w:top w:val="single" w:sz="4" w:space="0" w:color="231F20"/>
              <w:bottom w:val="single" w:sz="4" w:space="0" w:color="231F20"/>
            </w:tcBorders>
          </w:tcPr>
          <w:p>
            <w:pPr>
              <w:pStyle w:val="TableParagraph"/>
              <w:ind w:right="538"/>
              <w:rPr>
                <w:sz w:val="20"/>
              </w:rPr>
            </w:pPr>
            <w:r>
              <w:rPr>
                <w:color w:val="231F20"/>
                <w:sz w:val="20"/>
              </w:rPr>
              <w:t>2,796</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8"/>
              <w:rPr>
                <w:sz w:val="20"/>
              </w:rPr>
            </w:pPr>
            <w:r>
              <w:rPr>
                <w:color w:val="231F20"/>
                <w:sz w:val="20"/>
              </w:rPr>
              <w:t>450</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(11,367)</w:t>
            </w:r>
          </w:p>
        </w:tc>
        <w:tc>
          <w:tcPr>
            <w:tcW w:w="1885" w:type="dxa"/>
            <w:tcBorders>
              <w:top w:val="single" w:sz="4" w:space="0" w:color="231F20"/>
              <w:bottom w:val="single" w:sz="4" w:space="0" w:color="231F20"/>
            </w:tcBorders>
          </w:tcPr>
          <w:p>
            <w:pPr>
              <w:pStyle w:val="TableParagraph"/>
              <w:ind w:right="538"/>
              <w:rPr>
                <w:sz w:val="20"/>
              </w:rPr>
            </w:pPr>
            <w:r>
              <w:rPr>
                <w:color w:val="231F20"/>
                <w:sz w:val="20"/>
              </w:rPr>
              <w:t>(2,998)</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9"/>
              <w:rPr>
                <w:sz w:val="20"/>
              </w:rPr>
            </w:pPr>
            <w:r>
              <w:rPr>
                <w:color w:val="231F20"/>
                <w:sz w:val="20"/>
              </w:rPr>
              <w:t>(7,204)</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spacing w:before="172"/>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spacing w:before="172"/>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8"/>
              <w:rPr>
                <w:sz w:val="20"/>
              </w:rPr>
            </w:pPr>
            <w:r>
              <w:rPr>
                <w:color w:val="231F20"/>
                <w:sz w:val="20"/>
              </w:rPr>
              <w:t>380,365</w:t>
            </w:r>
          </w:p>
        </w:tc>
        <w:tc>
          <w:tcPr>
            <w:tcW w:w="1885" w:type="dxa"/>
            <w:tcBorders>
              <w:top w:val="single" w:sz="4" w:space="0" w:color="231F20"/>
              <w:bottom w:val="single" w:sz="4" w:space="0" w:color="231F20"/>
            </w:tcBorders>
          </w:tcPr>
          <w:p>
            <w:pPr>
              <w:pStyle w:val="TableParagraph"/>
              <w:ind w:right="538"/>
              <w:rPr>
                <w:sz w:val="20"/>
              </w:rPr>
            </w:pPr>
            <w:r>
              <w:rPr>
                <w:color w:val="231F20"/>
                <w:sz w:val="20"/>
              </w:rPr>
              <w:t>78,156</w:t>
            </w:r>
          </w:p>
        </w:tc>
        <w:tc>
          <w:tcPr>
            <w:tcW w:w="1726" w:type="dxa"/>
            <w:tcBorders>
              <w:top w:val="single" w:sz="4" w:space="0" w:color="231F20"/>
              <w:bottom w:val="single" w:sz="4" w:space="0" w:color="231F20"/>
            </w:tcBorders>
          </w:tcPr>
          <w:p>
            <w:pPr>
              <w:pStyle w:val="TableParagraph"/>
              <w:ind w:right="459"/>
              <w:rPr>
                <w:sz w:val="20"/>
              </w:rPr>
            </w:pPr>
            <w:r>
              <w:rPr>
                <w:color w:val="231F20"/>
                <w:sz w:val="20"/>
              </w:rPr>
              <w:t>12,715</w:t>
            </w:r>
          </w:p>
        </w:tc>
        <w:tc>
          <w:tcPr>
            <w:tcW w:w="1885" w:type="dxa"/>
            <w:tcBorders>
              <w:top w:val="single" w:sz="4" w:space="0" w:color="231F20"/>
              <w:bottom w:val="single" w:sz="4" w:space="0" w:color="231F20"/>
            </w:tcBorders>
          </w:tcPr>
          <w:p>
            <w:pPr>
              <w:pStyle w:val="TableParagraph"/>
              <w:ind w:right="537"/>
              <w:rPr>
                <w:sz w:val="20"/>
              </w:rPr>
            </w:pPr>
            <w:r>
              <w:rPr>
                <w:color w:val="231F20"/>
                <w:sz w:val="20"/>
              </w:rPr>
              <w:t>125,611</w:t>
            </w:r>
          </w:p>
        </w:tc>
        <w:tc>
          <w:tcPr>
            <w:tcW w:w="1354" w:type="dxa"/>
            <w:tcBorders>
              <w:top w:val="single" w:sz="4" w:space="0" w:color="231F20"/>
              <w:bottom w:val="single" w:sz="4" w:space="0" w:color="231F20"/>
            </w:tcBorders>
          </w:tcPr>
          <w:p>
            <w:pPr>
              <w:pStyle w:val="TableParagraph"/>
              <w:ind w:right="88"/>
              <w:rPr>
                <w:sz w:val="20"/>
              </w:rPr>
            </w:pPr>
            <w:r>
              <w:rPr>
                <w:color w:val="231F20"/>
                <w:sz w:val="20"/>
              </w:rPr>
              <w:t>94,206</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8"/>
              <w:rPr>
                <w:sz w:val="20"/>
              </w:rPr>
            </w:pPr>
            <w:r>
              <w:rPr>
                <w:color w:val="231F20"/>
                <w:sz w:val="20"/>
              </w:rPr>
              <w:t>8,840</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(5,847)</w:t>
            </w:r>
          </w:p>
        </w:tc>
        <w:tc>
          <w:tcPr>
            <w:tcW w:w="1861" w:type="dxa"/>
            <w:tcBorders>
              <w:top w:val="single" w:sz="4" w:space="0" w:color="231F20"/>
              <w:bottom w:val="single" w:sz="4" w:space="0" w:color="231F20"/>
            </w:tcBorders>
          </w:tcPr>
          <w:p>
            <w:pPr>
              <w:pStyle w:val="TableParagraph"/>
              <w:ind w:right="458"/>
              <w:rPr>
                <w:sz w:val="20"/>
              </w:rPr>
            </w:pPr>
            <w:r>
              <w:rPr>
                <w:color w:val="231F20"/>
                <w:sz w:val="20"/>
              </w:rPr>
              <w:t>(467,733)</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9"/>
              <w:rPr>
                <w:sz w:val="20"/>
              </w:rPr>
            </w:pPr>
            <w:r>
              <w:rPr>
                <w:color w:val="231F20"/>
                <w:sz w:val="20"/>
              </w:rPr>
              <w:t>(16,586)</w:t>
            </w:r>
          </w:p>
        </w:tc>
        <w:tc>
          <w:tcPr>
            <w:tcW w:w="1885" w:type="dxa"/>
            <w:tcBorders>
              <w:top w:val="single" w:sz="4" w:space="0" w:color="231F20"/>
              <w:bottom w:val="single" w:sz="4" w:space="0" w:color="231F20"/>
            </w:tcBorders>
          </w:tcPr>
          <w:p>
            <w:pPr>
              <w:pStyle w:val="TableParagraph"/>
              <w:ind w:right="539"/>
              <w:rPr>
                <w:sz w:val="20"/>
              </w:rPr>
            </w:pPr>
            <w:r>
              <w:rPr>
                <w:color w:val="231F20"/>
                <w:sz w:val="20"/>
              </w:rPr>
              <w:t>(94,040)</w:t>
            </w:r>
          </w:p>
        </w:tc>
        <w:tc>
          <w:tcPr>
            <w:tcW w:w="1354" w:type="dxa"/>
            <w:tcBorders>
              <w:top w:val="single" w:sz="4" w:space="0" w:color="231F20"/>
              <w:bottom w:val="single" w:sz="4" w:space="0" w:color="231F20"/>
            </w:tcBorders>
          </w:tcPr>
          <w:p>
            <w:pPr>
              <w:pStyle w:val="TableParagraph"/>
              <w:ind w:right="88"/>
              <w:rPr>
                <w:sz w:val="20"/>
              </w:rPr>
            </w:pPr>
            <w:r>
              <w:rPr>
                <w:color w:val="231F20"/>
                <w:sz w:val="20"/>
              </w:rPr>
              <w:t>(33,882)</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(144)</w:t>
            </w:r>
          </w:p>
        </w:tc>
        <w:tc>
          <w:tcPr>
            <w:tcW w:w="1861" w:type="dxa"/>
            <w:tcBorders>
              <w:top w:val="single" w:sz="4" w:space="0" w:color="231F20"/>
              <w:bottom w:val="single" w:sz="4" w:space="0" w:color="231F20"/>
            </w:tcBorders>
          </w:tcPr>
          <w:p>
            <w:pPr>
              <w:pStyle w:val="TableParagraph"/>
              <w:ind w:right="458"/>
              <w:rPr>
                <w:sz w:val="20"/>
              </w:rPr>
            </w:pPr>
            <w:r>
              <w:rPr>
                <w:color w:val="231F20"/>
                <w:sz w:val="20"/>
              </w:rPr>
              <w:t>(170)</w:t>
            </w:r>
          </w:p>
        </w:tc>
        <w:tc>
          <w:tcPr>
            <w:tcW w:w="1885" w:type="dxa"/>
            <w:tcBorders>
              <w:top w:val="single" w:sz="4" w:space="0" w:color="231F20"/>
              <w:bottom w:val="single" w:sz="4" w:space="0" w:color="231F20"/>
            </w:tcBorders>
          </w:tcPr>
          <w:p>
            <w:pPr>
              <w:pStyle w:val="TableParagraph"/>
              <w:ind w:right="538"/>
              <w:rPr>
                <w:sz w:val="20"/>
              </w:rPr>
            </w:pPr>
            <w:r>
              <w:rPr>
                <w:color w:val="231F20"/>
                <w:sz w:val="20"/>
              </w:rPr>
              <w:t>(143)</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9"/>
              <w:rPr>
                <w:sz w:val="20"/>
              </w:rPr>
            </w:pPr>
            <w:r>
              <w:rPr>
                <w:color w:val="231F20"/>
                <w:sz w:val="20"/>
              </w:rPr>
              <w:t>(1,218)</w:t>
            </w:r>
          </w:p>
        </w:tc>
        <w:tc>
          <w:tcPr>
            <w:tcW w:w="1354" w:type="dxa"/>
            <w:tcBorders>
              <w:top w:val="single" w:sz="4" w:space="0" w:color="231F20"/>
              <w:bottom w:val="single" w:sz="4" w:space="0" w:color="231F20"/>
            </w:tcBorders>
          </w:tcPr>
          <w:p>
            <w:pPr>
              <w:pStyle w:val="TableParagraph"/>
              <w:ind w:right="88"/>
              <w:rPr>
                <w:sz w:val="20"/>
              </w:rPr>
            </w:pPr>
            <w:r>
              <w:rPr>
                <w:color w:val="231F20"/>
                <w:sz w:val="20"/>
              </w:rPr>
              <w:t>(4)</w:t>
            </w:r>
          </w:p>
        </w:tc>
      </w:tr>
      <w:tr>
        <w:trPr>
          <w:trHeight w:val="574" w:hRule="atLeast"/>
        </w:trPr>
        <w:tc>
          <w:tcPr>
            <w:tcW w:w="1763" w:type="dxa"/>
            <w:tcBorders>
              <w:top w:val="single" w:sz="4" w:space="0" w:color="231F20"/>
              <w:bottom w:val="single" w:sz="4" w:space="0" w:color="231F20"/>
            </w:tcBorders>
          </w:tcPr>
          <w:p>
            <w:pPr>
              <w:pStyle w:val="TableParagraph"/>
              <w:spacing w:before="172"/>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spacing w:before="172"/>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spacing w:before="172"/>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spacing w:before="172"/>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spacing w:before="172"/>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2"/>
              <w:rPr>
                <w:sz w:val="20"/>
              </w:rPr>
            </w:pPr>
            <w:r>
              <w:rPr>
                <w:color w:val="231F20"/>
                <w:sz w:val="20"/>
              </w:rPr>
              <w:t>(788)</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5" w:type="dxa"/>
            <w:tcBorders>
              <w:top w:val="single" w:sz="4" w:space="0" w:color="231F20"/>
              <w:bottom w:val="single" w:sz="4" w:space="0" w:color="231F20"/>
            </w:tcBorders>
          </w:tcPr>
          <w:p>
            <w:pPr>
              <w:pStyle w:val="TableParagraph"/>
              <w:ind w:right="536"/>
              <w:rPr>
                <w:sz w:val="20"/>
              </w:rPr>
            </w:pPr>
            <w:r>
              <w:rPr>
                <w:color w:val="231F20"/>
                <w:sz w:val="20"/>
              </w:rPr>
              <w:t>–</w:t>
            </w:r>
          </w:p>
        </w:tc>
        <w:tc>
          <w:tcPr>
            <w:tcW w:w="1726" w:type="dxa"/>
            <w:tcBorders>
              <w:top w:val="single" w:sz="4" w:space="0" w:color="231F20"/>
              <w:bottom w:val="single" w:sz="4" w:space="0" w:color="231F20"/>
            </w:tcBorders>
          </w:tcPr>
          <w:p>
            <w:pPr>
              <w:pStyle w:val="TableParagraph"/>
              <w:ind w:right="457"/>
              <w:rPr>
                <w:sz w:val="20"/>
              </w:rPr>
            </w:pPr>
            <w:r>
              <w:rPr>
                <w:color w:val="231F20"/>
                <w:sz w:val="20"/>
              </w:rPr>
              <w:t>–</w:t>
            </w:r>
          </w:p>
        </w:tc>
        <w:tc>
          <w:tcPr>
            <w:tcW w:w="1885" w:type="dxa"/>
            <w:tcBorders>
              <w:top w:val="single" w:sz="4" w:space="0" w:color="231F20"/>
              <w:bottom w:val="single" w:sz="4" w:space="0" w:color="231F20"/>
            </w:tcBorders>
          </w:tcPr>
          <w:p>
            <w:pPr>
              <w:pStyle w:val="TableParagraph"/>
              <w:ind w:right="537"/>
              <w:rPr>
                <w:sz w:val="20"/>
              </w:rPr>
            </w:pPr>
            <w:r>
              <w:rPr>
                <w:color w:val="231F20"/>
                <w:sz w:val="20"/>
              </w:rPr>
              <w:t>–</w:t>
            </w:r>
          </w:p>
        </w:tc>
        <w:tc>
          <w:tcPr>
            <w:tcW w:w="1354"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24" w:hRule="atLeast"/>
        </w:trPr>
        <w:tc>
          <w:tcPr>
            <w:tcW w:w="1763" w:type="dxa"/>
            <w:tcBorders>
              <w:top w:val="single" w:sz="4" w:space="0" w:color="231F20"/>
              <w:bottom w:val="single" w:sz="12" w:space="0" w:color="231F20"/>
            </w:tcBorders>
          </w:tcPr>
          <w:p>
            <w:pPr>
              <w:pStyle w:val="TableParagraph"/>
              <w:ind w:right="400"/>
              <w:rPr>
                <w:sz w:val="20"/>
              </w:rPr>
            </w:pPr>
            <w:r>
              <w:rPr>
                <w:color w:val="231F20"/>
                <w:sz w:val="20"/>
              </w:rPr>
              <w:t>–</w:t>
            </w:r>
          </w:p>
        </w:tc>
        <w:tc>
          <w:tcPr>
            <w:tcW w:w="1861" w:type="dxa"/>
            <w:tcBorders>
              <w:top w:val="single" w:sz="4" w:space="0" w:color="231F20"/>
              <w:bottom w:val="single" w:sz="12" w:space="0" w:color="231F20"/>
            </w:tcBorders>
          </w:tcPr>
          <w:p>
            <w:pPr>
              <w:pStyle w:val="TableParagraph"/>
              <w:ind w:right="456"/>
              <w:rPr>
                <w:sz w:val="20"/>
              </w:rPr>
            </w:pPr>
            <w:r>
              <w:rPr>
                <w:color w:val="231F20"/>
                <w:sz w:val="20"/>
              </w:rPr>
              <w:t>–</w:t>
            </w:r>
          </w:p>
        </w:tc>
        <w:tc>
          <w:tcPr>
            <w:tcW w:w="1885" w:type="dxa"/>
            <w:tcBorders>
              <w:top w:val="single" w:sz="4" w:space="0" w:color="231F20"/>
              <w:bottom w:val="single" w:sz="12" w:space="0" w:color="231F20"/>
            </w:tcBorders>
          </w:tcPr>
          <w:p>
            <w:pPr>
              <w:pStyle w:val="TableParagraph"/>
              <w:ind w:right="536"/>
              <w:rPr>
                <w:sz w:val="20"/>
              </w:rPr>
            </w:pPr>
            <w:r>
              <w:rPr>
                <w:color w:val="231F20"/>
                <w:sz w:val="20"/>
              </w:rPr>
              <w:t>–</w:t>
            </w:r>
          </w:p>
        </w:tc>
        <w:tc>
          <w:tcPr>
            <w:tcW w:w="1726" w:type="dxa"/>
            <w:tcBorders>
              <w:top w:val="single" w:sz="4" w:space="0" w:color="231F20"/>
              <w:bottom w:val="single" w:sz="12" w:space="0" w:color="231F20"/>
            </w:tcBorders>
          </w:tcPr>
          <w:p>
            <w:pPr>
              <w:pStyle w:val="TableParagraph"/>
              <w:ind w:right="457"/>
              <w:rPr>
                <w:sz w:val="20"/>
              </w:rPr>
            </w:pPr>
            <w:r>
              <w:rPr>
                <w:color w:val="231F20"/>
                <w:sz w:val="20"/>
              </w:rPr>
              <w:t>–</w:t>
            </w:r>
          </w:p>
        </w:tc>
        <w:tc>
          <w:tcPr>
            <w:tcW w:w="1885" w:type="dxa"/>
            <w:tcBorders>
              <w:top w:val="single" w:sz="4" w:space="0" w:color="231F20"/>
              <w:bottom w:val="single" w:sz="12" w:space="0" w:color="231F20"/>
            </w:tcBorders>
          </w:tcPr>
          <w:p>
            <w:pPr>
              <w:pStyle w:val="TableParagraph"/>
              <w:ind w:right="537"/>
              <w:rPr>
                <w:sz w:val="20"/>
              </w:rPr>
            </w:pPr>
            <w:r>
              <w:rPr>
                <w:color w:val="231F20"/>
                <w:sz w:val="20"/>
              </w:rPr>
              <w:t>–</w:t>
            </w:r>
          </w:p>
        </w:tc>
        <w:tc>
          <w:tcPr>
            <w:tcW w:w="1354" w:type="dxa"/>
            <w:tcBorders>
              <w:top w:val="single" w:sz="4" w:space="0" w:color="231F20"/>
              <w:bottom w:val="single" w:sz="12" w:space="0" w:color="231F20"/>
            </w:tcBorders>
          </w:tcPr>
          <w:p>
            <w:pPr>
              <w:pStyle w:val="TableParagraph"/>
              <w:ind w:right="86"/>
              <w:rPr>
                <w:sz w:val="20"/>
              </w:rPr>
            </w:pPr>
            <w:r>
              <w:rPr>
                <w:color w:val="231F20"/>
                <w:sz w:val="20"/>
              </w:rPr>
              <w:t>–</w:t>
            </w:r>
          </w:p>
        </w:tc>
      </w:tr>
      <w:tr>
        <w:trPr>
          <w:trHeight w:val="324" w:hRule="atLeast"/>
        </w:trPr>
        <w:tc>
          <w:tcPr>
            <w:tcW w:w="1763" w:type="dxa"/>
            <w:tcBorders>
              <w:top w:val="single" w:sz="12" w:space="0" w:color="231F20"/>
              <w:bottom w:val="single" w:sz="4" w:space="0" w:color="231F20"/>
            </w:tcBorders>
          </w:tcPr>
          <w:p>
            <w:pPr>
              <w:pStyle w:val="TableParagraph"/>
              <w:spacing w:before="42"/>
              <w:ind w:right="400"/>
              <w:rPr>
                <w:b/>
                <w:sz w:val="20"/>
              </w:rPr>
            </w:pPr>
            <w:r>
              <w:rPr>
                <w:b/>
                <w:color w:val="231F20"/>
                <w:sz w:val="20"/>
              </w:rPr>
              <w:t>32,614</w:t>
            </w:r>
          </w:p>
        </w:tc>
        <w:tc>
          <w:tcPr>
            <w:tcW w:w="1861" w:type="dxa"/>
            <w:tcBorders>
              <w:top w:val="single" w:sz="12" w:space="0" w:color="231F20"/>
              <w:bottom w:val="single" w:sz="4" w:space="0" w:color="231F20"/>
            </w:tcBorders>
          </w:tcPr>
          <w:p>
            <w:pPr>
              <w:pStyle w:val="TableParagraph"/>
              <w:spacing w:before="42"/>
              <w:ind w:right="456"/>
              <w:rPr>
                <w:b/>
                <w:sz w:val="20"/>
              </w:rPr>
            </w:pPr>
            <w:r>
              <w:rPr>
                <w:b/>
                <w:color w:val="231F20"/>
                <w:sz w:val="20"/>
              </w:rPr>
              <w:t>12,499,816</w:t>
            </w:r>
          </w:p>
        </w:tc>
        <w:tc>
          <w:tcPr>
            <w:tcW w:w="1885" w:type="dxa"/>
            <w:tcBorders>
              <w:top w:val="single" w:sz="12" w:space="0" w:color="231F20"/>
              <w:bottom w:val="single" w:sz="4" w:space="0" w:color="231F20"/>
            </w:tcBorders>
          </w:tcPr>
          <w:p>
            <w:pPr>
              <w:pStyle w:val="TableParagraph"/>
              <w:spacing w:before="42"/>
              <w:ind w:right="536"/>
              <w:rPr>
                <w:b/>
                <w:sz w:val="20"/>
              </w:rPr>
            </w:pPr>
            <w:r>
              <w:rPr>
                <w:b/>
                <w:color w:val="231F20"/>
                <w:sz w:val="20"/>
              </w:rPr>
              <w:t>8,185,315</w:t>
            </w:r>
          </w:p>
        </w:tc>
        <w:tc>
          <w:tcPr>
            <w:tcW w:w="1726" w:type="dxa"/>
            <w:tcBorders>
              <w:top w:val="single" w:sz="12" w:space="0" w:color="231F20"/>
              <w:bottom w:val="single" w:sz="4" w:space="0" w:color="231F20"/>
            </w:tcBorders>
          </w:tcPr>
          <w:p>
            <w:pPr>
              <w:pStyle w:val="TableParagraph"/>
              <w:spacing w:before="42"/>
              <w:ind w:right="457"/>
              <w:rPr>
                <w:b/>
                <w:sz w:val="20"/>
              </w:rPr>
            </w:pPr>
            <w:r>
              <w:rPr>
                <w:b/>
                <w:color w:val="231F20"/>
                <w:sz w:val="20"/>
              </w:rPr>
              <w:t>406,509</w:t>
            </w:r>
          </w:p>
        </w:tc>
        <w:tc>
          <w:tcPr>
            <w:tcW w:w="1885" w:type="dxa"/>
            <w:tcBorders>
              <w:top w:val="single" w:sz="12" w:space="0" w:color="231F20"/>
              <w:bottom w:val="single" w:sz="4" w:space="0" w:color="231F20"/>
            </w:tcBorders>
          </w:tcPr>
          <w:p>
            <w:pPr>
              <w:pStyle w:val="TableParagraph"/>
              <w:spacing w:before="42"/>
              <w:ind w:right="537"/>
              <w:rPr>
                <w:b/>
                <w:sz w:val="20"/>
              </w:rPr>
            </w:pPr>
            <w:r>
              <w:rPr>
                <w:b/>
                <w:color w:val="231F20"/>
                <w:sz w:val="20"/>
              </w:rPr>
              <w:t>5,091,245</w:t>
            </w:r>
          </w:p>
        </w:tc>
        <w:tc>
          <w:tcPr>
            <w:tcW w:w="1354" w:type="dxa"/>
            <w:tcBorders>
              <w:top w:val="single" w:sz="12" w:space="0" w:color="231F20"/>
              <w:bottom w:val="single" w:sz="4" w:space="0" w:color="231F20"/>
            </w:tcBorders>
          </w:tcPr>
          <w:p>
            <w:pPr>
              <w:pStyle w:val="TableParagraph"/>
              <w:spacing w:before="42"/>
              <w:ind w:right="86"/>
              <w:rPr>
                <w:b/>
                <w:sz w:val="20"/>
              </w:rPr>
            </w:pPr>
            <w:r>
              <w:rPr>
                <w:b/>
                <w:color w:val="231F20"/>
                <w:sz w:val="20"/>
              </w:rPr>
              <w:t>349,870</w:t>
            </w:r>
          </w:p>
        </w:tc>
      </w:tr>
    </w:tbl>
    <w:p>
      <w:pPr>
        <w:pStyle w:val="BodyText"/>
        <w:rPr>
          <w:b/>
        </w:rPr>
      </w:pPr>
    </w:p>
    <w:p>
      <w:pPr>
        <w:pStyle w:val="BodyText"/>
        <w:rPr>
          <w:b/>
        </w:rPr>
      </w:pPr>
    </w:p>
    <w:p>
      <w:pPr>
        <w:pStyle w:val="BodyText"/>
        <w:rPr>
          <w:b/>
          <w:sz w:val="10"/>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3"/>
        <w:gridCol w:w="1861"/>
        <w:gridCol w:w="1889"/>
        <w:gridCol w:w="1722"/>
        <w:gridCol w:w="1889"/>
        <w:gridCol w:w="1350"/>
      </w:tblGrid>
      <w:tr>
        <w:trPr>
          <w:trHeight w:val="334" w:hRule="atLeast"/>
        </w:trPr>
        <w:tc>
          <w:tcPr>
            <w:tcW w:w="1763" w:type="dxa"/>
            <w:tcBorders>
              <w:top w:val="single" w:sz="4" w:space="0" w:color="231F20"/>
              <w:bottom w:val="single" w:sz="4" w:space="0" w:color="231F20"/>
            </w:tcBorders>
          </w:tcPr>
          <w:p>
            <w:pPr>
              <w:pStyle w:val="TableParagraph"/>
              <w:ind w:right="400"/>
              <w:rPr>
                <w:sz w:val="20"/>
              </w:rPr>
            </w:pPr>
            <w:r>
              <w:rPr>
                <w:color w:val="231F20"/>
                <w:sz w:val="20"/>
              </w:rPr>
              <w:t>–</w:t>
            </w:r>
          </w:p>
        </w:tc>
        <w:tc>
          <w:tcPr>
            <w:tcW w:w="1861" w:type="dxa"/>
            <w:tcBorders>
              <w:top w:val="single" w:sz="4" w:space="0" w:color="231F20"/>
              <w:bottom w:val="single" w:sz="4" w:space="0" w:color="231F20"/>
            </w:tcBorders>
          </w:tcPr>
          <w:p>
            <w:pPr>
              <w:pStyle w:val="TableParagraph"/>
              <w:ind w:right="456"/>
              <w:rPr>
                <w:sz w:val="20"/>
              </w:rPr>
            </w:pPr>
            <w:r>
              <w:rPr>
                <w:color w:val="231F20"/>
                <w:sz w:val="20"/>
              </w:rPr>
              <w:t>–</w:t>
            </w:r>
          </w:p>
        </w:tc>
        <w:tc>
          <w:tcPr>
            <w:tcW w:w="1889" w:type="dxa"/>
            <w:tcBorders>
              <w:top w:val="single" w:sz="4" w:space="0" w:color="231F20"/>
              <w:bottom w:val="single" w:sz="4" w:space="0" w:color="231F20"/>
            </w:tcBorders>
          </w:tcPr>
          <w:p>
            <w:pPr>
              <w:pStyle w:val="TableParagraph"/>
              <w:ind w:right="540"/>
              <w:rPr>
                <w:sz w:val="20"/>
              </w:rPr>
            </w:pPr>
            <w:r>
              <w:rPr>
                <w:color w:val="231F20"/>
                <w:sz w:val="20"/>
              </w:rPr>
              <w:t>–</w:t>
            </w:r>
          </w:p>
        </w:tc>
        <w:tc>
          <w:tcPr>
            <w:tcW w:w="1722" w:type="dxa"/>
            <w:tcBorders>
              <w:top w:val="single" w:sz="4" w:space="0" w:color="231F20"/>
              <w:bottom w:val="single" w:sz="4" w:space="0" w:color="231F20"/>
            </w:tcBorders>
          </w:tcPr>
          <w:p>
            <w:pPr>
              <w:pStyle w:val="TableParagraph"/>
              <w:ind w:right="457"/>
              <w:rPr>
                <w:sz w:val="20"/>
              </w:rPr>
            </w:pPr>
            <w:r>
              <w:rPr>
                <w:color w:val="231F20"/>
                <w:sz w:val="20"/>
              </w:rPr>
              <w:t>–</w:t>
            </w:r>
          </w:p>
        </w:tc>
        <w:tc>
          <w:tcPr>
            <w:tcW w:w="1889" w:type="dxa"/>
            <w:tcBorders>
              <w:top w:val="single" w:sz="4" w:space="0" w:color="231F20"/>
              <w:bottom w:val="single" w:sz="4" w:space="0" w:color="231F20"/>
            </w:tcBorders>
          </w:tcPr>
          <w:p>
            <w:pPr>
              <w:pStyle w:val="TableParagraph"/>
              <w:ind w:right="541"/>
              <w:rPr>
                <w:sz w:val="20"/>
              </w:rPr>
            </w:pPr>
            <w:r>
              <w:rPr>
                <w:color w:val="231F20"/>
                <w:sz w:val="20"/>
              </w:rPr>
              <w:t>–</w:t>
            </w:r>
          </w:p>
        </w:tc>
        <w:tc>
          <w:tcPr>
            <w:tcW w:w="1350" w:type="dxa"/>
            <w:tcBorders>
              <w:top w:val="single" w:sz="4" w:space="0" w:color="231F20"/>
              <w:bottom w:val="single" w:sz="4" w:space="0" w:color="231F20"/>
            </w:tcBorders>
          </w:tcPr>
          <w:p>
            <w:pPr>
              <w:pStyle w:val="TableParagraph"/>
              <w:ind w:right="86"/>
              <w:rPr>
                <w:sz w:val="20"/>
              </w:rPr>
            </w:pPr>
            <w:r>
              <w:rPr>
                <w:color w:val="231F20"/>
                <w:sz w:val="20"/>
              </w:rPr>
              <w:t>–</w:t>
            </w:r>
          </w:p>
        </w:tc>
      </w:tr>
      <w:tr>
        <w:trPr>
          <w:trHeight w:val="324" w:hRule="atLeast"/>
        </w:trPr>
        <w:tc>
          <w:tcPr>
            <w:tcW w:w="1763" w:type="dxa"/>
            <w:tcBorders>
              <w:top w:val="single" w:sz="4" w:space="0" w:color="231F20"/>
              <w:bottom w:val="single" w:sz="12" w:space="0" w:color="231F20"/>
            </w:tcBorders>
          </w:tcPr>
          <w:p>
            <w:pPr>
              <w:pStyle w:val="TableParagraph"/>
              <w:ind w:right="400"/>
              <w:rPr>
                <w:sz w:val="20"/>
              </w:rPr>
            </w:pPr>
            <w:r>
              <w:rPr>
                <w:color w:val="231F20"/>
                <w:sz w:val="20"/>
              </w:rPr>
              <w:t>–</w:t>
            </w:r>
          </w:p>
        </w:tc>
        <w:tc>
          <w:tcPr>
            <w:tcW w:w="1861" w:type="dxa"/>
            <w:tcBorders>
              <w:top w:val="single" w:sz="4" w:space="0" w:color="231F20"/>
              <w:bottom w:val="single" w:sz="12" w:space="0" w:color="231F20"/>
            </w:tcBorders>
          </w:tcPr>
          <w:p>
            <w:pPr>
              <w:pStyle w:val="TableParagraph"/>
              <w:ind w:right="458"/>
              <w:rPr>
                <w:sz w:val="20"/>
              </w:rPr>
            </w:pPr>
            <w:r>
              <w:rPr>
                <w:color w:val="231F20"/>
                <w:sz w:val="20"/>
              </w:rPr>
              <w:t>(172,452)</w:t>
            </w:r>
          </w:p>
        </w:tc>
        <w:tc>
          <w:tcPr>
            <w:tcW w:w="1889" w:type="dxa"/>
            <w:tcBorders>
              <w:top w:val="single" w:sz="4" w:space="0" w:color="231F20"/>
              <w:bottom w:val="single" w:sz="12" w:space="0" w:color="231F20"/>
            </w:tcBorders>
          </w:tcPr>
          <w:p>
            <w:pPr>
              <w:pStyle w:val="TableParagraph"/>
              <w:ind w:right="540"/>
              <w:rPr>
                <w:sz w:val="20"/>
              </w:rPr>
            </w:pPr>
            <w:r>
              <w:rPr>
                <w:color w:val="231F20"/>
                <w:sz w:val="20"/>
              </w:rPr>
              <w:t>–</w:t>
            </w:r>
          </w:p>
        </w:tc>
        <w:tc>
          <w:tcPr>
            <w:tcW w:w="1722" w:type="dxa"/>
            <w:tcBorders>
              <w:top w:val="single" w:sz="4" w:space="0" w:color="231F20"/>
              <w:bottom w:val="single" w:sz="12" w:space="0" w:color="231F20"/>
            </w:tcBorders>
          </w:tcPr>
          <w:p>
            <w:pPr>
              <w:pStyle w:val="TableParagraph"/>
              <w:ind w:right="457"/>
              <w:rPr>
                <w:sz w:val="20"/>
              </w:rPr>
            </w:pPr>
            <w:r>
              <w:rPr>
                <w:color w:val="231F20"/>
                <w:sz w:val="20"/>
              </w:rPr>
              <w:t>–</w:t>
            </w:r>
          </w:p>
        </w:tc>
        <w:tc>
          <w:tcPr>
            <w:tcW w:w="1889" w:type="dxa"/>
            <w:tcBorders>
              <w:top w:val="single" w:sz="4" w:space="0" w:color="231F20"/>
              <w:bottom w:val="single" w:sz="12" w:space="0" w:color="231F20"/>
            </w:tcBorders>
          </w:tcPr>
          <w:p>
            <w:pPr>
              <w:pStyle w:val="TableParagraph"/>
              <w:ind w:right="543"/>
              <w:rPr>
                <w:sz w:val="20"/>
              </w:rPr>
            </w:pPr>
            <w:r>
              <w:rPr>
                <w:color w:val="231F20"/>
                <w:sz w:val="20"/>
              </w:rPr>
              <w:t>(1,264)</w:t>
            </w:r>
          </w:p>
        </w:tc>
        <w:tc>
          <w:tcPr>
            <w:tcW w:w="1350" w:type="dxa"/>
            <w:tcBorders>
              <w:top w:val="single" w:sz="4" w:space="0" w:color="231F20"/>
              <w:bottom w:val="single" w:sz="12" w:space="0" w:color="231F20"/>
            </w:tcBorders>
          </w:tcPr>
          <w:p>
            <w:pPr>
              <w:pStyle w:val="TableParagraph"/>
              <w:ind w:right="86"/>
              <w:rPr>
                <w:sz w:val="20"/>
              </w:rPr>
            </w:pPr>
            <w:r>
              <w:rPr>
                <w:color w:val="231F20"/>
                <w:sz w:val="20"/>
              </w:rPr>
              <w:t>–</w:t>
            </w:r>
          </w:p>
        </w:tc>
      </w:tr>
      <w:tr>
        <w:trPr>
          <w:trHeight w:val="314" w:hRule="atLeast"/>
        </w:trPr>
        <w:tc>
          <w:tcPr>
            <w:tcW w:w="1763" w:type="dxa"/>
            <w:tcBorders>
              <w:top w:val="single" w:sz="12" w:space="0" w:color="231F20"/>
              <w:bottom w:val="single" w:sz="12" w:space="0" w:color="231F20"/>
            </w:tcBorders>
          </w:tcPr>
          <w:p>
            <w:pPr>
              <w:pStyle w:val="TableParagraph"/>
              <w:spacing w:before="42"/>
              <w:ind w:right="400"/>
              <w:rPr>
                <w:b/>
                <w:sz w:val="20"/>
              </w:rPr>
            </w:pPr>
            <w:r>
              <w:rPr>
                <w:b/>
                <w:color w:val="231F20"/>
                <w:sz w:val="20"/>
              </w:rPr>
              <w:t>–</w:t>
            </w:r>
          </w:p>
        </w:tc>
        <w:tc>
          <w:tcPr>
            <w:tcW w:w="1861" w:type="dxa"/>
            <w:tcBorders>
              <w:top w:val="single" w:sz="12" w:space="0" w:color="231F20"/>
              <w:bottom w:val="single" w:sz="12" w:space="0" w:color="231F20"/>
            </w:tcBorders>
          </w:tcPr>
          <w:p>
            <w:pPr>
              <w:pStyle w:val="TableParagraph"/>
              <w:spacing w:before="42"/>
              <w:ind w:right="456"/>
              <w:rPr>
                <w:b/>
                <w:sz w:val="20"/>
              </w:rPr>
            </w:pPr>
            <w:r>
              <w:rPr>
                <w:b/>
                <w:color w:val="231F20"/>
                <w:sz w:val="20"/>
              </w:rPr>
              <w:t>(172,452)</w:t>
            </w:r>
          </w:p>
        </w:tc>
        <w:tc>
          <w:tcPr>
            <w:tcW w:w="1889" w:type="dxa"/>
            <w:tcBorders>
              <w:top w:val="single" w:sz="12" w:space="0" w:color="231F20"/>
              <w:bottom w:val="single" w:sz="12" w:space="0" w:color="231F20"/>
            </w:tcBorders>
          </w:tcPr>
          <w:p>
            <w:pPr>
              <w:pStyle w:val="TableParagraph"/>
              <w:spacing w:before="42"/>
              <w:ind w:right="540"/>
              <w:rPr>
                <w:b/>
                <w:sz w:val="20"/>
              </w:rPr>
            </w:pPr>
            <w:r>
              <w:rPr>
                <w:b/>
                <w:color w:val="231F20"/>
                <w:sz w:val="20"/>
              </w:rPr>
              <w:t>–</w:t>
            </w:r>
          </w:p>
        </w:tc>
        <w:tc>
          <w:tcPr>
            <w:tcW w:w="1722" w:type="dxa"/>
            <w:tcBorders>
              <w:top w:val="single" w:sz="12" w:space="0" w:color="231F20"/>
              <w:bottom w:val="single" w:sz="12" w:space="0" w:color="231F20"/>
            </w:tcBorders>
          </w:tcPr>
          <w:p>
            <w:pPr>
              <w:pStyle w:val="TableParagraph"/>
              <w:spacing w:before="42"/>
              <w:ind w:right="457"/>
              <w:rPr>
                <w:b/>
                <w:sz w:val="20"/>
              </w:rPr>
            </w:pPr>
            <w:r>
              <w:rPr>
                <w:b/>
                <w:color w:val="231F20"/>
                <w:sz w:val="20"/>
              </w:rPr>
              <w:t>–</w:t>
            </w:r>
          </w:p>
        </w:tc>
        <w:tc>
          <w:tcPr>
            <w:tcW w:w="1889" w:type="dxa"/>
            <w:tcBorders>
              <w:top w:val="single" w:sz="12" w:space="0" w:color="231F20"/>
              <w:bottom w:val="single" w:sz="12" w:space="0" w:color="231F20"/>
            </w:tcBorders>
          </w:tcPr>
          <w:p>
            <w:pPr>
              <w:pStyle w:val="TableParagraph"/>
              <w:spacing w:before="42"/>
              <w:ind w:right="541"/>
              <w:rPr>
                <w:b/>
                <w:sz w:val="20"/>
              </w:rPr>
            </w:pPr>
            <w:r>
              <w:rPr>
                <w:b/>
                <w:color w:val="231F20"/>
                <w:sz w:val="20"/>
              </w:rPr>
              <w:t>(1,264)</w:t>
            </w:r>
          </w:p>
        </w:tc>
        <w:tc>
          <w:tcPr>
            <w:tcW w:w="1350" w:type="dxa"/>
            <w:tcBorders>
              <w:top w:val="single" w:sz="12" w:space="0" w:color="231F20"/>
              <w:bottom w:val="single" w:sz="12" w:space="0" w:color="231F20"/>
            </w:tcBorders>
          </w:tcPr>
          <w:p>
            <w:pPr>
              <w:pStyle w:val="TableParagraph"/>
              <w:spacing w:before="42"/>
              <w:ind w:right="86"/>
              <w:rPr>
                <w:b/>
                <w:sz w:val="20"/>
              </w:rPr>
            </w:pPr>
            <w:r>
              <w:rPr>
                <w:b/>
                <w:color w:val="231F20"/>
                <w:sz w:val="20"/>
              </w:rPr>
              <w:t>–</w:t>
            </w:r>
          </w:p>
        </w:tc>
      </w:tr>
      <w:tr>
        <w:trPr>
          <w:trHeight w:val="314" w:hRule="atLeast"/>
        </w:trPr>
        <w:tc>
          <w:tcPr>
            <w:tcW w:w="1763" w:type="dxa"/>
            <w:tcBorders>
              <w:top w:val="single" w:sz="12" w:space="0" w:color="231F20"/>
              <w:bottom w:val="single" w:sz="12" w:space="0" w:color="231F20"/>
            </w:tcBorders>
          </w:tcPr>
          <w:p>
            <w:pPr>
              <w:pStyle w:val="TableParagraph"/>
              <w:spacing w:before="42"/>
              <w:ind w:right="400"/>
              <w:rPr>
                <w:b/>
                <w:sz w:val="20"/>
              </w:rPr>
            </w:pPr>
            <w:r>
              <w:rPr>
                <w:b/>
                <w:color w:val="231F20"/>
                <w:sz w:val="20"/>
              </w:rPr>
              <w:t>32,614</w:t>
            </w:r>
          </w:p>
        </w:tc>
        <w:tc>
          <w:tcPr>
            <w:tcW w:w="1861" w:type="dxa"/>
            <w:tcBorders>
              <w:top w:val="single" w:sz="12" w:space="0" w:color="231F20"/>
              <w:bottom w:val="single" w:sz="12" w:space="0" w:color="231F20"/>
            </w:tcBorders>
          </w:tcPr>
          <w:p>
            <w:pPr>
              <w:pStyle w:val="TableParagraph"/>
              <w:spacing w:before="42"/>
              <w:ind w:right="456"/>
              <w:rPr>
                <w:b/>
                <w:sz w:val="20"/>
              </w:rPr>
            </w:pPr>
            <w:r>
              <w:rPr>
                <w:b/>
                <w:color w:val="231F20"/>
                <w:sz w:val="20"/>
              </w:rPr>
              <w:t>12,327,364</w:t>
            </w:r>
          </w:p>
        </w:tc>
        <w:tc>
          <w:tcPr>
            <w:tcW w:w="1889" w:type="dxa"/>
            <w:tcBorders>
              <w:top w:val="single" w:sz="12" w:space="0" w:color="231F20"/>
              <w:bottom w:val="single" w:sz="12" w:space="0" w:color="231F20"/>
            </w:tcBorders>
          </w:tcPr>
          <w:p>
            <w:pPr>
              <w:pStyle w:val="TableParagraph"/>
              <w:spacing w:before="42"/>
              <w:ind w:right="540"/>
              <w:rPr>
                <w:b/>
                <w:sz w:val="20"/>
              </w:rPr>
            </w:pPr>
            <w:r>
              <w:rPr>
                <w:b/>
                <w:color w:val="231F20"/>
                <w:sz w:val="20"/>
              </w:rPr>
              <w:t>8,185,315</w:t>
            </w:r>
          </w:p>
        </w:tc>
        <w:tc>
          <w:tcPr>
            <w:tcW w:w="1722" w:type="dxa"/>
            <w:tcBorders>
              <w:top w:val="single" w:sz="12" w:space="0" w:color="231F20"/>
              <w:bottom w:val="single" w:sz="12" w:space="0" w:color="231F20"/>
            </w:tcBorders>
          </w:tcPr>
          <w:p>
            <w:pPr>
              <w:pStyle w:val="TableParagraph"/>
              <w:spacing w:before="42"/>
              <w:ind w:right="457"/>
              <w:rPr>
                <w:b/>
                <w:sz w:val="20"/>
              </w:rPr>
            </w:pPr>
            <w:r>
              <w:rPr>
                <w:b/>
                <w:color w:val="231F20"/>
                <w:sz w:val="20"/>
              </w:rPr>
              <w:t>406,509</w:t>
            </w:r>
          </w:p>
        </w:tc>
        <w:tc>
          <w:tcPr>
            <w:tcW w:w="1889" w:type="dxa"/>
            <w:tcBorders>
              <w:top w:val="single" w:sz="12" w:space="0" w:color="231F20"/>
              <w:bottom w:val="single" w:sz="12" w:space="0" w:color="231F20"/>
            </w:tcBorders>
          </w:tcPr>
          <w:p>
            <w:pPr>
              <w:pStyle w:val="TableParagraph"/>
              <w:spacing w:before="42"/>
              <w:ind w:right="541"/>
              <w:rPr>
                <w:b/>
                <w:sz w:val="20"/>
              </w:rPr>
            </w:pPr>
            <w:r>
              <w:rPr>
                <w:b/>
                <w:color w:val="231F20"/>
                <w:sz w:val="20"/>
              </w:rPr>
              <w:t>5,089,981</w:t>
            </w:r>
          </w:p>
        </w:tc>
        <w:tc>
          <w:tcPr>
            <w:tcW w:w="1350" w:type="dxa"/>
            <w:tcBorders>
              <w:top w:val="single" w:sz="12" w:space="0" w:color="231F20"/>
              <w:bottom w:val="single" w:sz="12" w:space="0" w:color="231F20"/>
            </w:tcBorders>
          </w:tcPr>
          <w:p>
            <w:pPr>
              <w:pStyle w:val="TableParagraph"/>
              <w:spacing w:before="42"/>
              <w:ind w:right="86"/>
              <w:rPr>
                <w:b/>
                <w:sz w:val="20"/>
              </w:rPr>
            </w:pPr>
            <w:r>
              <w:rPr>
                <w:b/>
                <w:color w:val="231F20"/>
                <w:sz w:val="20"/>
              </w:rPr>
              <w:t>349,870</w:t>
            </w:r>
          </w:p>
        </w:tc>
      </w:tr>
    </w:tbl>
    <w:p>
      <w:pPr>
        <w:spacing w:after="0"/>
        <w:rPr>
          <w:sz w:val="20"/>
        </w:rPr>
        <w:sectPr>
          <w:pgSz w:w="11910" w:h="16840"/>
          <w:pgMar w:header="0" w:footer="1285" w:top="1220" w:bottom="1480" w:left="600" w:right="600"/>
        </w:sectPr>
      </w:pPr>
    </w:p>
    <w:p>
      <w:pPr>
        <w:pStyle w:val="ListParagraph"/>
        <w:numPr>
          <w:ilvl w:val="2"/>
          <w:numId w:val="31"/>
        </w:numPr>
        <w:tabs>
          <w:tab w:pos="970" w:val="left" w:leader="none"/>
          <w:tab w:pos="971" w:val="left" w:leader="none"/>
        </w:tabs>
        <w:spacing w:line="240" w:lineRule="auto" w:before="69" w:after="0"/>
        <w:ind w:left="970" w:right="0" w:hanging="851"/>
        <w:jc w:val="left"/>
        <w:rPr>
          <w:b/>
          <w:sz w:val="24"/>
        </w:rPr>
      </w:pPr>
      <w:r>
        <w:rPr>
          <w:b/>
          <w:color w:val="231F20"/>
          <w:sz w:val="24"/>
        </w:rPr>
        <w:t>Description of significant unobservable inputs to level 3</w:t>
      </w:r>
      <w:r>
        <w:rPr>
          <w:b/>
          <w:color w:val="231F20"/>
          <w:spacing w:val="-9"/>
          <w:sz w:val="24"/>
        </w:rPr>
        <w:t> </w:t>
      </w:r>
      <w:r>
        <w:rPr>
          <w:b/>
          <w:color w:val="231F20"/>
          <w:sz w:val="24"/>
        </w:rPr>
        <w:t>valuations</w:t>
      </w:r>
    </w:p>
    <w:p>
      <w:pPr>
        <w:pStyle w:val="BodyText"/>
        <w:spacing w:before="4"/>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3489"/>
        <w:gridCol w:w="3489"/>
      </w:tblGrid>
      <w:tr>
        <w:trPr>
          <w:trHeight w:val="478" w:hRule="atLeast"/>
        </w:trPr>
        <w:tc>
          <w:tcPr>
            <w:tcW w:w="3489" w:type="dxa"/>
            <w:tcBorders>
              <w:bottom w:val="single" w:sz="6" w:space="0" w:color="FFFFFF"/>
              <w:right w:val="single" w:sz="6" w:space="0" w:color="FFFFFF"/>
            </w:tcBorders>
            <w:shd w:val="clear" w:color="auto" w:fill="231F20"/>
          </w:tcPr>
          <w:p>
            <w:pPr>
              <w:pStyle w:val="TableParagraph"/>
              <w:spacing w:before="128"/>
              <w:ind w:left="85"/>
              <w:jc w:val="left"/>
              <w:rPr>
                <w:b/>
                <w:sz w:val="20"/>
              </w:rPr>
            </w:pPr>
            <w:r>
              <w:rPr>
                <w:b/>
                <w:color w:val="FFFFFF"/>
                <w:sz w:val="20"/>
              </w:rPr>
              <w:t>Classification</w:t>
            </w:r>
          </w:p>
        </w:tc>
        <w:tc>
          <w:tcPr>
            <w:tcW w:w="3489" w:type="dxa"/>
            <w:tcBorders>
              <w:left w:val="single" w:sz="6" w:space="0" w:color="FFFFFF"/>
              <w:bottom w:val="single" w:sz="6" w:space="0" w:color="FFFFFF"/>
              <w:right w:val="single" w:sz="6" w:space="0" w:color="FFFFFF"/>
            </w:tcBorders>
            <w:shd w:val="clear" w:color="auto" w:fill="231F20"/>
          </w:tcPr>
          <w:p>
            <w:pPr>
              <w:pStyle w:val="TableParagraph"/>
              <w:spacing w:before="128"/>
              <w:ind w:left="77"/>
              <w:jc w:val="left"/>
              <w:rPr>
                <w:b/>
                <w:sz w:val="20"/>
              </w:rPr>
            </w:pPr>
            <w:r>
              <w:rPr>
                <w:b/>
                <w:color w:val="FFFFFF"/>
                <w:sz w:val="20"/>
              </w:rPr>
              <w:t>Valuation technique</w:t>
            </w:r>
          </w:p>
        </w:tc>
        <w:tc>
          <w:tcPr>
            <w:tcW w:w="3489" w:type="dxa"/>
            <w:tcBorders>
              <w:left w:val="single" w:sz="6" w:space="0" w:color="FFFFFF"/>
              <w:bottom w:val="single" w:sz="6" w:space="0" w:color="FFFFFF"/>
            </w:tcBorders>
            <w:shd w:val="clear" w:color="auto" w:fill="231F20"/>
          </w:tcPr>
          <w:p>
            <w:pPr>
              <w:pStyle w:val="TableParagraph"/>
              <w:spacing w:before="128"/>
              <w:ind w:left="76"/>
              <w:jc w:val="left"/>
              <w:rPr>
                <w:b/>
                <w:sz w:val="20"/>
              </w:rPr>
            </w:pPr>
            <w:r>
              <w:rPr>
                <w:b/>
                <w:color w:val="FFFFFF"/>
                <w:sz w:val="20"/>
              </w:rPr>
              <w:t>Significant unobservable inputs</w:t>
            </w:r>
          </w:p>
        </w:tc>
      </w:tr>
      <w:tr>
        <w:trPr>
          <w:trHeight w:val="300" w:hRule="atLeast"/>
        </w:trPr>
        <w:tc>
          <w:tcPr>
            <w:tcW w:w="3489" w:type="dxa"/>
            <w:tcBorders>
              <w:top w:val="single" w:sz="6" w:space="0" w:color="FFFFFF"/>
              <w:bottom w:val="single" w:sz="6" w:space="0" w:color="231F20"/>
            </w:tcBorders>
          </w:tcPr>
          <w:p>
            <w:pPr>
              <w:pStyle w:val="TableParagraph"/>
              <w:spacing w:before="35"/>
              <w:ind w:left="85"/>
              <w:jc w:val="left"/>
              <w:rPr>
                <w:b/>
                <w:sz w:val="20"/>
              </w:rPr>
            </w:pPr>
            <w:r>
              <w:rPr>
                <w:b/>
                <w:color w:val="231F20"/>
                <w:sz w:val="20"/>
              </w:rPr>
              <w:t>Land</w:t>
            </w:r>
          </w:p>
        </w:tc>
        <w:tc>
          <w:tcPr>
            <w:tcW w:w="3489" w:type="dxa"/>
            <w:tcBorders>
              <w:top w:val="single" w:sz="6" w:space="0" w:color="FFFFFF"/>
              <w:bottom w:val="single" w:sz="6" w:space="0" w:color="231F20"/>
            </w:tcBorders>
          </w:tcPr>
          <w:p>
            <w:pPr>
              <w:pStyle w:val="TableParagraph"/>
              <w:spacing w:before="0"/>
              <w:jc w:val="left"/>
              <w:rPr>
                <w:rFonts w:ascii="Times New Roman"/>
                <w:sz w:val="20"/>
              </w:rPr>
            </w:pPr>
          </w:p>
        </w:tc>
        <w:tc>
          <w:tcPr>
            <w:tcW w:w="3489" w:type="dxa"/>
            <w:tcBorders>
              <w:top w:val="single" w:sz="6" w:space="0" w:color="FFFFFF"/>
              <w:bottom w:val="single" w:sz="6" w:space="0" w:color="231F20"/>
            </w:tcBorders>
          </w:tcPr>
          <w:p>
            <w:pPr>
              <w:pStyle w:val="TableParagraph"/>
              <w:spacing w:before="0"/>
              <w:jc w:val="left"/>
              <w:rPr>
                <w:rFonts w:ascii="Times New Roman"/>
                <w:sz w:val="20"/>
              </w:rPr>
            </w:pPr>
          </w:p>
        </w:tc>
      </w:tr>
      <w:tr>
        <w:trPr>
          <w:trHeight w:val="540" w:hRule="atLeast"/>
        </w:trPr>
        <w:tc>
          <w:tcPr>
            <w:tcW w:w="3489" w:type="dxa"/>
            <w:tcBorders>
              <w:top w:val="single" w:sz="6" w:space="0" w:color="231F20"/>
              <w:bottom w:val="single" w:sz="6" w:space="0" w:color="231F20"/>
            </w:tcBorders>
          </w:tcPr>
          <w:p>
            <w:pPr>
              <w:pStyle w:val="TableParagraph"/>
              <w:spacing w:before="155"/>
              <w:ind w:left="85"/>
              <w:jc w:val="left"/>
              <w:rPr>
                <w:sz w:val="20"/>
              </w:rPr>
            </w:pPr>
            <w:r>
              <w:rPr>
                <w:color w:val="231F20"/>
                <w:sz w:val="20"/>
              </w:rPr>
              <w:t>Land acquired for future public roads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Market approach</w:t>
            </w:r>
          </w:p>
        </w:tc>
        <w:tc>
          <w:tcPr>
            <w:tcW w:w="3489" w:type="dxa"/>
            <w:tcBorders>
              <w:top w:val="single" w:sz="6" w:space="0" w:color="231F20"/>
              <w:bottom w:val="single" w:sz="6" w:space="0" w:color="231F20"/>
            </w:tcBorders>
          </w:tcPr>
          <w:p>
            <w:pPr>
              <w:pStyle w:val="TableParagraph"/>
              <w:spacing w:line="249" w:lineRule="auto" w:before="35"/>
              <w:ind w:left="84" w:right="1494"/>
              <w:jc w:val="left"/>
              <w:rPr>
                <w:sz w:val="20"/>
              </w:rPr>
            </w:pPr>
            <w:r>
              <w:rPr>
                <w:color w:val="231F20"/>
                <w:sz w:val="20"/>
              </w:rPr>
              <w:t>Community services obligation adjustment</w:t>
            </w:r>
          </w:p>
        </w:tc>
      </w:tr>
      <w:tr>
        <w:trPr>
          <w:trHeight w:val="540" w:hRule="atLeast"/>
        </w:trPr>
        <w:tc>
          <w:tcPr>
            <w:tcW w:w="3489" w:type="dxa"/>
            <w:tcBorders>
              <w:top w:val="single" w:sz="6" w:space="0" w:color="231F20"/>
              <w:bottom w:val="single" w:sz="6" w:space="0" w:color="231F20"/>
            </w:tcBorders>
          </w:tcPr>
          <w:p>
            <w:pPr>
              <w:pStyle w:val="TableParagraph"/>
              <w:spacing w:before="155"/>
              <w:ind w:left="85"/>
              <w:jc w:val="left"/>
              <w:rPr>
                <w:sz w:val="20"/>
              </w:rPr>
            </w:pPr>
            <w:r>
              <w:rPr>
                <w:color w:val="231F20"/>
                <w:sz w:val="20"/>
              </w:rPr>
              <w:t>Land under declared roads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Market approach</w:t>
            </w:r>
          </w:p>
        </w:tc>
        <w:tc>
          <w:tcPr>
            <w:tcW w:w="3489" w:type="dxa"/>
            <w:tcBorders>
              <w:top w:val="single" w:sz="6" w:space="0" w:color="231F20"/>
              <w:bottom w:val="single" w:sz="6" w:space="0" w:color="231F20"/>
            </w:tcBorders>
          </w:tcPr>
          <w:p>
            <w:pPr>
              <w:pStyle w:val="TableParagraph"/>
              <w:spacing w:line="249" w:lineRule="auto" w:before="35"/>
              <w:ind w:left="84" w:right="1494"/>
              <w:jc w:val="left"/>
              <w:rPr>
                <w:sz w:val="20"/>
              </w:rPr>
            </w:pPr>
            <w:r>
              <w:rPr>
                <w:color w:val="231F20"/>
                <w:sz w:val="20"/>
              </w:rPr>
              <w:t>Community services obligation adjustment</w:t>
            </w:r>
          </w:p>
        </w:tc>
      </w:tr>
      <w:tr>
        <w:trPr>
          <w:trHeight w:val="300" w:hRule="atLeast"/>
        </w:trPr>
        <w:tc>
          <w:tcPr>
            <w:tcW w:w="3489" w:type="dxa"/>
            <w:tcBorders>
              <w:top w:val="single" w:sz="6" w:space="0" w:color="231F20"/>
              <w:bottom w:val="single" w:sz="6" w:space="0" w:color="231F20"/>
            </w:tcBorders>
          </w:tcPr>
          <w:p>
            <w:pPr>
              <w:pStyle w:val="TableParagraph"/>
              <w:spacing w:before="35"/>
              <w:ind w:left="85"/>
              <w:jc w:val="left"/>
              <w:rPr>
                <w:b/>
                <w:sz w:val="20"/>
              </w:rPr>
            </w:pPr>
            <w:r>
              <w:rPr>
                <w:b/>
                <w:color w:val="231F20"/>
                <w:sz w:val="20"/>
              </w:rPr>
              <w:t>Buildings</w:t>
            </w: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r>
      <w:tr>
        <w:trPr>
          <w:trHeight w:val="540" w:hRule="atLeast"/>
        </w:trPr>
        <w:tc>
          <w:tcPr>
            <w:tcW w:w="3489" w:type="dxa"/>
            <w:tcBorders>
              <w:top w:val="single" w:sz="6" w:space="0" w:color="231F20"/>
              <w:bottom w:val="single" w:sz="6" w:space="0" w:color="231F20"/>
            </w:tcBorders>
          </w:tcPr>
          <w:p>
            <w:pPr>
              <w:pStyle w:val="TableParagraph"/>
              <w:spacing w:line="249" w:lineRule="auto" w:before="35"/>
              <w:ind w:left="85" w:right="181"/>
              <w:jc w:val="left"/>
              <w:rPr>
                <w:sz w:val="20"/>
              </w:rPr>
            </w:pPr>
            <w:r>
              <w:rPr>
                <w:color w:val="231F20"/>
                <w:sz w:val="20"/>
              </w:rPr>
              <w:t>Buildings on land acquired for future public roads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line="249" w:lineRule="auto" w:before="35"/>
              <w:ind w:left="84" w:right="861"/>
              <w:jc w:val="left"/>
              <w:rPr>
                <w:sz w:val="20"/>
              </w:rPr>
            </w:pPr>
            <w:r>
              <w:rPr>
                <w:color w:val="231F20"/>
                <w:sz w:val="20"/>
              </w:rPr>
              <w:t>Direct cost per square metre Useful life</w:t>
            </w:r>
          </w:p>
        </w:tc>
      </w:tr>
      <w:tr>
        <w:trPr>
          <w:trHeight w:val="300" w:hRule="atLeast"/>
        </w:trPr>
        <w:tc>
          <w:tcPr>
            <w:tcW w:w="3489" w:type="dxa"/>
            <w:tcBorders>
              <w:top w:val="single" w:sz="6" w:space="0" w:color="231F20"/>
              <w:bottom w:val="single" w:sz="6" w:space="0" w:color="231F20"/>
            </w:tcBorders>
          </w:tcPr>
          <w:p>
            <w:pPr>
              <w:pStyle w:val="TableParagraph"/>
              <w:spacing w:before="35"/>
              <w:ind w:left="85"/>
              <w:jc w:val="left"/>
              <w:rPr>
                <w:b/>
                <w:sz w:val="20"/>
              </w:rPr>
            </w:pPr>
            <w:r>
              <w:rPr>
                <w:b/>
                <w:color w:val="231F20"/>
                <w:sz w:val="20"/>
              </w:rPr>
              <w:t>Plant and equipment</w:t>
            </w: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r>
      <w:tr>
        <w:trPr>
          <w:trHeight w:val="540" w:hRule="atLeast"/>
        </w:trPr>
        <w:tc>
          <w:tcPr>
            <w:tcW w:w="3489" w:type="dxa"/>
            <w:tcBorders>
              <w:top w:val="single" w:sz="6" w:space="0" w:color="231F20"/>
              <w:bottom w:val="single" w:sz="6" w:space="0" w:color="231F20"/>
            </w:tcBorders>
          </w:tcPr>
          <w:p>
            <w:pPr>
              <w:pStyle w:val="TableParagraph"/>
              <w:spacing w:line="249" w:lineRule="auto" w:before="35"/>
              <w:ind w:left="85" w:right="460"/>
              <w:jc w:val="left"/>
              <w:rPr>
                <w:sz w:val="20"/>
              </w:rPr>
            </w:pPr>
            <w:r>
              <w:rPr>
                <w:color w:val="231F20"/>
                <w:sz w:val="20"/>
              </w:rPr>
              <w:t>Furniture, fittings, computers and other technical equipment</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line="249" w:lineRule="auto" w:before="35"/>
              <w:ind w:left="84" w:right="2251"/>
              <w:jc w:val="left"/>
              <w:rPr>
                <w:sz w:val="20"/>
              </w:rPr>
            </w:pPr>
            <w:r>
              <w:rPr>
                <w:color w:val="231F20"/>
                <w:sz w:val="20"/>
              </w:rPr>
              <w:t>Cost per unit Useful life</w:t>
            </w:r>
          </w:p>
        </w:tc>
      </w:tr>
      <w:tr>
        <w:trPr>
          <w:trHeight w:val="300" w:hRule="atLeast"/>
        </w:trPr>
        <w:tc>
          <w:tcPr>
            <w:tcW w:w="3489" w:type="dxa"/>
            <w:tcBorders>
              <w:top w:val="single" w:sz="6" w:space="0" w:color="231F20"/>
              <w:bottom w:val="single" w:sz="6" w:space="0" w:color="231F20"/>
            </w:tcBorders>
          </w:tcPr>
          <w:p>
            <w:pPr>
              <w:pStyle w:val="TableParagraph"/>
              <w:spacing w:before="35"/>
              <w:ind w:left="85"/>
              <w:jc w:val="left"/>
              <w:rPr>
                <w:b/>
                <w:sz w:val="20"/>
              </w:rPr>
            </w:pPr>
            <w:r>
              <w:rPr>
                <w:b/>
                <w:color w:val="231F20"/>
                <w:sz w:val="20"/>
              </w:rPr>
              <w:t>Infrastructure Assets</w:t>
            </w: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c>
          <w:tcPr>
            <w:tcW w:w="3489" w:type="dxa"/>
            <w:tcBorders>
              <w:top w:val="single" w:sz="6" w:space="0" w:color="231F20"/>
              <w:bottom w:val="single" w:sz="6" w:space="0" w:color="231F20"/>
            </w:tcBorders>
          </w:tcPr>
          <w:p>
            <w:pPr>
              <w:pStyle w:val="TableParagraph"/>
              <w:spacing w:before="0"/>
              <w:jc w:val="left"/>
              <w:rPr>
                <w:rFonts w:ascii="Times New Roman"/>
                <w:sz w:val="20"/>
              </w:rPr>
            </w:pPr>
          </w:p>
        </w:tc>
      </w:tr>
      <w:tr>
        <w:trPr>
          <w:trHeight w:val="540" w:hRule="atLeast"/>
        </w:trPr>
        <w:tc>
          <w:tcPr>
            <w:tcW w:w="3489" w:type="dxa"/>
            <w:tcBorders>
              <w:top w:val="single" w:sz="6" w:space="0" w:color="231F20"/>
              <w:bottom w:val="single" w:sz="6" w:space="0" w:color="231F20"/>
            </w:tcBorders>
          </w:tcPr>
          <w:p>
            <w:pPr>
              <w:pStyle w:val="TableParagraph"/>
              <w:spacing w:before="155"/>
              <w:ind w:left="85"/>
              <w:jc w:val="left"/>
              <w:rPr>
                <w:sz w:val="20"/>
              </w:rPr>
            </w:pPr>
            <w:r>
              <w:rPr>
                <w:color w:val="231F20"/>
                <w:sz w:val="20"/>
              </w:rPr>
              <w:t>Road pavements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line="249" w:lineRule="auto" w:before="35"/>
              <w:ind w:left="84" w:right="1873"/>
              <w:jc w:val="left"/>
              <w:rPr>
                <w:sz w:val="20"/>
              </w:rPr>
            </w:pPr>
            <w:r>
              <w:rPr>
                <w:color w:val="231F20"/>
                <w:sz w:val="20"/>
              </w:rPr>
              <w:t>Cost per km lane Useful life</w:t>
            </w:r>
          </w:p>
        </w:tc>
      </w:tr>
      <w:tr>
        <w:trPr>
          <w:trHeight w:val="300" w:hRule="atLeast"/>
        </w:trPr>
        <w:tc>
          <w:tcPr>
            <w:tcW w:w="3489" w:type="dxa"/>
            <w:tcBorders>
              <w:top w:val="single" w:sz="6" w:space="0" w:color="231F20"/>
              <w:bottom w:val="single" w:sz="6" w:space="0" w:color="231F20"/>
            </w:tcBorders>
          </w:tcPr>
          <w:p>
            <w:pPr>
              <w:pStyle w:val="TableParagraph"/>
              <w:spacing w:before="35"/>
              <w:ind w:left="85"/>
              <w:jc w:val="left"/>
              <w:rPr>
                <w:sz w:val="20"/>
              </w:rPr>
            </w:pPr>
            <w:r>
              <w:rPr>
                <w:color w:val="231F20"/>
                <w:sz w:val="20"/>
              </w:rPr>
              <w:t>Earthworks</w:t>
            </w:r>
          </w:p>
        </w:tc>
        <w:tc>
          <w:tcPr>
            <w:tcW w:w="3489" w:type="dxa"/>
            <w:tcBorders>
              <w:top w:val="single" w:sz="6" w:space="0" w:color="231F20"/>
              <w:bottom w:val="single" w:sz="6" w:space="0" w:color="231F20"/>
            </w:tcBorders>
          </w:tcPr>
          <w:p>
            <w:pPr>
              <w:pStyle w:val="TableParagraph"/>
              <w:spacing w:before="3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before="35"/>
              <w:ind w:left="84"/>
              <w:jc w:val="left"/>
              <w:rPr>
                <w:sz w:val="20"/>
              </w:rPr>
            </w:pPr>
            <w:r>
              <w:rPr>
                <w:color w:val="231F20"/>
                <w:sz w:val="20"/>
              </w:rPr>
              <w:t>Cost per km of length</w:t>
            </w:r>
          </w:p>
        </w:tc>
      </w:tr>
      <w:tr>
        <w:trPr>
          <w:trHeight w:val="540" w:hRule="atLeast"/>
        </w:trPr>
        <w:tc>
          <w:tcPr>
            <w:tcW w:w="3489" w:type="dxa"/>
            <w:tcBorders>
              <w:top w:val="single" w:sz="6" w:space="0" w:color="231F20"/>
              <w:bottom w:val="single" w:sz="6" w:space="0" w:color="231F20"/>
            </w:tcBorders>
          </w:tcPr>
          <w:p>
            <w:pPr>
              <w:pStyle w:val="TableParagraph"/>
              <w:spacing w:before="155"/>
              <w:ind w:left="85"/>
              <w:jc w:val="left"/>
              <w:rPr>
                <w:sz w:val="20"/>
              </w:rPr>
            </w:pPr>
            <w:r>
              <w:rPr>
                <w:color w:val="231F20"/>
                <w:sz w:val="20"/>
              </w:rPr>
              <w:t>Sound barriers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line="249" w:lineRule="auto" w:before="35"/>
              <w:ind w:left="84" w:right="1395"/>
              <w:jc w:val="left"/>
              <w:rPr>
                <w:sz w:val="20"/>
              </w:rPr>
            </w:pPr>
            <w:r>
              <w:rPr>
                <w:color w:val="231F20"/>
                <w:sz w:val="20"/>
              </w:rPr>
              <w:t>Cost per square metre Useful life</w:t>
            </w:r>
          </w:p>
        </w:tc>
      </w:tr>
      <w:tr>
        <w:trPr>
          <w:trHeight w:val="540" w:hRule="atLeast"/>
        </w:trPr>
        <w:tc>
          <w:tcPr>
            <w:tcW w:w="3489" w:type="dxa"/>
            <w:tcBorders>
              <w:top w:val="single" w:sz="6" w:space="0" w:color="231F20"/>
              <w:bottom w:val="single" w:sz="6" w:space="0" w:color="231F20"/>
            </w:tcBorders>
          </w:tcPr>
          <w:p>
            <w:pPr>
              <w:pStyle w:val="TableParagraph"/>
              <w:spacing w:before="155"/>
              <w:ind w:left="85"/>
              <w:jc w:val="left"/>
              <w:rPr>
                <w:sz w:val="20"/>
              </w:rPr>
            </w:pPr>
            <w:r>
              <w:rPr>
                <w:color w:val="231F20"/>
                <w:sz w:val="20"/>
              </w:rPr>
              <w:t>Bridges</w:t>
            </w:r>
          </w:p>
        </w:tc>
        <w:tc>
          <w:tcPr>
            <w:tcW w:w="3489" w:type="dxa"/>
            <w:tcBorders>
              <w:top w:val="single" w:sz="6" w:space="0" w:color="231F20"/>
              <w:bottom w:val="single" w:sz="6" w:space="0" w:color="231F20"/>
            </w:tcBorders>
          </w:tcPr>
          <w:p>
            <w:pPr>
              <w:pStyle w:val="TableParagraph"/>
              <w:spacing w:before="155"/>
              <w:ind w:left="84"/>
              <w:jc w:val="left"/>
              <w:rPr>
                <w:sz w:val="20"/>
              </w:rPr>
            </w:pPr>
            <w:r>
              <w:rPr>
                <w:color w:val="231F20"/>
                <w:sz w:val="20"/>
              </w:rPr>
              <w:t>Depreciated replacement cost</w:t>
            </w:r>
          </w:p>
        </w:tc>
        <w:tc>
          <w:tcPr>
            <w:tcW w:w="3489" w:type="dxa"/>
            <w:tcBorders>
              <w:top w:val="single" w:sz="6" w:space="0" w:color="231F20"/>
              <w:bottom w:val="single" w:sz="6" w:space="0" w:color="231F20"/>
            </w:tcBorders>
          </w:tcPr>
          <w:p>
            <w:pPr>
              <w:pStyle w:val="TableParagraph"/>
              <w:spacing w:line="249" w:lineRule="auto" w:before="35"/>
              <w:ind w:left="84" w:right="1395"/>
              <w:jc w:val="left"/>
              <w:rPr>
                <w:sz w:val="20"/>
              </w:rPr>
            </w:pPr>
            <w:r>
              <w:rPr>
                <w:color w:val="231F20"/>
                <w:sz w:val="20"/>
              </w:rPr>
              <w:t>Cost per square metre Useful life</w:t>
            </w:r>
          </w:p>
        </w:tc>
      </w:tr>
      <w:tr>
        <w:trPr>
          <w:trHeight w:val="293" w:hRule="atLeast"/>
        </w:trPr>
        <w:tc>
          <w:tcPr>
            <w:tcW w:w="3489" w:type="dxa"/>
            <w:tcBorders>
              <w:top w:val="single" w:sz="6" w:space="0" w:color="231F20"/>
              <w:bottom w:val="single" w:sz="12" w:space="0" w:color="231F20"/>
            </w:tcBorders>
          </w:tcPr>
          <w:p>
            <w:pPr>
              <w:pStyle w:val="TableParagraph"/>
              <w:spacing w:before="35"/>
              <w:ind w:left="85"/>
              <w:jc w:val="left"/>
              <w:rPr>
                <w:sz w:val="20"/>
              </w:rPr>
            </w:pPr>
            <w:r>
              <w:rPr>
                <w:color w:val="231F20"/>
                <w:sz w:val="20"/>
              </w:rPr>
              <w:t>Traffic signal control systems</w:t>
            </w:r>
          </w:p>
        </w:tc>
        <w:tc>
          <w:tcPr>
            <w:tcW w:w="3489" w:type="dxa"/>
            <w:tcBorders>
              <w:top w:val="single" w:sz="6" w:space="0" w:color="231F20"/>
              <w:bottom w:val="single" w:sz="12" w:space="0" w:color="231F20"/>
            </w:tcBorders>
          </w:tcPr>
          <w:p>
            <w:pPr>
              <w:pStyle w:val="TableParagraph"/>
              <w:spacing w:before="35"/>
              <w:ind w:left="84"/>
              <w:jc w:val="left"/>
              <w:rPr>
                <w:sz w:val="20"/>
              </w:rPr>
            </w:pPr>
            <w:r>
              <w:rPr>
                <w:color w:val="231F20"/>
                <w:sz w:val="20"/>
              </w:rPr>
              <w:t>Depreciated replacement cost</w:t>
            </w:r>
          </w:p>
        </w:tc>
        <w:tc>
          <w:tcPr>
            <w:tcW w:w="3489" w:type="dxa"/>
            <w:tcBorders>
              <w:top w:val="single" w:sz="6" w:space="0" w:color="231F20"/>
              <w:bottom w:val="single" w:sz="12" w:space="0" w:color="231F20"/>
            </w:tcBorders>
          </w:tcPr>
          <w:p>
            <w:pPr>
              <w:pStyle w:val="TableParagraph"/>
              <w:spacing w:before="35"/>
              <w:ind w:left="84"/>
              <w:jc w:val="left"/>
              <w:rPr>
                <w:sz w:val="20"/>
              </w:rPr>
            </w:pPr>
            <w:r>
              <w:rPr>
                <w:color w:val="231F20"/>
                <w:sz w:val="20"/>
              </w:rPr>
              <w:t>Cost per unit Useful life</w:t>
            </w:r>
          </w:p>
        </w:tc>
      </w:tr>
      <w:tr>
        <w:trPr>
          <w:trHeight w:val="510" w:hRule="atLeast"/>
        </w:trPr>
        <w:tc>
          <w:tcPr>
            <w:tcW w:w="10467" w:type="dxa"/>
            <w:gridSpan w:val="3"/>
            <w:tcBorders>
              <w:top w:val="single" w:sz="12" w:space="0" w:color="231F20"/>
            </w:tcBorders>
          </w:tcPr>
          <w:p>
            <w:pPr>
              <w:pStyle w:val="TableParagraph"/>
              <w:spacing w:before="4"/>
              <w:jc w:val="left"/>
              <w:rPr>
                <w:b/>
                <w:sz w:val="24"/>
              </w:rPr>
            </w:pPr>
          </w:p>
          <w:p>
            <w:pPr>
              <w:pStyle w:val="TableParagraph"/>
              <w:spacing w:line="210" w:lineRule="exact" w:before="0"/>
              <w:jc w:val="left"/>
              <w:rPr>
                <w:i/>
                <w:sz w:val="20"/>
              </w:rPr>
            </w:pPr>
            <w:r>
              <w:rPr>
                <w:i/>
                <w:color w:val="231F20"/>
                <w:sz w:val="20"/>
              </w:rPr>
              <w:t>Significant unobservable inputs have remained unchanged since June 2018.</w:t>
            </w:r>
          </w:p>
        </w:tc>
      </w:tr>
    </w:tbl>
    <w:p>
      <w:pPr>
        <w:pStyle w:val="BodyText"/>
        <w:spacing w:before="5"/>
        <w:rPr>
          <w:b/>
          <w:sz w:val="38"/>
        </w:rPr>
      </w:pPr>
    </w:p>
    <w:p>
      <w:pPr>
        <w:spacing w:line="242" w:lineRule="auto" w:before="0"/>
        <w:ind w:left="119" w:right="274" w:firstLine="0"/>
        <w:jc w:val="left"/>
        <w:rPr>
          <w:b/>
          <w:sz w:val="24"/>
        </w:rPr>
      </w:pPr>
      <w:r>
        <w:rPr>
          <w:b/>
          <w:color w:val="231F20"/>
          <w:sz w:val="24"/>
        </w:rPr>
        <w:t>Non-Financial physical assets held for sale measured at fair value and their categorisation in the fair value hierarchy</w:t>
      </w:r>
    </w:p>
    <w:p>
      <w:pPr>
        <w:pStyle w:val="BodyText"/>
        <w:spacing w:after="1"/>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9"/>
        <w:gridCol w:w="1531"/>
        <w:gridCol w:w="1259"/>
        <w:gridCol w:w="1259"/>
        <w:gridCol w:w="1259"/>
      </w:tblGrid>
      <w:tr>
        <w:trPr>
          <w:trHeight w:val="550" w:hRule="atLeast"/>
        </w:trPr>
        <w:tc>
          <w:tcPr>
            <w:tcW w:w="5159" w:type="dxa"/>
            <w:vMerge w:val="restart"/>
            <w:tcBorders>
              <w:right w:val="single" w:sz="6" w:space="0" w:color="FFFFFF"/>
            </w:tcBorders>
            <w:shd w:val="clear" w:color="auto" w:fill="231F20"/>
          </w:tcPr>
          <w:p>
            <w:pPr>
              <w:pStyle w:val="TableParagraph"/>
              <w:spacing w:before="0"/>
              <w:jc w:val="left"/>
              <w:rPr>
                <w:rFonts w:ascii="Times New Roman"/>
                <w:sz w:val="20"/>
              </w:rPr>
            </w:pPr>
          </w:p>
        </w:tc>
        <w:tc>
          <w:tcPr>
            <w:tcW w:w="1531" w:type="dxa"/>
            <w:vMerge w:val="restart"/>
            <w:tcBorders>
              <w:top w:val="single" w:sz="6" w:space="0" w:color="84C446"/>
              <w:left w:val="single" w:sz="6" w:space="0" w:color="FFFFFF"/>
              <w:right w:val="single" w:sz="6" w:space="0" w:color="FFFFFF"/>
            </w:tcBorders>
            <w:shd w:val="clear" w:color="auto" w:fill="231F20"/>
          </w:tcPr>
          <w:p>
            <w:pPr>
              <w:pStyle w:val="TableParagraph"/>
              <w:spacing w:line="249" w:lineRule="auto" w:before="111"/>
              <w:ind w:left="192" w:right="76" w:firstLine="422"/>
              <w:jc w:val="both"/>
              <w:rPr>
                <w:b/>
                <w:sz w:val="20"/>
              </w:rPr>
            </w:pPr>
            <w:r>
              <w:rPr>
                <w:b/>
                <w:color w:val="FFFFFF"/>
                <w:spacing w:val="-1"/>
                <w:sz w:val="20"/>
              </w:rPr>
              <w:t>Carrying </w:t>
            </w:r>
            <w:r>
              <w:rPr>
                <w:b/>
                <w:color w:val="FFFFFF"/>
                <w:sz w:val="20"/>
              </w:rPr>
              <w:t>amount as at 30 June</w:t>
            </w:r>
            <w:r>
              <w:rPr>
                <w:b/>
                <w:color w:val="FFFFFF"/>
                <w:spacing w:val="-10"/>
                <w:sz w:val="20"/>
              </w:rPr>
              <w:t> </w:t>
            </w:r>
            <w:r>
              <w:rPr>
                <w:b/>
                <w:color w:val="FFFFFF"/>
                <w:sz w:val="20"/>
              </w:rPr>
              <w:t>2019</w:t>
            </w:r>
          </w:p>
          <w:p>
            <w:pPr>
              <w:pStyle w:val="TableParagraph"/>
              <w:spacing w:before="2"/>
              <w:ind w:left="937"/>
              <w:jc w:val="left"/>
              <w:rPr>
                <w:b/>
                <w:sz w:val="20"/>
              </w:rPr>
            </w:pPr>
            <w:r>
              <w:rPr>
                <w:b/>
                <w:color w:val="FFFFFF"/>
                <w:sz w:val="20"/>
              </w:rPr>
              <w:t>$’000</w:t>
            </w:r>
          </w:p>
        </w:tc>
        <w:tc>
          <w:tcPr>
            <w:tcW w:w="3777" w:type="dxa"/>
            <w:gridSpan w:val="3"/>
            <w:tcBorders>
              <w:top w:val="single" w:sz="6" w:space="0" w:color="84C446"/>
              <w:left w:val="single" w:sz="6" w:space="0" w:color="FFFFFF"/>
            </w:tcBorders>
            <w:shd w:val="clear" w:color="auto" w:fill="231F20"/>
          </w:tcPr>
          <w:p>
            <w:pPr>
              <w:pStyle w:val="TableParagraph"/>
              <w:spacing w:line="249" w:lineRule="auto" w:before="35"/>
              <w:ind w:left="658" w:right="403" w:hanging="246"/>
              <w:jc w:val="left"/>
              <w:rPr>
                <w:b/>
                <w:sz w:val="20"/>
              </w:rPr>
            </w:pPr>
            <w:r>
              <w:rPr>
                <w:b/>
                <w:color w:val="FFFFFF"/>
                <w:sz w:val="20"/>
              </w:rPr>
              <w:t>Fair value measurement at end of reporting period using:</w:t>
            </w:r>
          </w:p>
        </w:tc>
      </w:tr>
      <w:tr>
        <w:trPr>
          <w:trHeight w:val="555" w:hRule="atLeast"/>
        </w:trPr>
        <w:tc>
          <w:tcPr>
            <w:tcW w:w="5159" w:type="dxa"/>
            <w:vMerge/>
            <w:tcBorders>
              <w:top w:val="nil"/>
              <w:right w:val="single" w:sz="6" w:space="0" w:color="FFFFFF"/>
            </w:tcBorders>
            <w:shd w:val="clear" w:color="auto" w:fill="231F20"/>
          </w:tcPr>
          <w:p>
            <w:pPr>
              <w:rPr>
                <w:sz w:val="2"/>
                <w:szCs w:val="2"/>
              </w:rPr>
            </w:pPr>
          </w:p>
        </w:tc>
        <w:tc>
          <w:tcPr>
            <w:tcW w:w="1531" w:type="dxa"/>
            <w:vMerge/>
            <w:tcBorders>
              <w:top w:val="nil"/>
              <w:left w:val="single" w:sz="6" w:space="0" w:color="FFFFFF"/>
              <w:right w:val="single" w:sz="6" w:space="0" w:color="FFFFFF"/>
            </w:tcBorders>
            <w:shd w:val="clear" w:color="auto" w:fill="231F20"/>
          </w:tcPr>
          <w:p>
            <w:pPr>
              <w:rPr>
                <w:sz w:val="2"/>
                <w:szCs w:val="2"/>
              </w:rPr>
            </w:pPr>
          </w:p>
        </w:tc>
        <w:tc>
          <w:tcPr>
            <w:tcW w:w="1259" w:type="dxa"/>
            <w:tcBorders>
              <w:left w:val="single" w:sz="6" w:space="0" w:color="FFFFFF"/>
              <w:right w:val="single" w:sz="6" w:space="0" w:color="FFFFFF"/>
            </w:tcBorders>
            <w:shd w:val="clear" w:color="auto" w:fill="231F20"/>
          </w:tcPr>
          <w:p>
            <w:pPr>
              <w:pStyle w:val="TableParagraph"/>
              <w:spacing w:before="43"/>
              <w:ind w:right="75"/>
              <w:rPr>
                <w:b/>
                <w:sz w:val="20"/>
              </w:rPr>
            </w:pPr>
            <w:r>
              <w:rPr>
                <w:b/>
                <w:color w:val="FFFFFF"/>
                <w:sz w:val="20"/>
              </w:rPr>
              <w:t>Level 1</w:t>
            </w:r>
          </w:p>
          <w:p>
            <w:pPr>
              <w:pStyle w:val="TableParagraph"/>
              <w:spacing w:before="10"/>
              <w:ind w:right="76"/>
              <w:rPr>
                <w:b/>
                <w:sz w:val="20"/>
              </w:rPr>
            </w:pPr>
            <w:r>
              <w:rPr>
                <w:b/>
                <w:color w:val="FFFFFF"/>
                <w:spacing w:val="-1"/>
                <w:sz w:val="20"/>
              </w:rPr>
              <w:t>$’000</w:t>
            </w:r>
          </w:p>
        </w:tc>
        <w:tc>
          <w:tcPr>
            <w:tcW w:w="1259" w:type="dxa"/>
            <w:tcBorders>
              <w:left w:val="single" w:sz="6" w:space="0" w:color="FFFFFF"/>
              <w:right w:val="single" w:sz="6" w:space="0" w:color="FFFFFF"/>
            </w:tcBorders>
            <w:shd w:val="clear" w:color="auto" w:fill="231F20"/>
          </w:tcPr>
          <w:p>
            <w:pPr>
              <w:pStyle w:val="TableParagraph"/>
              <w:spacing w:before="43"/>
              <w:ind w:right="76"/>
              <w:rPr>
                <w:b/>
                <w:sz w:val="20"/>
              </w:rPr>
            </w:pPr>
            <w:r>
              <w:rPr>
                <w:b/>
                <w:color w:val="FFFFFF"/>
                <w:sz w:val="20"/>
              </w:rPr>
              <w:t>Level 2</w:t>
            </w:r>
          </w:p>
          <w:p>
            <w:pPr>
              <w:pStyle w:val="TableParagraph"/>
              <w:spacing w:before="10"/>
              <w:ind w:right="76"/>
              <w:rPr>
                <w:b/>
                <w:sz w:val="20"/>
              </w:rPr>
            </w:pPr>
            <w:r>
              <w:rPr>
                <w:b/>
                <w:color w:val="FFFFFF"/>
                <w:spacing w:val="-1"/>
                <w:sz w:val="20"/>
              </w:rPr>
              <w:t>$’000</w:t>
            </w:r>
          </w:p>
        </w:tc>
        <w:tc>
          <w:tcPr>
            <w:tcW w:w="1259" w:type="dxa"/>
            <w:tcBorders>
              <w:left w:val="single" w:sz="6" w:space="0" w:color="FFFFFF"/>
            </w:tcBorders>
            <w:shd w:val="clear" w:color="auto" w:fill="231F20"/>
          </w:tcPr>
          <w:p>
            <w:pPr>
              <w:pStyle w:val="TableParagraph"/>
              <w:spacing w:before="43"/>
              <w:ind w:right="84"/>
              <w:rPr>
                <w:b/>
                <w:sz w:val="20"/>
              </w:rPr>
            </w:pPr>
            <w:r>
              <w:rPr>
                <w:b/>
                <w:color w:val="FFFFFF"/>
                <w:sz w:val="20"/>
              </w:rPr>
              <w:t>Level 3</w:t>
            </w:r>
          </w:p>
          <w:p>
            <w:pPr>
              <w:pStyle w:val="TableParagraph"/>
              <w:spacing w:before="10"/>
              <w:ind w:right="84"/>
              <w:rPr>
                <w:b/>
                <w:sz w:val="20"/>
              </w:rPr>
            </w:pPr>
            <w:r>
              <w:rPr>
                <w:b/>
                <w:color w:val="FFFFFF"/>
                <w:spacing w:val="-1"/>
                <w:sz w:val="20"/>
              </w:rPr>
              <w:t>$’000</w:t>
            </w:r>
          </w:p>
        </w:tc>
      </w:tr>
      <w:tr>
        <w:trPr>
          <w:trHeight w:val="293" w:hRule="atLeast"/>
        </w:trPr>
        <w:tc>
          <w:tcPr>
            <w:tcW w:w="5159" w:type="dxa"/>
            <w:tcBorders>
              <w:bottom w:val="single" w:sz="18" w:space="0" w:color="231F20"/>
            </w:tcBorders>
          </w:tcPr>
          <w:p>
            <w:pPr>
              <w:pStyle w:val="TableParagraph"/>
              <w:spacing w:before="43"/>
              <w:ind w:left="85"/>
              <w:jc w:val="left"/>
              <w:rPr>
                <w:sz w:val="20"/>
              </w:rPr>
            </w:pPr>
            <w:r>
              <w:rPr>
                <w:color w:val="231F20"/>
                <w:sz w:val="20"/>
              </w:rPr>
              <w:t>Properties held for sale</w:t>
            </w:r>
          </w:p>
        </w:tc>
        <w:tc>
          <w:tcPr>
            <w:tcW w:w="1531" w:type="dxa"/>
            <w:tcBorders>
              <w:bottom w:val="single" w:sz="18" w:space="0" w:color="231F20"/>
            </w:tcBorders>
          </w:tcPr>
          <w:p>
            <w:pPr>
              <w:pStyle w:val="TableParagraph"/>
              <w:spacing w:before="43"/>
              <w:ind w:right="85"/>
              <w:rPr>
                <w:sz w:val="20"/>
              </w:rPr>
            </w:pPr>
            <w:r>
              <w:rPr>
                <w:color w:val="231F20"/>
                <w:sz w:val="20"/>
              </w:rPr>
              <w:t>5,934</w:t>
            </w:r>
          </w:p>
        </w:tc>
        <w:tc>
          <w:tcPr>
            <w:tcW w:w="1259" w:type="dxa"/>
            <w:tcBorders>
              <w:bottom w:val="single" w:sz="18" w:space="0" w:color="231F20"/>
            </w:tcBorders>
          </w:tcPr>
          <w:p>
            <w:pPr>
              <w:pStyle w:val="TableParagraph"/>
              <w:spacing w:before="43"/>
              <w:ind w:right="83"/>
              <w:rPr>
                <w:sz w:val="20"/>
              </w:rPr>
            </w:pPr>
            <w:r>
              <w:rPr>
                <w:color w:val="231F20"/>
                <w:sz w:val="20"/>
              </w:rPr>
              <w:t>–</w:t>
            </w:r>
          </w:p>
        </w:tc>
        <w:tc>
          <w:tcPr>
            <w:tcW w:w="1259" w:type="dxa"/>
            <w:tcBorders>
              <w:bottom w:val="single" w:sz="18" w:space="0" w:color="231F20"/>
            </w:tcBorders>
          </w:tcPr>
          <w:p>
            <w:pPr>
              <w:pStyle w:val="TableParagraph"/>
              <w:spacing w:before="43"/>
              <w:ind w:right="86"/>
              <w:rPr>
                <w:sz w:val="20"/>
              </w:rPr>
            </w:pPr>
            <w:r>
              <w:rPr>
                <w:color w:val="231F20"/>
                <w:sz w:val="20"/>
              </w:rPr>
              <w:t>5,934</w:t>
            </w:r>
          </w:p>
        </w:tc>
        <w:tc>
          <w:tcPr>
            <w:tcW w:w="1259" w:type="dxa"/>
            <w:tcBorders>
              <w:bottom w:val="single" w:sz="18" w:space="0" w:color="231F20"/>
            </w:tcBorders>
          </w:tcPr>
          <w:p>
            <w:pPr>
              <w:pStyle w:val="TableParagraph"/>
              <w:spacing w:before="43"/>
              <w:ind w:right="84"/>
              <w:rPr>
                <w:sz w:val="20"/>
              </w:rPr>
            </w:pPr>
            <w:r>
              <w:rPr>
                <w:color w:val="231F20"/>
                <w:sz w:val="20"/>
              </w:rPr>
              <w:t>–</w:t>
            </w:r>
          </w:p>
        </w:tc>
      </w:tr>
      <w:tr>
        <w:trPr>
          <w:trHeight w:val="270" w:hRule="atLeast"/>
        </w:trPr>
        <w:tc>
          <w:tcPr>
            <w:tcW w:w="5159" w:type="dxa"/>
            <w:tcBorders>
              <w:top w:val="single" w:sz="18" w:space="0" w:color="231F20"/>
              <w:bottom w:val="single" w:sz="18" w:space="0" w:color="231F20"/>
            </w:tcBorders>
          </w:tcPr>
          <w:p>
            <w:pPr>
              <w:pStyle w:val="TableParagraph"/>
              <w:spacing w:before="20"/>
              <w:ind w:left="85"/>
              <w:jc w:val="left"/>
              <w:rPr>
                <w:b/>
                <w:sz w:val="20"/>
              </w:rPr>
            </w:pPr>
            <w:r>
              <w:rPr>
                <w:b/>
                <w:color w:val="231F20"/>
                <w:sz w:val="20"/>
              </w:rPr>
              <w:t>Total properties held for sale</w:t>
            </w:r>
          </w:p>
        </w:tc>
        <w:tc>
          <w:tcPr>
            <w:tcW w:w="1531" w:type="dxa"/>
            <w:tcBorders>
              <w:top w:val="single" w:sz="18" w:space="0" w:color="231F20"/>
              <w:bottom w:val="single" w:sz="18" w:space="0" w:color="231F20"/>
            </w:tcBorders>
          </w:tcPr>
          <w:p>
            <w:pPr>
              <w:pStyle w:val="TableParagraph"/>
              <w:spacing w:before="20"/>
              <w:ind w:right="83"/>
              <w:rPr>
                <w:b/>
                <w:sz w:val="20"/>
              </w:rPr>
            </w:pPr>
            <w:r>
              <w:rPr>
                <w:b/>
                <w:color w:val="231F20"/>
                <w:sz w:val="20"/>
              </w:rPr>
              <w:t>5,934</w:t>
            </w:r>
          </w:p>
        </w:tc>
        <w:tc>
          <w:tcPr>
            <w:tcW w:w="1259" w:type="dxa"/>
            <w:tcBorders>
              <w:top w:val="single" w:sz="18" w:space="0" w:color="231F20"/>
              <w:bottom w:val="single" w:sz="18" w:space="0" w:color="231F20"/>
            </w:tcBorders>
          </w:tcPr>
          <w:p>
            <w:pPr>
              <w:pStyle w:val="TableParagraph"/>
              <w:spacing w:before="20"/>
              <w:ind w:right="83"/>
              <w:rPr>
                <w:b/>
                <w:sz w:val="20"/>
              </w:rPr>
            </w:pPr>
            <w:r>
              <w:rPr>
                <w:b/>
                <w:color w:val="231F20"/>
                <w:sz w:val="20"/>
              </w:rPr>
              <w:t>–</w:t>
            </w:r>
          </w:p>
        </w:tc>
        <w:tc>
          <w:tcPr>
            <w:tcW w:w="1259" w:type="dxa"/>
            <w:tcBorders>
              <w:top w:val="single" w:sz="18" w:space="0" w:color="231F20"/>
              <w:bottom w:val="single" w:sz="18" w:space="0" w:color="231F20"/>
            </w:tcBorders>
          </w:tcPr>
          <w:p>
            <w:pPr>
              <w:pStyle w:val="TableParagraph"/>
              <w:spacing w:before="20"/>
              <w:ind w:right="84"/>
              <w:rPr>
                <w:b/>
                <w:sz w:val="20"/>
              </w:rPr>
            </w:pPr>
            <w:r>
              <w:rPr>
                <w:b/>
                <w:color w:val="231F20"/>
                <w:sz w:val="20"/>
              </w:rPr>
              <w:t>5,934</w:t>
            </w:r>
          </w:p>
        </w:tc>
        <w:tc>
          <w:tcPr>
            <w:tcW w:w="1259" w:type="dxa"/>
            <w:tcBorders>
              <w:top w:val="single" w:sz="18" w:space="0" w:color="231F20"/>
              <w:bottom w:val="single" w:sz="18" w:space="0" w:color="231F20"/>
            </w:tcBorders>
          </w:tcPr>
          <w:p>
            <w:pPr>
              <w:pStyle w:val="TableParagraph"/>
              <w:spacing w:before="20"/>
              <w:ind w:right="84"/>
              <w:rPr>
                <w:b/>
                <w:sz w:val="20"/>
              </w:rPr>
            </w:pPr>
            <w:r>
              <w:rPr>
                <w:b/>
                <w:color w:val="231F20"/>
                <w:sz w:val="20"/>
              </w:rPr>
              <w:t>–</w:t>
            </w:r>
          </w:p>
        </w:tc>
      </w:tr>
    </w:tbl>
    <w:p>
      <w:pPr>
        <w:pStyle w:val="BodyText"/>
        <w:spacing w:before="10"/>
        <w:rPr>
          <w:b/>
          <w:sz w:val="24"/>
        </w:rPr>
      </w:pPr>
    </w:p>
    <w:tbl>
      <w:tblPr>
        <w:tblW w:w="0" w:type="auto"/>
        <w:jc w:val="left"/>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5159"/>
        <w:gridCol w:w="1531"/>
        <w:gridCol w:w="1256"/>
        <w:gridCol w:w="1256"/>
        <w:gridCol w:w="1266"/>
      </w:tblGrid>
      <w:tr>
        <w:trPr>
          <w:trHeight w:val="548" w:hRule="atLeast"/>
        </w:trPr>
        <w:tc>
          <w:tcPr>
            <w:tcW w:w="5159" w:type="dxa"/>
            <w:vMerge w:val="restart"/>
            <w:tcBorders>
              <w:top w:val="nil"/>
              <w:left w:val="nil"/>
            </w:tcBorders>
            <w:shd w:val="clear" w:color="auto" w:fill="231F20"/>
          </w:tcPr>
          <w:p>
            <w:pPr>
              <w:pStyle w:val="TableParagraph"/>
              <w:spacing w:before="0"/>
              <w:jc w:val="left"/>
              <w:rPr>
                <w:rFonts w:ascii="Times New Roman"/>
                <w:sz w:val="20"/>
              </w:rPr>
            </w:pPr>
          </w:p>
        </w:tc>
        <w:tc>
          <w:tcPr>
            <w:tcW w:w="1531" w:type="dxa"/>
            <w:vMerge w:val="restart"/>
            <w:tcBorders>
              <w:top w:val="nil"/>
            </w:tcBorders>
            <w:shd w:val="clear" w:color="auto" w:fill="231F20"/>
          </w:tcPr>
          <w:p>
            <w:pPr>
              <w:pStyle w:val="TableParagraph"/>
              <w:spacing w:line="249" w:lineRule="auto" w:before="118"/>
              <w:ind w:left="192" w:right="76" w:firstLine="422"/>
              <w:jc w:val="both"/>
              <w:rPr>
                <w:b/>
                <w:sz w:val="20"/>
              </w:rPr>
            </w:pPr>
            <w:r>
              <w:rPr>
                <w:b/>
                <w:color w:val="FFFFFF"/>
                <w:spacing w:val="-1"/>
                <w:sz w:val="20"/>
              </w:rPr>
              <w:t>Carrying </w:t>
            </w:r>
            <w:r>
              <w:rPr>
                <w:b/>
                <w:color w:val="FFFFFF"/>
                <w:sz w:val="20"/>
              </w:rPr>
              <w:t>amount as at 30 June</w:t>
            </w:r>
            <w:r>
              <w:rPr>
                <w:b/>
                <w:color w:val="FFFFFF"/>
                <w:spacing w:val="-10"/>
                <w:sz w:val="20"/>
              </w:rPr>
              <w:t> </w:t>
            </w:r>
            <w:r>
              <w:rPr>
                <w:b/>
                <w:color w:val="FFFFFF"/>
                <w:sz w:val="20"/>
              </w:rPr>
              <w:t>2018</w:t>
            </w:r>
          </w:p>
          <w:p>
            <w:pPr>
              <w:pStyle w:val="TableParagraph"/>
              <w:spacing w:before="3"/>
              <w:ind w:left="937"/>
              <w:jc w:val="left"/>
              <w:rPr>
                <w:b/>
                <w:sz w:val="20"/>
              </w:rPr>
            </w:pPr>
            <w:r>
              <w:rPr>
                <w:b/>
                <w:color w:val="FFFFFF"/>
                <w:sz w:val="20"/>
              </w:rPr>
              <w:t>$’000</w:t>
            </w:r>
          </w:p>
        </w:tc>
        <w:tc>
          <w:tcPr>
            <w:tcW w:w="3778" w:type="dxa"/>
            <w:gridSpan w:val="3"/>
            <w:tcBorders>
              <w:top w:val="nil"/>
              <w:bottom w:val="nil"/>
              <w:right w:val="nil"/>
            </w:tcBorders>
            <w:shd w:val="clear" w:color="auto" w:fill="231F20"/>
          </w:tcPr>
          <w:p>
            <w:pPr>
              <w:pStyle w:val="TableParagraph"/>
              <w:spacing w:line="249" w:lineRule="auto" w:before="43"/>
              <w:ind w:left="652" w:right="410" w:hanging="246"/>
              <w:jc w:val="left"/>
              <w:rPr>
                <w:b/>
                <w:sz w:val="20"/>
              </w:rPr>
            </w:pPr>
            <w:r>
              <w:rPr>
                <w:b/>
                <w:color w:val="FFFFFF"/>
                <w:sz w:val="20"/>
              </w:rPr>
              <w:t>Fair value measurement at end of reporting period using:</w:t>
            </w:r>
          </w:p>
        </w:tc>
      </w:tr>
      <w:tr>
        <w:trPr>
          <w:trHeight w:val="540" w:hRule="atLeast"/>
        </w:trPr>
        <w:tc>
          <w:tcPr>
            <w:tcW w:w="5159" w:type="dxa"/>
            <w:vMerge/>
            <w:tcBorders>
              <w:top w:val="nil"/>
              <w:left w:val="nil"/>
            </w:tcBorders>
            <w:shd w:val="clear" w:color="auto" w:fill="231F20"/>
          </w:tcPr>
          <w:p>
            <w:pPr>
              <w:rPr>
                <w:sz w:val="2"/>
                <w:szCs w:val="2"/>
              </w:rPr>
            </w:pPr>
          </w:p>
        </w:tc>
        <w:tc>
          <w:tcPr>
            <w:tcW w:w="1531" w:type="dxa"/>
            <w:vMerge/>
            <w:tcBorders>
              <w:top w:val="nil"/>
            </w:tcBorders>
            <w:shd w:val="clear" w:color="auto" w:fill="231F20"/>
          </w:tcPr>
          <w:p>
            <w:pPr>
              <w:rPr>
                <w:sz w:val="2"/>
                <w:szCs w:val="2"/>
              </w:rPr>
            </w:pPr>
          </w:p>
        </w:tc>
        <w:tc>
          <w:tcPr>
            <w:tcW w:w="1256" w:type="dxa"/>
            <w:tcBorders>
              <w:top w:val="nil"/>
            </w:tcBorders>
            <w:shd w:val="clear" w:color="auto" w:fill="231F20"/>
          </w:tcPr>
          <w:p>
            <w:pPr>
              <w:pStyle w:val="TableParagraph"/>
              <w:spacing w:before="35"/>
              <w:ind w:right="76"/>
              <w:rPr>
                <w:b/>
                <w:sz w:val="20"/>
              </w:rPr>
            </w:pPr>
            <w:r>
              <w:rPr>
                <w:b/>
                <w:color w:val="FFFFFF"/>
                <w:sz w:val="20"/>
              </w:rPr>
              <w:t>Level 1</w:t>
            </w:r>
          </w:p>
          <w:p>
            <w:pPr>
              <w:pStyle w:val="TableParagraph"/>
              <w:spacing w:before="10"/>
              <w:ind w:right="76"/>
              <w:rPr>
                <w:b/>
                <w:sz w:val="20"/>
              </w:rPr>
            </w:pPr>
            <w:r>
              <w:rPr>
                <w:b/>
                <w:color w:val="FFFFFF"/>
                <w:spacing w:val="-1"/>
                <w:sz w:val="20"/>
              </w:rPr>
              <w:t>$’000</w:t>
            </w:r>
          </w:p>
        </w:tc>
        <w:tc>
          <w:tcPr>
            <w:tcW w:w="1256" w:type="dxa"/>
            <w:tcBorders>
              <w:top w:val="nil"/>
            </w:tcBorders>
            <w:shd w:val="clear" w:color="auto" w:fill="231F20"/>
          </w:tcPr>
          <w:p>
            <w:pPr>
              <w:pStyle w:val="TableParagraph"/>
              <w:spacing w:before="35"/>
              <w:ind w:right="76"/>
              <w:rPr>
                <w:b/>
                <w:sz w:val="20"/>
              </w:rPr>
            </w:pPr>
            <w:r>
              <w:rPr>
                <w:b/>
                <w:color w:val="FFFFFF"/>
                <w:sz w:val="20"/>
              </w:rPr>
              <w:t>Level 2</w:t>
            </w:r>
          </w:p>
          <w:p>
            <w:pPr>
              <w:pStyle w:val="TableParagraph"/>
              <w:spacing w:before="10"/>
              <w:ind w:right="77"/>
              <w:rPr>
                <w:b/>
                <w:sz w:val="20"/>
              </w:rPr>
            </w:pPr>
            <w:r>
              <w:rPr>
                <w:b/>
                <w:color w:val="FFFFFF"/>
                <w:spacing w:val="-1"/>
                <w:sz w:val="20"/>
              </w:rPr>
              <w:t>$’000</w:t>
            </w:r>
          </w:p>
        </w:tc>
        <w:tc>
          <w:tcPr>
            <w:tcW w:w="1266" w:type="dxa"/>
            <w:tcBorders>
              <w:top w:val="nil"/>
              <w:right w:val="nil"/>
            </w:tcBorders>
            <w:shd w:val="clear" w:color="auto" w:fill="231F20"/>
          </w:tcPr>
          <w:p>
            <w:pPr>
              <w:pStyle w:val="TableParagraph"/>
              <w:spacing w:before="35"/>
              <w:ind w:right="95"/>
              <w:rPr>
                <w:b/>
                <w:sz w:val="20"/>
              </w:rPr>
            </w:pPr>
            <w:r>
              <w:rPr>
                <w:b/>
                <w:color w:val="FFFFFF"/>
                <w:sz w:val="20"/>
              </w:rPr>
              <w:t>Level 3</w:t>
            </w:r>
          </w:p>
          <w:p>
            <w:pPr>
              <w:pStyle w:val="TableParagraph"/>
              <w:spacing w:before="10"/>
              <w:ind w:right="95"/>
              <w:rPr>
                <w:b/>
                <w:sz w:val="20"/>
              </w:rPr>
            </w:pPr>
            <w:r>
              <w:rPr>
                <w:b/>
                <w:color w:val="FFFFFF"/>
                <w:spacing w:val="-1"/>
                <w:sz w:val="20"/>
              </w:rPr>
              <w:t>$’000</w:t>
            </w:r>
          </w:p>
        </w:tc>
      </w:tr>
      <w:tr>
        <w:trPr>
          <w:trHeight w:val="285" w:hRule="atLeast"/>
        </w:trPr>
        <w:tc>
          <w:tcPr>
            <w:tcW w:w="5159" w:type="dxa"/>
            <w:tcBorders>
              <w:left w:val="nil"/>
              <w:bottom w:val="single" w:sz="18" w:space="0" w:color="231F20"/>
              <w:right w:val="nil"/>
            </w:tcBorders>
          </w:tcPr>
          <w:p>
            <w:pPr>
              <w:pStyle w:val="TableParagraph"/>
              <w:spacing w:before="35"/>
              <w:ind w:left="85"/>
              <w:jc w:val="left"/>
              <w:rPr>
                <w:sz w:val="20"/>
              </w:rPr>
            </w:pPr>
            <w:r>
              <w:rPr>
                <w:color w:val="231F20"/>
                <w:sz w:val="20"/>
              </w:rPr>
              <w:t>Properties held for sale</w:t>
            </w:r>
          </w:p>
        </w:tc>
        <w:tc>
          <w:tcPr>
            <w:tcW w:w="1531" w:type="dxa"/>
            <w:tcBorders>
              <w:left w:val="nil"/>
              <w:bottom w:val="single" w:sz="18" w:space="0" w:color="231F20"/>
              <w:right w:val="nil"/>
            </w:tcBorders>
          </w:tcPr>
          <w:p>
            <w:pPr>
              <w:pStyle w:val="TableParagraph"/>
              <w:spacing w:before="35"/>
              <w:ind w:right="85"/>
              <w:rPr>
                <w:sz w:val="20"/>
              </w:rPr>
            </w:pPr>
            <w:r>
              <w:rPr>
                <w:color w:val="231F20"/>
                <w:sz w:val="20"/>
              </w:rPr>
              <w:t>26,154</w:t>
            </w:r>
          </w:p>
        </w:tc>
        <w:tc>
          <w:tcPr>
            <w:tcW w:w="1256" w:type="dxa"/>
            <w:tcBorders>
              <w:left w:val="nil"/>
              <w:bottom w:val="single" w:sz="18" w:space="0" w:color="231F20"/>
              <w:right w:val="nil"/>
            </w:tcBorders>
          </w:tcPr>
          <w:p>
            <w:pPr>
              <w:pStyle w:val="TableParagraph"/>
              <w:spacing w:before="35"/>
              <w:ind w:right="84"/>
              <w:rPr>
                <w:sz w:val="20"/>
              </w:rPr>
            </w:pPr>
            <w:r>
              <w:rPr>
                <w:color w:val="231F20"/>
                <w:sz w:val="20"/>
              </w:rPr>
              <w:t>–</w:t>
            </w:r>
          </w:p>
        </w:tc>
        <w:tc>
          <w:tcPr>
            <w:tcW w:w="1256" w:type="dxa"/>
            <w:tcBorders>
              <w:left w:val="nil"/>
              <w:bottom w:val="single" w:sz="18" w:space="0" w:color="231F20"/>
              <w:right w:val="nil"/>
            </w:tcBorders>
          </w:tcPr>
          <w:p>
            <w:pPr>
              <w:pStyle w:val="TableParagraph"/>
              <w:spacing w:before="35"/>
              <w:ind w:right="87"/>
              <w:rPr>
                <w:sz w:val="20"/>
              </w:rPr>
            </w:pPr>
            <w:r>
              <w:rPr>
                <w:color w:val="231F20"/>
                <w:sz w:val="20"/>
              </w:rPr>
              <w:t>26,154</w:t>
            </w:r>
          </w:p>
        </w:tc>
        <w:tc>
          <w:tcPr>
            <w:tcW w:w="1266" w:type="dxa"/>
            <w:tcBorders>
              <w:left w:val="nil"/>
              <w:bottom w:val="single" w:sz="18" w:space="0" w:color="231F20"/>
              <w:right w:val="nil"/>
            </w:tcBorders>
          </w:tcPr>
          <w:p>
            <w:pPr>
              <w:pStyle w:val="TableParagraph"/>
              <w:spacing w:before="35"/>
              <w:ind w:right="95"/>
              <w:rPr>
                <w:sz w:val="20"/>
              </w:rPr>
            </w:pPr>
            <w:r>
              <w:rPr>
                <w:color w:val="231F20"/>
                <w:sz w:val="20"/>
              </w:rPr>
              <w:t>–</w:t>
            </w:r>
          </w:p>
        </w:tc>
      </w:tr>
      <w:tr>
        <w:trPr>
          <w:trHeight w:val="270" w:hRule="atLeast"/>
        </w:trPr>
        <w:tc>
          <w:tcPr>
            <w:tcW w:w="5159" w:type="dxa"/>
            <w:tcBorders>
              <w:top w:val="single" w:sz="18" w:space="0" w:color="231F20"/>
              <w:left w:val="nil"/>
              <w:bottom w:val="single" w:sz="18" w:space="0" w:color="231F20"/>
              <w:right w:val="nil"/>
            </w:tcBorders>
          </w:tcPr>
          <w:p>
            <w:pPr>
              <w:pStyle w:val="TableParagraph"/>
              <w:spacing w:before="20"/>
              <w:ind w:left="85"/>
              <w:jc w:val="left"/>
              <w:rPr>
                <w:b/>
                <w:sz w:val="20"/>
              </w:rPr>
            </w:pPr>
            <w:r>
              <w:rPr>
                <w:b/>
                <w:color w:val="231F20"/>
                <w:sz w:val="20"/>
              </w:rPr>
              <w:t>Total properties held for sale</w:t>
            </w:r>
          </w:p>
        </w:tc>
        <w:tc>
          <w:tcPr>
            <w:tcW w:w="1531" w:type="dxa"/>
            <w:tcBorders>
              <w:top w:val="single" w:sz="18" w:space="0" w:color="231F20"/>
              <w:left w:val="nil"/>
              <w:bottom w:val="single" w:sz="18" w:space="0" w:color="231F20"/>
              <w:right w:val="nil"/>
            </w:tcBorders>
          </w:tcPr>
          <w:p>
            <w:pPr>
              <w:pStyle w:val="TableParagraph"/>
              <w:spacing w:before="20"/>
              <w:ind w:right="83"/>
              <w:rPr>
                <w:b/>
                <w:sz w:val="20"/>
              </w:rPr>
            </w:pPr>
            <w:r>
              <w:rPr>
                <w:b/>
                <w:color w:val="231F20"/>
                <w:sz w:val="20"/>
              </w:rPr>
              <w:t>26,154</w:t>
            </w:r>
          </w:p>
        </w:tc>
        <w:tc>
          <w:tcPr>
            <w:tcW w:w="1256" w:type="dxa"/>
            <w:tcBorders>
              <w:top w:val="single" w:sz="18" w:space="0" w:color="231F20"/>
              <w:left w:val="nil"/>
              <w:bottom w:val="single" w:sz="18" w:space="0" w:color="231F20"/>
              <w:right w:val="nil"/>
            </w:tcBorders>
          </w:tcPr>
          <w:p>
            <w:pPr>
              <w:pStyle w:val="TableParagraph"/>
              <w:spacing w:before="20"/>
              <w:ind w:right="84"/>
              <w:rPr>
                <w:b/>
                <w:sz w:val="20"/>
              </w:rPr>
            </w:pPr>
            <w:r>
              <w:rPr>
                <w:b/>
                <w:color w:val="231F20"/>
                <w:sz w:val="20"/>
              </w:rPr>
              <w:t>–</w:t>
            </w:r>
          </w:p>
        </w:tc>
        <w:tc>
          <w:tcPr>
            <w:tcW w:w="1256" w:type="dxa"/>
            <w:tcBorders>
              <w:top w:val="single" w:sz="18" w:space="0" w:color="231F20"/>
              <w:left w:val="nil"/>
              <w:bottom w:val="single" w:sz="18" w:space="0" w:color="231F20"/>
              <w:right w:val="nil"/>
            </w:tcBorders>
          </w:tcPr>
          <w:p>
            <w:pPr>
              <w:pStyle w:val="TableParagraph"/>
              <w:spacing w:before="20"/>
              <w:ind w:right="85"/>
              <w:rPr>
                <w:b/>
                <w:sz w:val="20"/>
              </w:rPr>
            </w:pPr>
            <w:r>
              <w:rPr>
                <w:b/>
                <w:color w:val="231F20"/>
                <w:sz w:val="20"/>
              </w:rPr>
              <w:t>26,154</w:t>
            </w:r>
          </w:p>
        </w:tc>
        <w:tc>
          <w:tcPr>
            <w:tcW w:w="1266" w:type="dxa"/>
            <w:tcBorders>
              <w:top w:val="single" w:sz="18" w:space="0" w:color="231F20"/>
              <w:left w:val="nil"/>
              <w:bottom w:val="single" w:sz="18" w:space="0" w:color="231F20"/>
              <w:right w:val="nil"/>
            </w:tcBorders>
          </w:tcPr>
          <w:p>
            <w:pPr>
              <w:pStyle w:val="TableParagraph"/>
              <w:spacing w:before="20"/>
              <w:ind w:right="95"/>
              <w:rPr>
                <w:b/>
                <w:sz w:val="20"/>
              </w:rPr>
            </w:pPr>
            <w:r>
              <w:rPr>
                <w:b/>
                <w:color w:val="231F20"/>
                <w:sz w:val="20"/>
              </w:rPr>
              <w:t>–</w:t>
            </w:r>
          </w:p>
        </w:tc>
      </w:tr>
    </w:tbl>
    <w:p>
      <w:pPr>
        <w:pStyle w:val="BodyText"/>
        <w:spacing w:before="5"/>
        <w:rPr>
          <w:b/>
          <w:sz w:val="29"/>
        </w:rPr>
      </w:pPr>
    </w:p>
    <w:p>
      <w:pPr>
        <w:pStyle w:val="BodyText"/>
        <w:spacing w:line="249" w:lineRule="auto"/>
        <w:ind w:left="119" w:right="442"/>
      </w:pPr>
      <w:r>
        <w:rPr>
          <w:color w:val="231F20"/>
        </w:rPr>
        <w:t>There have been no transfers between levels during the period and there were no changes in valuation techniques throughout the reporting period.</w:t>
      </w:r>
    </w:p>
    <w:p>
      <w:pPr>
        <w:spacing w:after="0" w:line="249" w:lineRule="auto"/>
        <w:sectPr>
          <w:pgSz w:w="11910" w:h="16840"/>
          <w:pgMar w:header="0" w:footer="1285" w:top="580" w:bottom="1480" w:left="600" w:right="600"/>
        </w:sectPr>
      </w:pPr>
    </w:p>
    <w:p>
      <w:pPr>
        <w:pStyle w:val="Heading2"/>
        <w:numPr>
          <w:ilvl w:val="0"/>
          <w:numId w:val="25"/>
        </w:numPr>
        <w:tabs>
          <w:tab w:pos="839" w:val="left" w:leader="none"/>
          <w:tab w:pos="840" w:val="left" w:leader="none"/>
        </w:tabs>
        <w:spacing w:line="240" w:lineRule="auto" w:before="71" w:after="0"/>
        <w:ind w:left="840" w:right="0" w:hanging="720"/>
        <w:jc w:val="left"/>
      </w:pPr>
      <w:bookmarkStart w:name="_TOC_250024" w:id="113"/>
      <w:r>
        <w:rPr>
          <w:color w:val="231F20"/>
          <w:spacing w:val="-3"/>
        </w:rPr>
        <w:t>Transactions </w:t>
      </w:r>
      <w:r>
        <w:rPr>
          <w:color w:val="231F20"/>
        </w:rPr>
        <w:t>administered on behalf of the State of</w:t>
      </w:r>
      <w:r>
        <w:rPr>
          <w:color w:val="231F20"/>
          <w:spacing w:val="-4"/>
        </w:rPr>
        <w:t> </w:t>
      </w:r>
      <w:bookmarkEnd w:id="113"/>
      <w:r>
        <w:rPr>
          <w:color w:val="231F20"/>
        </w:rPr>
        <w:t>Victoria</w:t>
      </w:r>
    </w:p>
    <w:p>
      <w:pPr>
        <w:pStyle w:val="Heading4"/>
        <w:spacing w:before="214"/>
      </w:pPr>
      <w:r>
        <w:rPr>
          <w:color w:val="231F20"/>
        </w:rPr>
        <w:t>Introduction</w:t>
      </w:r>
    </w:p>
    <w:p>
      <w:pPr>
        <w:pStyle w:val="BodyText"/>
        <w:spacing w:line="249" w:lineRule="auto" w:before="58"/>
        <w:ind w:left="120" w:right="453"/>
      </w:pPr>
      <w:r>
        <w:rPr>
          <w:color w:val="231F20"/>
        </w:rPr>
        <w:t>A distinction between controlled and administered items is drawn based on whether the Corporation has the ability to deploy the resources in question for its own benefit (controlled items), or whether it does so on behalf of the State of Victoria (administered items).</w:t>
      </w:r>
    </w:p>
    <w:p>
      <w:pPr>
        <w:pStyle w:val="BodyText"/>
        <w:spacing w:line="249" w:lineRule="auto" w:before="116"/>
        <w:ind w:left="120" w:right="787"/>
      </w:pPr>
      <w:r>
        <w:rPr>
          <w:color w:val="231F20"/>
        </w:rPr>
        <w:t>While the Corporation remains accountable for transactions involving administered items, it does not recognise these items in its financial statements.</w:t>
      </w:r>
    </w:p>
    <w:p>
      <w:pPr>
        <w:pStyle w:val="BodyText"/>
        <w:spacing w:line="249" w:lineRule="auto" w:before="115"/>
        <w:ind w:left="120" w:right="609"/>
      </w:pPr>
      <w:r>
        <w:rPr>
          <w:color w:val="231F20"/>
        </w:rPr>
        <w:t>This note provides information on those items which the Corporation administers in connection with its objectives but which do not form part of the controlled balances and transactions of the Corporation.</w:t>
      </w:r>
    </w:p>
    <w:p>
      <w:pPr>
        <w:pStyle w:val="Heading5"/>
        <w:tabs>
          <w:tab w:pos="10059" w:val="left" w:leader="dot"/>
        </w:tabs>
      </w:pPr>
      <w:r>
        <w:rPr>
          <w:color w:val="231F20"/>
        </w:rPr>
        <w:t>Structure</w:t>
        <w:tab/>
        <w:t>Page</w:t>
      </w:r>
    </w:p>
    <w:p>
      <w:pPr>
        <w:pStyle w:val="ListParagraph"/>
        <w:numPr>
          <w:ilvl w:val="1"/>
          <w:numId w:val="25"/>
        </w:numPr>
        <w:tabs>
          <w:tab w:pos="783" w:val="left" w:leader="none"/>
          <w:tab w:pos="10585" w:val="right" w:leader="dot"/>
        </w:tabs>
        <w:spacing w:line="240" w:lineRule="auto" w:before="62" w:after="0"/>
        <w:ind w:left="782" w:right="0" w:hanging="323"/>
        <w:jc w:val="left"/>
        <w:rPr>
          <w:sz w:val="20"/>
        </w:rPr>
      </w:pPr>
      <w:r>
        <w:rPr>
          <w:color w:val="231F20"/>
          <w:sz w:val="20"/>
        </w:rPr>
        <w:t>Administered</w:t>
      </w:r>
      <w:r>
        <w:rPr>
          <w:color w:val="231F20"/>
          <w:spacing w:val="-1"/>
          <w:sz w:val="20"/>
        </w:rPr>
        <w:t> </w:t>
      </w:r>
      <w:r>
        <w:rPr>
          <w:color w:val="231F20"/>
          <w:sz w:val="20"/>
        </w:rPr>
        <w:t>items</w:t>
        <w:tab/>
      </w:r>
      <w:r>
        <w:rPr>
          <w:color w:val="231F20"/>
          <w:spacing w:val="-5"/>
          <w:sz w:val="20"/>
        </w:rPr>
        <w:t>117</w:t>
      </w:r>
    </w:p>
    <w:p>
      <w:pPr>
        <w:pStyle w:val="ListParagraph"/>
        <w:numPr>
          <w:ilvl w:val="2"/>
          <w:numId w:val="25"/>
        </w:numPr>
        <w:tabs>
          <w:tab w:pos="1358" w:val="left" w:leader="none"/>
          <w:tab w:pos="10585" w:val="right" w:leader="dot"/>
        </w:tabs>
        <w:spacing w:line="240" w:lineRule="auto" w:before="124" w:after="0"/>
        <w:ind w:left="1357" w:right="0" w:hanging="501"/>
        <w:jc w:val="left"/>
        <w:rPr>
          <w:sz w:val="20"/>
        </w:rPr>
      </w:pPr>
      <w:r>
        <w:rPr>
          <w:color w:val="231F20"/>
          <w:sz w:val="20"/>
        </w:rPr>
        <w:t>Income collections</w:t>
        <w:tab/>
      </w:r>
      <w:r>
        <w:rPr>
          <w:color w:val="231F20"/>
          <w:spacing w:val="-6"/>
          <w:sz w:val="20"/>
        </w:rPr>
        <w:t>117</w:t>
      </w:r>
    </w:p>
    <w:p>
      <w:pPr>
        <w:pStyle w:val="ListParagraph"/>
        <w:numPr>
          <w:ilvl w:val="2"/>
          <w:numId w:val="25"/>
        </w:numPr>
        <w:tabs>
          <w:tab w:pos="1358" w:val="left" w:leader="none"/>
          <w:tab w:pos="10585" w:val="right" w:leader="dot"/>
        </w:tabs>
        <w:spacing w:line="240" w:lineRule="auto" w:before="123" w:after="0"/>
        <w:ind w:left="1357" w:right="0" w:hanging="501"/>
        <w:jc w:val="left"/>
        <w:rPr>
          <w:sz w:val="20"/>
        </w:rPr>
      </w:pPr>
      <w:r>
        <w:rPr>
          <w:color w:val="231F20"/>
          <w:sz w:val="20"/>
        </w:rPr>
        <w:t>Private provision of</w:t>
      </w:r>
      <w:r>
        <w:rPr>
          <w:color w:val="231F20"/>
          <w:spacing w:val="-3"/>
          <w:sz w:val="20"/>
        </w:rPr>
        <w:t> </w:t>
      </w:r>
      <w:r>
        <w:rPr>
          <w:color w:val="231F20"/>
          <w:sz w:val="20"/>
        </w:rPr>
        <w:t>public</w:t>
      </w:r>
      <w:r>
        <w:rPr>
          <w:color w:val="231F20"/>
          <w:spacing w:val="-1"/>
          <w:sz w:val="20"/>
        </w:rPr>
        <w:t> </w:t>
      </w:r>
      <w:r>
        <w:rPr>
          <w:color w:val="231F20"/>
          <w:sz w:val="20"/>
        </w:rPr>
        <w:t>infrastructure</w:t>
        <w:tab/>
      </w:r>
      <w:r>
        <w:rPr>
          <w:color w:val="231F20"/>
          <w:spacing w:val="-6"/>
          <w:sz w:val="20"/>
        </w:rPr>
        <w:t>117</w:t>
      </w:r>
    </w:p>
    <w:p>
      <w:pPr>
        <w:pStyle w:val="ListParagraph"/>
        <w:numPr>
          <w:ilvl w:val="1"/>
          <w:numId w:val="25"/>
        </w:numPr>
        <w:tabs>
          <w:tab w:pos="791" w:val="left" w:leader="none"/>
          <w:tab w:pos="10585" w:val="right" w:leader="dot"/>
        </w:tabs>
        <w:spacing w:line="240" w:lineRule="auto" w:before="67" w:after="0"/>
        <w:ind w:left="790" w:right="0" w:hanging="331"/>
        <w:jc w:val="left"/>
        <w:rPr>
          <w:sz w:val="20"/>
        </w:rPr>
      </w:pPr>
      <w:r>
        <w:rPr>
          <w:color w:val="231F20"/>
          <w:sz w:val="20"/>
        </w:rPr>
        <w:t>Transactions administered on behalf of the State</w:t>
      </w:r>
      <w:r>
        <w:rPr>
          <w:color w:val="231F20"/>
          <w:spacing w:val="-8"/>
          <w:sz w:val="20"/>
        </w:rPr>
        <w:t> </w:t>
      </w:r>
      <w:r>
        <w:rPr>
          <w:color w:val="231F20"/>
          <w:sz w:val="20"/>
        </w:rPr>
        <w:t>of</w:t>
      </w:r>
      <w:r>
        <w:rPr>
          <w:color w:val="231F20"/>
          <w:spacing w:val="-1"/>
          <w:sz w:val="20"/>
        </w:rPr>
        <w:t> </w:t>
      </w:r>
      <w:r>
        <w:rPr>
          <w:color w:val="231F20"/>
          <w:sz w:val="20"/>
        </w:rPr>
        <w:t>Victoria</w:t>
        <w:tab/>
      </w:r>
      <w:r>
        <w:rPr>
          <w:color w:val="231F20"/>
          <w:spacing w:val="-5"/>
          <w:sz w:val="20"/>
        </w:rPr>
        <w:t>119</w:t>
      </w:r>
    </w:p>
    <w:p>
      <w:pPr>
        <w:pStyle w:val="ListParagraph"/>
        <w:numPr>
          <w:ilvl w:val="1"/>
          <w:numId w:val="25"/>
        </w:numPr>
        <w:tabs>
          <w:tab w:pos="794" w:val="left" w:leader="none"/>
          <w:tab w:pos="10585" w:val="right" w:leader="dot"/>
        </w:tabs>
        <w:spacing w:line="240" w:lineRule="auto" w:before="66" w:after="0"/>
        <w:ind w:left="793" w:right="0" w:hanging="334"/>
        <w:jc w:val="left"/>
        <w:rPr>
          <w:sz w:val="20"/>
        </w:rPr>
      </w:pPr>
      <w:r>
        <w:rPr>
          <w:color w:val="231F20"/>
          <w:sz w:val="20"/>
        </w:rPr>
        <w:t>Collections on behalf of other</w:t>
      </w:r>
      <w:r>
        <w:rPr>
          <w:color w:val="231F20"/>
          <w:spacing w:val="-8"/>
          <w:sz w:val="20"/>
        </w:rPr>
        <w:t> </w:t>
      </w:r>
      <w:r>
        <w:rPr>
          <w:color w:val="231F20"/>
          <w:sz w:val="20"/>
        </w:rPr>
        <w:t>government</w:t>
      </w:r>
      <w:r>
        <w:rPr>
          <w:color w:val="231F20"/>
          <w:spacing w:val="-1"/>
          <w:sz w:val="20"/>
        </w:rPr>
        <w:t> </w:t>
      </w:r>
      <w:r>
        <w:rPr>
          <w:color w:val="231F20"/>
          <w:sz w:val="20"/>
        </w:rPr>
        <w:t>agencies</w:t>
        <w:tab/>
        <w:t>120</w:t>
      </w:r>
    </w:p>
    <w:p>
      <w:pPr>
        <w:pStyle w:val="ListParagraph"/>
        <w:numPr>
          <w:ilvl w:val="1"/>
          <w:numId w:val="25"/>
        </w:numPr>
        <w:tabs>
          <w:tab w:pos="783" w:val="left" w:leader="none"/>
          <w:tab w:pos="10585" w:val="right" w:leader="dot"/>
        </w:tabs>
        <w:spacing w:line="240" w:lineRule="auto" w:before="67" w:after="0"/>
        <w:ind w:left="782" w:right="0" w:hanging="323"/>
        <w:jc w:val="left"/>
        <w:rPr>
          <w:sz w:val="20"/>
        </w:rPr>
      </w:pPr>
      <w:r>
        <w:rPr>
          <w:color w:val="231F20"/>
          <w:sz w:val="20"/>
        </w:rPr>
        <w:t>Administered</w:t>
      </w:r>
      <w:r>
        <w:rPr>
          <w:color w:val="231F20"/>
          <w:spacing w:val="-1"/>
          <w:sz w:val="20"/>
        </w:rPr>
        <w:t> </w:t>
      </w:r>
      <w:r>
        <w:rPr>
          <w:color w:val="231F20"/>
          <w:sz w:val="20"/>
        </w:rPr>
        <w:t>contingent assets</w:t>
        <w:tab/>
        <w:t>120</w:t>
      </w:r>
    </w:p>
    <w:p>
      <w:pPr>
        <w:pStyle w:val="BodyText"/>
        <w:rPr>
          <w:sz w:val="22"/>
        </w:rPr>
      </w:pPr>
    </w:p>
    <w:p>
      <w:pPr>
        <w:pStyle w:val="BodyText"/>
        <w:rPr>
          <w:sz w:val="22"/>
        </w:rPr>
      </w:pPr>
    </w:p>
    <w:p>
      <w:pPr>
        <w:pStyle w:val="BodyText"/>
        <w:spacing w:before="7"/>
        <w:rPr>
          <w:sz w:val="19"/>
        </w:rPr>
      </w:pPr>
    </w:p>
    <w:p>
      <w:pPr>
        <w:pStyle w:val="Heading3"/>
        <w:numPr>
          <w:ilvl w:val="1"/>
          <w:numId w:val="33"/>
        </w:numPr>
        <w:tabs>
          <w:tab w:pos="839" w:val="left" w:leader="none"/>
          <w:tab w:pos="840" w:val="left" w:leader="none"/>
        </w:tabs>
        <w:spacing w:line="240" w:lineRule="auto" w:before="1" w:after="0"/>
        <w:ind w:left="839" w:right="0" w:hanging="720"/>
        <w:jc w:val="left"/>
      </w:pPr>
      <w:bookmarkStart w:name="_TOC_250023" w:id="114"/>
      <w:r>
        <w:rPr>
          <w:color w:val="231F20"/>
        </w:rPr>
        <w:t>Administered</w:t>
      </w:r>
      <w:r>
        <w:rPr>
          <w:color w:val="231F20"/>
          <w:spacing w:val="-2"/>
        </w:rPr>
        <w:t> </w:t>
      </w:r>
      <w:bookmarkEnd w:id="114"/>
      <w:r>
        <w:rPr>
          <w:color w:val="231F20"/>
        </w:rPr>
        <w:t>items</w:t>
      </w:r>
    </w:p>
    <w:p>
      <w:pPr>
        <w:pStyle w:val="BodyText"/>
        <w:spacing w:before="106"/>
        <w:ind w:left="120"/>
      </w:pPr>
      <w:r>
        <w:rPr>
          <w:color w:val="231F20"/>
        </w:rPr>
        <w:t>Administered income includes taxes, fees and fines, and proceeds from the sale of administered surplus land</w:t>
      </w:r>
    </w:p>
    <w:p>
      <w:pPr>
        <w:pStyle w:val="BodyText"/>
        <w:spacing w:line="249" w:lineRule="auto" w:before="10"/>
        <w:ind w:left="120" w:right="397"/>
      </w:pPr>
      <w:r>
        <w:rPr>
          <w:color w:val="231F20"/>
        </w:rPr>
        <w:t>and buildings. These income items are recognised on a cash basis when collected. Except for these income items, administered resources are accounted for on an accrual basis using the same accounting policies adopted for recognition of the controlled items in the Corporation’s financial statements. Both controlled and administered items of the Corporation are consolidated into the Whole of Victorian Government financial statements.</w:t>
      </w:r>
    </w:p>
    <w:p>
      <w:pPr>
        <w:pStyle w:val="BodyText"/>
        <w:spacing w:line="249" w:lineRule="auto" w:before="117"/>
        <w:ind w:left="120" w:right="310"/>
      </w:pPr>
      <w:r>
        <w:rPr>
          <w:color w:val="231F20"/>
        </w:rPr>
        <w:t>The Corporation does not gain control over assets arising from taxes, fines and regulatory fees, and consequently no</w:t>
      </w:r>
      <w:r>
        <w:rPr>
          <w:color w:val="231F20"/>
          <w:spacing w:val="-4"/>
        </w:rPr>
        <w:t> </w:t>
      </w:r>
      <w:r>
        <w:rPr>
          <w:color w:val="231F20"/>
        </w:rPr>
        <w:t>income</w:t>
      </w:r>
      <w:r>
        <w:rPr>
          <w:color w:val="231F20"/>
          <w:spacing w:val="-4"/>
        </w:rPr>
        <w:t> </w:t>
      </w:r>
      <w:r>
        <w:rPr>
          <w:color w:val="231F20"/>
        </w:rPr>
        <w:t>is</w:t>
      </w:r>
      <w:r>
        <w:rPr>
          <w:color w:val="231F20"/>
          <w:spacing w:val="-4"/>
        </w:rPr>
        <w:t> </w:t>
      </w:r>
      <w:r>
        <w:rPr>
          <w:color w:val="231F20"/>
        </w:rPr>
        <w:t>recognised</w:t>
      </w:r>
      <w:r>
        <w:rPr>
          <w:color w:val="231F20"/>
          <w:spacing w:val="-3"/>
        </w:rPr>
        <w:t> </w:t>
      </w:r>
      <w:r>
        <w:rPr>
          <w:color w:val="231F20"/>
        </w:rPr>
        <w:t>in</w:t>
      </w:r>
      <w:r>
        <w:rPr>
          <w:color w:val="231F20"/>
          <w:spacing w:val="-4"/>
        </w:rPr>
        <w:t> </w:t>
      </w:r>
      <w:r>
        <w:rPr>
          <w:color w:val="231F20"/>
        </w:rPr>
        <w:t>the</w:t>
      </w:r>
      <w:r>
        <w:rPr>
          <w:color w:val="231F20"/>
          <w:spacing w:val="-3"/>
        </w:rPr>
        <w:t> </w:t>
      </w:r>
      <w:r>
        <w:rPr>
          <w:color w:val="231F20"/>
        </w:rPr>
        <w:t>Corporation’s</w:t>
      </w:r>
      <w:r>
        <w:rPr>
          <w:color w:val="231F20"/>
          <w:spacing w:val="-3"/>
        </w:rPr>
        <w:t> </w:t>
      </w:r>
      <w:r>
        <w:rPr>
          <w:color w:val="231F20"/>
        </w:rPr>
        <w:t>financial</w:t>
      </w:r>
      <w:r>
        <w:rPr>
          <w:color w:val="231F20"/>
          <w:spacing w:val="-3"/>
        </w:rPr>
        <w:t> </w:t>
      </w:r>
      <w:r>
        <w:rPr>
          <w:color w:val="231F20"/>
        </w:rPr>
        <w:t>statements.</w:t>
      </w:r>
      <w:r>
        <w:rPr>
          <w:color w:val="231F20"/>
          <w:spacing w:val="-6"/>
        </w:rPr>
        <w:t> </w:t>
      </w:r>
      <w:r>
        <w:rPr>
          <w:color w:val="231F20"/>
        </w:rPr>
        <w:t>The</w:t>
      </w:r>
      <w:r>
        <w:rPr>
          <w:color w:val="231F20"/>
          <w:spacing w:val="-3"/>
        </w:rPr>
        <w:t> </w:t>
      </w:r>
      <w:r>
        <w:rPr>
          <w:color w:val="231F20"/>
        </w:rPr>
        <w:t>Corporation</w:t>
      </w:r>
      <w:r>
        <w:rPr>
          <w:color w:val="231F20"/>
          <w:spacing w:val="-4"/>
        </w:rPr>
        <w:t> </w:t>
      </w:r>
      <w:r>
        <w:rPr>
          <w:color w:val="231F20"/>
        </w:rPr>
        <w:t>collects</w:t>
      </w:r>
      <w:r>
        <w:rPr>
          <w:color w:val="231F20"/>
          <w:spacing w:val="-3"/>
        </w:rPr>
        <w:t> </w:t>
      </w:r>
      <w:r>
        <w:rPr>
          <w:color w:val="231F20"/>
        </w:rPr>
        <w:t>these</w:t>
      </w:r>
      <w:r>
        <w:rPr>
          <w:color w:val="231F20"/>
          <w:spacing w:val="-3"/>
        </w:rPr>
        <w:t> </w:t>
      </w:r>
      <w:r>
        <w:rPr>
          <w:color w:val="231F20"/>
        </w:rPr>
        <w:t>amounts</w:t>
      </w:r>
      <w:r>
        <w:rPr>
          <w:color w:val="231F20"/>
          <w:spacing w:val="-4"/>
        </w:rPr>
        <w:t> </w:t>
      </w:r>
      <w:r>
        <w:rPr>
          <w:color w:val="231F20"/>
        </w:rPr>
        <w:t>on</w:t>
      </w:r>
      <w:r>
        <w:rPr>
          <w:color w:val="231F20"/>
          <w:spacing w:val="-4"/>
        </w:rPr>
        <w:t> </w:t>
      </w:r>
      <w:r>
        <w:rPr>
          <w:color w:val="231F20"/>
        </w:rPr>
        <w:t>behalf of the State of Victoria. These amounts are disclosed as income in this</w:t>
      </w:r>
      <w:r>
        <w:rPr>
          <w:color w:val="231F20"/>
          <w:spacing w:val="-19"/>
        </w:rPr>
        <w:t> </w:t>
      </w:r>
      <w:r>
        <w:rPr>
          <w:color w:val="231F20"/>
        </w:rPr>
        <w:t>note.</w:t>
      </w:r>
    </w:p>
    <w:p>
      <w:pPr>
        <w:pStyle w:val="BodyText"/>
        <w:spacing w:before="1"/>
      </w:pPr>
    </w:p>
    <w:p>
      <w:pPr>
        <w:pStyle w:val="Heading4"/>
        <w:numPr>
          <w:ilvl w:val="2"/>
          <w:numId w:val="33"/>
        </w:numPr>
        <w:tabs>
          <w:tab w:pos="970" w:val="left" w:leader="none"/>
          <w:tab w:pos="971" w:val="left" w:leader="none"/>
        </w:tabs>
        <w:spacing w:line="240" w:lineRule="auto" w:before="0" w:after="0"/>
        <w:ind w:left="970" w:right="0" w:hanging="851"/>
        <w:jc w:val="left"/>
      </w:pPr>
      <w:bookmarkStart w:name="_TOC_250022" w:id="115"/>
      <w:r>
        <w:rPr>
          <w:color w:val="231F20"/>
        </w:rPr>
        <w:t>Income</w:t>
      </w:r>
      <w:r>
        <w:rPr>
          <w:color w:val="231F20"/>
          <w:spacing w:val="-1"/>
        </w:rPr>
        <w:t> </w:t>
      </w:r>
      <w:bookmarkEnd w:id="115"/>
      <w:r>
        <w:rPr>
          <w:color w:val="231F20"/>
        </w:rPr>
        <w:t>collections</w:t>
      </w:r>
    </w:p>
    <w:p>
      <w:pPr>
        <w:pStyle w:val="BodyText"/>
        <w:spacing w:before="59"/>
        <w:ind w:left="120"/>
      </w:pPr>
      <w:r>
        <w:rPr>
          <w:color w:val="231F20"/>
        </w:rPr>
        <w:t>The Corporation administers the collection of certain fees, licences and duties on behalf of the State of Victoria</w:t>
      </w:r>
    </w:p>
    <w:p>
      <w:pPr>
        <w:spacing w:before="10"/>
        <w:ind w:left="120" w:right="0" w:firstLine="0"/>
        <w:jc w:val="left"/>
        <w:rPr>
          <w:sz w:val="20"/>
        </w:rPr>
      </w:pPr>
      <w:r>
        <w:rPr>
          <w:color w:val="231F20"/>
          <w:sz w:val="20"/>
        </w:rPr>
        <w:t>in accordance with the </w:t>
      </w:r>
      <w:r>
        <w:rPr>
          <w:i/>
          <w:color w:val="231F20"/>
          <w:sz w:val="20"/>
        </w:rPr>
        <w:t>Road Safety Act 1986</w:t>
      </w:r>
      <w:r>
        <w:rPr>
          <w:color w:val="231F20"/>
          <w:sz w:val="20"/>
        </w:rPr>
        <w:t>, the </w:t>
      </w:r>
      <w:r>
        <w:rPr>
          <w:i/>
          <w:color w:val="231F20"/>
          <w:sz w:val="20"/>
        </w:rPr>
        <w:t>Duties Act 2000</w:t>
      </w:r>
      <w:r>
        <w:rPr>
          <w:color w:val="231F20"/>
          <w:sz w:val="20"/>
        </w:rPr>
        <w:t>, and on behalf of certain government agencies.</w:t>
      </w:r>
    </w:p>
    <w:p>
      <w:pPr>
        <w:pStyle w:val="BodyText"/>
        <w:spacing w:line="249" w:lineRule="auto" w:before="123"/>
        <w:ind w:left="120" w:right="152"/>
        <w:jc w:val="both"/>
      </w:pPr>
      <w:r>
        <w:rPr>
          <w:color w:val="231F20"/>
        </w:rPr>
        <w:t>Expenses</w:t>
      </w:r>
      <w:r>
        <w:rPr>
          <w:color w:val="231F20"/>
          <w:spacing w:val="-3"/>
        </w:rPr>
        <w:t> </w:t>
      </w:r>
      <w:r>
        <w:rPr>
          <w:color w:val="231F20"/>
        </w:rPr>
        <w:t>incurred</w:t>
      </w:r>
      <w:r>
        <w:rPr>
          <w:color w:val="231F20"/>
          <w:spacing w:val="-4"/>
        </w:rPr>
        <w:t> </w:t>
      </w:r>
      <w:r>
        <w:rPr>
          <w:color w:val="231F20"/>
        </w:rPr>
        <w:t>in</w:t>
      </w:r>
      <w:r>
        <w:rPr>
          <w:color w:val="231F20"/>
          <w:spacing w:val="-4"/>
        </w:rPr>
        <w:t> </w:t>
      </w:r>
      <w:r>
        <w:rPr>
          <w:color w:val="231F20"/>
        </w:rPr>
        <w:t>the</w:t>
      </w:r>
      <w:r>
        <w:rPr>
          <w:color w:val="231F20"/>
          <w:spacing w:val="-3"/>
        </w:rPr>
        <w:t> </w:t>
      </w:r>
      <w:r>
        <w:rPr>
          <w:color w:val="231F20"/>
        </w:rPr>
        <w:t>collection</w:t>
      </w:r>
      <w:r>
        <w:rPr>
          <w:color w:val="231F20"/>
          <w:spacing w:val="-3"/>
        </w:rPr>
        <w:t> </w:t>
      </w:r>
      <w:r>
        <w:rPr>
          <w:color w:val="231F20"/>
        </w:rPr>
        <w:t>of</w:t>
      </w:r>
      <w:r>
        <w:rPr>
          <w:color w:val="231F20"/>
          <w:spacing w:val="-4"/>
        </w:rPr>
        <w:t> </w:t>
      </w:r>
      <w:r>
        <w:rPr>
          <w:color w:val="231F20"/>
        </w:rPr>
        <w:t>this</w:t>
      </w:r>
      <w:r>
        <w:rPr>
          <w:color w:val="231F20"/>
          <w:spacing w:val="-3"/>
        </w:rPr>
        <w:t> </w:t>
      </w:r>
      <w:r>
        <w:rPr>
          <w:color w:val="231F20"/>
        </w:rPr>
        <w:t>income</w:t>
      </w:r>
      <w:r>
        <w:rPr>
          <w:color w:val="231F20"/>
          <w:spacing w:val="-4"/>
        </w:rPr>
        <w:t> </w:t>
      </w:r>
      <w:r>
        <w:rPr>
          <w:color w:val="231F20"/>
        </w:rPr>
        <w:t>are</w:t>
      </w:r>
      <w:r>
        <w:rPr>
          <w:color w:val="231F20"/>
          <w:spacing w:val="-3"/>
        </w:rPr>
        <w:t> </w:t>
      </w:r>
      <w:r>
        <w:rPr>
          <w:color w:val="231F20"/>
        </w:rPr>
        <w:t>recognised</w:t>
      </w:r>
      <w:r>
        <w:rPr>
          <w:color w:val="231F20"/>
          <w:spacing w:val="-3"/>
        </w:rPr>
        <w:t> </w:t>
      </w:r>
      <w:r>
        <w:rPr>
          <w:color w:val="231F20"/>
        </w:rPr>
        <w:t>as</w:t>
      </w:r>
      <w:r>
        <w:rPr>
          <w:color w:val="231F20"/>
          <w:spacing w:val="-4"/>
        </w:rPr>
        <w:t> </w:t>
      </w:r>
      <w:r>
        <w:rPr>
          <w:color w:val="231F20"/>
        </w:rPr>
        <w:t>the</w:t>
      </w:r>
      <w:r>
        <w:rPr>
          <w:color w:val="231F20"/>
          <w:spacing w:val="-3"/>
        </w:rPr>
        <w:t> </w:t>
      </w:r>
      <w:r>
        <w:rPr>
          <w:color w:val="231F20"/>
        </w:rPr>
        <w:t>Corporation’s</w:t>
      </w:r>
      <w:r>
        <w:rPr>
          <w:color w:val="231F20"/>
          <w:spacing w:val="-3"/>
        </w:rPr>
        <w:t> </w:t>
      </w:r>
      <w:r>
        <w:rPr>
          <w:color w:val="231F20"/>
        </w:rPr>
        <w:t>expenses.</w:t>
      </w:r>
      <w:r>
        <w:rPr>
          <w:color w:val="231F20"/>
          <w:spacing w:val="-7"/>
        </w:rPr>
        <w:t> </w:t>
      </w:r>
      <w:r>
        <w:rPr>
          <w:color w:val="231F20"/>
        </w:rPr>
        <w:t>These</w:t>
      </w:r>
      <w:r>
        <w:rPr>
          <w:color w:val="231F20"/>
          <w:spacing w:val="-3"/>
        </w:rPr>
        <w:t> </w:t>
      </w:r>
      <w:r>
        <w:rPr>
          <w:color w:val="231F20"/>
        </w:rPr>
        <w:t>expenses</w:t>
      </w:r>
      <w:r>
        <w:rPr>
          <w:color w:val="231F20"/>
          <w:spacing w:val="-3"/>
        </w:rPr>
        <w:t> </w:t>
      </w:r>
      <w:r>
        <w:rPr>
          <w:color w:val="231F20"/>
        </w:rPr>
        <w:t>are funded from Victorian Government grants and fees paid by the Transport Accident Commission, which are recognised as the Corporation’s</w:t>
      </w:r>
      <w:r>
        <w:rPr>
          <w:color w:val="231F20"/>
          <w:spacing w:val="-2"/>
        </w:rPr>
        <w:t> </w:t>
      </w:r>
      <w:r>
        <w:rPr>
          <w:color w:val="231F20"/>
        </w:rPr>
        <w:t>income.</w:t>
      </w:r>
    </w:p>
    <w:p>
      <w:pPr>
        <w:pStyle w:val="BodyText"/>
        <w:spacing w:line="249" w:lineRule="auto" w:before="116"/>
        <w:ind w:left="120" w:right="1075"/>
      </w:pPr>
      <w:r>
        <w:rPr>
          <w:color w:val="231F20"/>
        </w:rPr>
        <w:t>Income collected, but not remitted to the State of Victoria and government agencies as at the reporting date is recognised as an asset and a corresponding liability in the Corporations’ balance sheet.</w:t>
      </w:r>
    </w:p>
    <w:p>
      <w:pPr>
        <w:pStyle w:val="BodyText"/>
        <w:spacing w:before="115"/>
        <w:ind w:left="120"/>
      </w:pPr>
      <w:r>
        <w:rPr>
          <w:color w:val="231F20"/>
        </w:rPr>
        <w:t>Cash flows relating to administered income collected are not recognised in the Corporation’s cash flow statement.</w:t>
      </w:r>
    </w:p>
    <w:p>
      <w:pPr>
        <w:pStyle w:val="BodyText"/>
        <w:spacing w:before="9"/>
      </w:pPr>
    </w:p>
    <w:p>
      <w:pPr>
        <w:pStyle w:val="Heading4"/>
        <w:numPr>
          <w:ilvl w:val="2"/>
          <w:numId w:val="33"/>
        </w:numPr>
        <w:tabs>
          <w:tab w:pos="970" w:val="left" w:leader="none"/>
          <w:tab w:pos="971" w:val="left" w:leader="none"/>
        </w:tabs>
        <w:spacing w:line="240" w:lineRule="auto" w:before="0" w:after="0"/>
        <w:ind w:left="970" w:right="0" w:hanging="851"/>
        <w:jc w:val="left"/>
      </w:pPr>
      <w:bookmarkStart w:name="_TOC_250021" w:id="116"/>
      <w:bookmarkEnd w:id="116"/>
      <w:r>
        <w:rPr>
          <w:color w:val="231F20"/>
        </w:rPr>
        <w:t>Private provision of public infrastructure</w:t>
      </w:r>
    </w:p>
    <w:p>
      <w:pPr>
        <w:pStyle w:val="BodyText"/>
        <w:spacing w:line="249" w:lineRule="auto" w:before="58"/>
        <w:ind w:left="120" w:right="742"/>
      </w:pPr>
      <w:r>
        <w:rPr>
          <w:color w:val="231F20"/>
        </w:rPr>
        <w:t>The State of Victoria enters into arrangements with private sector participants to finance, design and construct or upgrade assets used to provide public services. These arrangements include the provision of operations and maintenance services for a specified period of time. Certain arrangements involve the State of Victoria granting to an operator, for a specified period of time (referred to as a concession period), the right to collect fees from users of the assets. Under these arrangements, the private sector entities typically lease land, and sometimes State infrastructure works, from the State of Victoria and finance, design, construct and operate infrastructure. At the end of the concession period, the land and state infrastructure works, together with the constructed infrastructure, will be returned to the Corporation.</w:t>
      </w:r>
    </w:p>
    <w:p>
      <w:pPr>
        <w:spacing w:after="0" w:line="249" w:lineRule="auto"/>
        <w:sectPr>
          <w:pgSz w:w="11910" w:h="16840"/>
          <w:pgMar w:header="0" w:footer="1285" w:top="560" w:bottom="1480" w:left="600" w:right="600"/>
        </w:sectPr>
      </w:pPr>
    </w:p>
    <w:p>
      <w:pPr>
        <w:pStyle w:val="Heading4"/>
        <w:numPr>
          <w:ilvl w:val="3"/>
          <w:numId w:val="33"/>
        </w:numPr>
        <w:tabs>
          <w:tab w:pos="971" w:val="left" w:leader="none"/>
        </w:tabs>
        <w:spacing w:line="240" w:lineRule="auto" w:before="69" w:after="0"/>
        <w:ind w:left="970" w:right="0" w:hanging="851"/>
        <w:jc w:val="left"/>
      </w:pPr>
      <w:bookmarkStart w:name="_TOC_250020" w:id="117"/>
      <w:r>
        <w:rPr>
          <w:color w:val="231F20"/>
        </w:rPr>
        <w:t>Melbourne</w:t>
      </w:r>
      <w:r>
        <w:rPr>
          <w:color w:val="231F20"/>
          <w:spacing w:val="-1"/>
        </w:rPr>
        <w:t> </w:t>
      </w:r>
      <w:bookmarkEnd w:id="117"/>
      <w:r>
        <w:rPr>
          <w:color w:val="231F20"/>
        </w:rPr>
        <w:t>CityLink</w:t>
      </w:r>
    </w:p>
    <w:p>
      <w:pPr>
        <w:pStyle w:val="BodyText"/>
        <w:spacing w:line="249" w:lineRule="auto" w:before="58"/>
        <w:ind w:left="120"/>
      </w:pPr>
      <w:r>
        <w:rPr>
          <w:color w:val="231F20"/>
        </w:rPr>
        <w:t>The Corporation manages the statutory functions and powers of the State of Victoria under the </w:t>
      </w:r>
      <w:r>
        <w:rPr>
          <w:i/>
          <w:color w:val="231F20"/>
        </w:rPr>
        <w:t>Melbourne CityLink Act 1995</w:t>
      </w:r>
      <w:r>
        <w:rPr>
          <w:color w:val="231F20"/>
        </w:rPr>
        <w:t>. These functions and powers include the administration of the contractual arrangements, revenue and assets</w:t>
      </w:r>
    </w:p>
    <w:p>
      <w:pPr>
        <w:pStyle w:val="BodyText"/>
        <w:spacing w:before="1"/>
        <w:ind w:left="120"/>
      </w:pPr>
      <w:r>
        <w:rPr>
          <w:color w:val="231F20"/>
        </w:rPr>
        <w:t>of the CityLink Project.</w:t>
      </w:r>
    </w:p>
    <w:p>
      <w:pPr>
        <w:pStyle w:val="BodyText"/>
        <w:spacing w:line="249" w:lineRule="auto" w:before="124"/>
        <w:ind w:left="120" w:right="587"/>
      </w:pPr>
      <w:r>
        <w:rPr>
          <w:color w:val="231F20"/>
        </w:rPr>
        <w:t>The State of Victoria and CityLink Melbourne Limited (CML) amongst others, entered into the Melbourne CityLink Concession Deed on 30 October 1995. Under the terms of the Concession Deed, CML is responsible for the construction, financing and operation of the CityLink road network during the concession period that, under the contractual arrangements existing as at 30 June 2019, will expire on 14 January 2045.</w:t>
      </w:r>
    </w:p>
    <w:p>
      <w:pPr>
        <w:pStyle w:val="BodyText"/>
        <w:spacing w:line="249" w:lineRule="auto" w:before="117"/>
        <w:ind w:left="120" w:right="286"/>
      </w:pPr>
      <w:r>
        <w:rPr>
          <w:color w:val="231F20"/>
        </w:rPr>
        <w:t>The</w:t>
      </w:r>
      <w:r>
        <w:rPr>
          <w:color w:val="231F20"/>
          <w:spacing w:val="-8"/>
        </w:rPr>
        <w:t> </w:t>
      </w:r>
      <w:r>
        <w:rPr>
          <w:color w:val="231F20"/>
        </w:rPr>
        <w:t>Concession</w:t>
      </w:r>
      <w:r>
        <w:rPr>
          <w:color w:val="231F20"/>
          <w:spacing w:val="-8"/>
        </w:rPr>
        <w:t> </w:t>
      </w:r>
      <w:r>
        <w:rPr>
          <w:color w:val="231F20"/>
        </w:rPr>
        <w:t>Deed</w:t>
      </w:r>
      <w:r>
        <w:rPr>
          <w:color w:val="231F20"/>
          <w:spacing w:val="-8"/>
        </w:rPr>
        <w:t> </w:t>
      </w:r>
      <w:r>
        <w:rPr>
          <w:color w:val="231F20"/>
        </w:rPr>
        <w:t>requires</w:t>
      </w:r>
      <w:r>
        <w:rPr>
          <w:color w:val="231F20"/>
          <w:spacing w:val="-7"/>
        </w:rPr>
        <w:t> </w:t>
      </w:r>
      <w:r>
        <w:rPr>
          <w:color w:val="231F20"/>
        </w:rPr>
        <w:t>CML</w:t>
      </w:r>
      <w:r>
        <w:rPr>
          <w:color w:val="231F20"/>
          <w:spacing w:val="-14"/>
        </w:rPr>
        <w:t> </w:t>
      </w:r>
      <w:r>
        <w:rPr>
          <w:color w:val="231F20"/>
        </w:rPr>
        <w:t>to</w:t>
      </w:r>
      <w:r>
        <w:rPr>
          <w:color w:val="231F20"/>
          <w:spacing w:val="-7"/>
        </w:rPr>
        <w:t> </w:t>
      </w:r>
      <w:r>
        <w:rPr>
          <w:color w:val="231F20"/>
        </w:rPr>
        <w:t>pay</w:t>
      </w:r>
      <w:r>
        <w:rPr>
          <w:color w:val="231F20"/>
          <w:spacing w:val="-8"/>
        </w:rPr>
        <w:t> </w:t>
      </w:r>
      <w:r>
        <w:rPr>
          <w:color w:val="231F20"/>
        </w:rPr>
        <w:t>to</w:t>
      </w:r>
      <w:r>
        <w:rPr>
          <w:color w:val="231F20"/>
          <w:spacing w:val="-8"/>
        </w:rPr>
        <w:t> </w:t>
      </w:r>
      <w:r>
        <w:rPr>
          <w:color w:val="231F20"/>
        </w:rPr>
        <w:t>the</w:t>
      </w:r>
      <w:r>
        <w:rPr>
          <w:color w:val="231F20"/>
          <w:spacing w:val="-7"/>
        </w:rPr>
        <w:t> </w:t>
      </w:r>
      <w:r>
        <w:rPr>
          <w:color w:val="231F20"/>
        </w:rPr>
        <w:t>State</w:t>
      </w:r>
      <w:r>
        <w:rPr>
          <w:color w:val="231F20"/>
          <w:spacing w:val="-7"/>
        </w:rPr>
        <w:t> </w:t>
      </w:r>
      <w:r>
        <w:rPr>
          <w:color w:val="231F20"/>
        </w:rPr>
        <w:t>of</w:t>
      </w:r>
      <w:r>
        <w:rPr>
          <w:color w:val="231F20"/>
          <w:spacing w:val="-8"/>
        </w:rPr>
        <w:t> </w:t>
      </w:r>
      <w:r>
        <w:rPr>
          <w:color w:val="231F20"/>
          <w:spacing w:val="-3"/>
        </w:rPr>
        <w:t>Victoria,</w:t>
      </w:r>
      <w:r>
        <w:rPr>
          <w:color w:val="231F20"/>
          <w:spacing w:val="-8"/>
        </w:rPr>
        <w:t> </w:t>
      </w:r>
      <w:r>
        <w:rPr>
          <w:color w:val="231F20"/>
        </w:rPr>
        <w:t>specified</w:t>
      </w:r>
      <w:r>
        <w:rPr>
          <w:color w:val="231F20"/>
          <w:spacing w:val="-7"/>
        </w:rPr>
        <w:t> </w:t>
      </w:r>
      <w:r>
        <w:rPr>
          <w:color w:val="231F20"/>
        </w:rPr>
        <w:t>concession</w:t>
      </w:r>
      <w:r>
        <w:rPr>
          <w:color w:val="231F20"/>
          <w:spacing w:val="-7"/>
        </w:rPr>
        <w:t> </w:t>
      </w:r>
      <w:r>
        <w:rPr>
          <w:color w:val="231F20"/>
        </w:rPr>
        <w:t>fees</w:t>
      </w:r>
      <w:r>
        <w:rPr>
          <w:color w:val="231F20"/>
          <w:spacing w:val="-8"/>
        </w:rPr>
        <w:t> </w:t>
      </w:r>
      <w:r>
        <w:rPr>
          <w:color w:val="231F20"/>
        </w:rPr>
        <w:t>at</w:t>
      </w:r>
      <w:r>
        <w:rPr>
          <w:color w:val="231F20"/>
          <w:spacing w:val="-8"/>
        </w:rPr>
        <w:t> </w:t>
      </w:r>
      <w:r>
        <w:rPr>
          <w:color w:val="231F20"/>
        </w:rPr>
        <w:t>specified</w:t>
      </w:r>
      <w:r>
        <w:rPr>
          <w:color w:val="231F20"/>
          <w:spacing w:val="-7"/>
        </w:rPr>
        <w:t> </w:t>
      </w:r>
      <w:r>
        <w:rPr>
          <w:color w:val="231F20"/>
        </w:rPr>
        <w:t>intervals during</w:t>
      </w:r>
      <w:r>
        <w:rPr>
          <w:color w:val="231F20"/>
          <w:spacing w:val="-9"/>
        </w:rPr>
        <w:t> </w:t>
      </w:r>
      <w:r>
        <w:rPr>
          <w:color w:val="231F20"/>
        </w:rPr>
        <w:t>the</w:t>
      </w:r>
      <w:r>
        <w:rPr>
          <w:color w:val="231F20"/>
          <w:spacing w:val="-7"/>
        </w:rPr>
        <w:t> </w:t>
      </w:r>
      <w:r>
        <w:rPr>
          <w:color w:val="231F20"/>
        </w:rPr>
        <w:t>concession</w:t>
      </w:r>
      <w:r>
        <w:rPr>
          <w:color w:val="231F20"/>
          <w:spacing w:val="-7"/>
        </w:rPr>
        <w:t> </w:t>
      </w:r>
      <w:r>
        <w:rPr>
          <w:color w:val="231F20"/>
        </w:rPr>
        <w:t>period.</w:t>
      </w:r>
      <w:r>
        <w:rPr>
          <w:color w:val="231F20"/>
          <w:spacing w:val="-8"/>
        </w:rPr>
        <w:t> </w:t>
      </w:r>
      <w:r>
        <w:rPr>
          <w:color w:val="231F20"/>
        </w:rPr>
        <w:t>In</w:t>
      </w:r>
      <w:r>
        <w:rPr>
          <w:color w:val="231F20"/>
          <w:spacing w:val="-8"/>
        </w:rPr>
        <w:t> </w:t>
      </w:r>
      <w:r>
        <w:rPr>
          <w:color w:val="231F20"/>
        </w:rPr>
        <w:t>accordance</w:t>
      </w:r>
      <w:r>
        <w:rPr>
          <w:color w:val="231F20"/>
          <w:spacing w:val="-8"/>
        </w:rPr>
        <w:t> </w:t>
      </w:r>
      <w:r>
        <w:rPr>
          <w:color w:val="231F20"/>
        </w:rPr>
        <w:t>with</w:t>
      </w:r>
      <w:r>
        <w:rPr>
          <w:color w:val="231F20"/>
          <w:spacing w:val="-8"/>
        </w:rPr>
        <w:t> </w:t>
      </w:r>
      <w:r>
        <w:rPr>
          <w:color w:val="231F20"/>
        </w:rPr>
        <w:t>the</w:t>
      </w:r>
      <w:r>
        <w:rPr>
          <w:color w:val="231F20"/>
          <w:spacing w:val="-7"/>
        </w:rPr>
        <w:t> </w:t>
      </w:r>
      <w:r>
        <w:rPr>
          <w:color w:val="231F20"/>
        </w:rPr>
        <w:t>Concession</w:t>
      </w:r>
      <w:r>
        <w:rPr>
          <w:color w:val="231F20"/>
          <w:spacing w:val="-9"/>
        </w:rPr>
        <w:t> </w:t>
      </w:r>
      <w:r>
        <w:rPr>
          <w:color w:val="231F20"/>
        </w:rPr>
        <w:t>Deed,</w:t>
      </w:r>
      <w:r>
        <w:rPr>
          <w:color w:val="231F20"/>
          <w:spacing w:val="-8"/>
        </w:rPr>
        <w:t> </w:t>
      </w:r>
      <w:r>
        <w:rPr>
          <w:color w:val="231F20"/>
        </w:rPr>
        <w:t>CML</w:t>
      </w:r>
      <w:r>
        <w:rPr>
          <w:color w:val="231F20"/>
          <w:spacing w:val="-14"/>
        </w:rPr>
        <w:t> </w:t>
      </w:r>
      <w:r>
        <w:rPr>
          <w:color w:val="231F20"/>
        </w:rPr>
        <w:t>has</w:t>
      </w:r>
      <w:r>
        <w:rPr>
          <w:color w:val="231F20"/>
          <w:spacing w:val="-8"/>
        </w:rPr>
        <w:t> </w:t>
      </w:r>
      <w:r>
        <w:rPr>
          <w:color w:val="231F20"/>
        </w:rPr>
        <w:t>exercised</w:t>
      </w:r>
      <w:r>
        <w:rPr>
          <w:color w:val="231F20"/>
          <w:spacing w:val="-9"/>
        </w:rPr>
        <w:t> </w:t>
      </w:r>
      <w:r>
        <w:rPr>
          <w:color w:val="231F20"/>
        </w:rPr>
        <w:t>an</w:t>
      </w:r>
      <w:r>
        <w:rPr>
          <w:color w:val="231F20"/>
          <w:spacing w:val="-8"/>
        </w:rPr>
        <w:t> </w:t>
      </w:r>
      <w:r>
        <w:rPr>
          <w:color w:val="231F20"/>
        </w:rPr>
        <w:t>option</w:t>
      </w:r>
      <w:r>
        <w:rPr>
          <w:color w:val="231F20"/>
          <w:spacing w:val="-8"/>
        </w:rPr>
        <w:t> </w:t>
      </w:r>
      <w:r>
        <w:rPr>
          <w:color w:val="231F20"/>
        </w:rPr>
        <w:t>to</w:t>
      </w:r>
      <w:r>
        <w:rPr>
          <w:color w:val="231F20"/>
          <w:spacing w:val="-7"/>
        </w:rPr>
        <w:t> </w:t>
      </w:r>
      <w:r>
        <w:rPr>
          <w:color w:val="231F20"/>
        </w:rPr>
        <w:t>meet</w:t>
      </w:r>
    </w:p>
    <w:p>
      <w:pPr>
        <w:pStyle w:val="BodyText"/>
        <w:spacing w:line="249" w:lineRule="auto" w:before="1"/>
        <w:ind w:left="120"/>
      </w:pPr>
      <w:r>
        <w:rPr>
          <w:color w:val="231F20"/>
        </w:rPr>
        <w:t>its obligations to pay concession fees by way of issuing concession notes. These notes are non-interest bearing promissory</w:t>
      </w:r>
      <w:r>
        <w:rPr>
          <w:color w:val="231F20"/>
          <w:spacing w:val="-10"/>
        </w:rPr>
        <w:t> </w:t>
      </w:r>
      <w:r>
        <w:rPr>
          <w:color w:val="231F20"/>
        </w:rPr>
        <w:t>notes</w:t>
      </w:r>
      <w:r>
        <w:rPr>
          <w:color w:val="231F20"/>
          <w:spacing w:val="-9"/>
        </w:rPr>
        <w:t> </w:t>
      </w:r>
      <w:r>
        <w:rPr>
          <w:color w:val="231F20"/>
        </w:rPr>
        <w:t>payable</w:t>
      </w:r>
      <w:r>
        <w:rPr>
          <w:color w:val="231F20"/>
          <w:spacing w:val="-9"/>
        </w:rPr>
        <w:t> </w:t>
      </w:r>
      <w:r>
        <w:rPr>
          <w:color w:val="231F20"/>
        </w:rPr>
        <w:t>by</w:t>
      </w:r>
      <w:r>
        <w:rPr>
          <w:color w:val="231F20"/>
          <w:spacing w:val="-9"/>
        </w:rPr>
        <w:t> </w:t>
      </w:r>
      <w:r>
        <w:rPr>
          <w:color w:val="231F20"/>
        </w:rPr>
        <w:t>CML</w:t>
      </w:r>
      <w:r>
        <w:rPr>
          <w:color w:val="231F20"/>
          <w:spacing w:val="-15"/>
        </w:rPr>
        <w:t> </w:t>
      </w:r>
      <w:r>
        <w:rPr>
          <w:color w:val="231F20"/>
        </w:rPr>
        <w:t>at</w:t>
      </w:r>
      <w:r>
        <w:rPr>
          <w:color w:val="231F20"/>
          <w:spacing w:val="-9"/>
        </w:rPr>
        <w:t> </w:t>
      </w:r>
      <w:r>
        <w:rPr>
          <w:color w:val="231F20"/>
        </w:rPr>
        <w:t>the</w:t>
      </w:r>
      <w:r>
        <w:rPr>
          <w:color w:val="231F20"/>
          <w:spacing w:val="-9"/>
        </w:rPr>
        <w:t> </w:t>
      </w:r>
      <w:r>
        <w:rPr>
          <w:color w:val="231F20"/>
        </w:rPr>
        <w:t>end</w:t>
      </w:r>
      <w:r>
        <w:rPr>
          <w:color w:val="231F20"/>
          <w:spacing w:val="-9"/>
        </w:rPr>
        <w:t> </w:t>
      </w:r>
      <w:r>
        <w:rPr>
          <w:color w:val="231F20"/>
        </w:rPr>
        <w:t>of</w:t>
      </w:r>
      <w:r>
        <w:rPr>
          <w:color w:val="231F20"/>
          <w:spacing w:val="-9"/>
        </w:rPr>
        <w:t> </w:t>
      </w:r>
      <w:r>
        <w:rPr>
          <w:color w:val="231F20"/>
        </w:rPr>
        <w:t>the</w:t>
      </w:r>
      <w:r>
        <w:rPr>
          <w:color w:val="231F20"/>
          <w:spacing w:val="-8"/>
        </w:rPr>
        <w:t> </w:t>
      </w:r>
      <w:r>
        <w:rPr>
          <w:color w:val="231F20"/>
        </w:rPr>
        <w:t>concession</w:t>
      </w:r>
      <w:r>
        <w:rPr>
          <w:color w:val="231F20"/>
          <w:spacing w:val="-8"/>
        </w:rPr>
        <w:t> </w:t>
      </w:r>
      <w:r>
        <w:rPr>
          <w:color w:val="231F20"/>
        </w:rPr>
        <w:t>period</w:t>
      </w:r>
      <w:r>
        <w:rPr>
          <w:color w:val="231F20"/>
          <w:spacing w:val="-10"/>
        </w:rPr>
        <w:t> </w:t>
      </w:r>
      <w:r>
        <w:rPr>
          <w:color w:val="231F20"/>
        </w:rPr>
        <w:t>or</w:t>
      </w:r>
      <w:r>
        <w:rPr>
          <w:color w:val="231F20"/>
          <w:spacing w:val="-9"/>
        </w:rPr>
        <w:t> </w:t>
      </w:r>
      <w:r>
        <w:rPr>
          <w:color w:val="231F20"/>
        </w:rPr>
        <w:t>earlier</w:t>
      </w:r>
      <w:r>
        <w:rPr>
          <w:color w:val="231F20"/>
          <w:spacing w:val="-9"/>
        </w:rPr>
        <w:t> </w:t>
      </w:r>
      <w:r>
        <w:rPr>
          <w:color w:val="231F20"/>
        </w:rPr>
        <w:t>in</w:t>
      </w:r>
      <w:r>
        <w:rPr>
          <w:color w:val="231F20"/>
          <w:spacing w:val="-9"/>
        </w:rPr>
        <w:t> </w:t>
      </w:r>
      <w:r>
        <w:rPr>
          <w:color w:val="231F20"/>
        </w:rPr>
        <w:t>the</w:t>
      </w:r>
      <w:r>
        <w:rPr>
          <w:color w:val="231F20"/>
          <w:spacing w:val="-8"/>
        </w:rPr>
        <w:t> </w:t>
      </w:r>
      <w:r>
        <w:rPr>
          <w:color w:val="231F20"/>
        </w:rPr>
        <w:t>event</w:t>
      </w:r>
      <w:r>
        <w:rPr>
          <w:color w:val="231F20"/>
          <w:spacing w:val="-9"/>
        </w:rPr>
        <w:t> </w:t>
      </w:r>
      <w:r>
        <w:rPr>
          <w:color w:val="231F20"/>
        </w:rPr>
        <w:t>of</w:t>
      </w:r>
      <w:r>
        <w:rPr>
          <w:color w:val="231F20"/>
          <w:spacing w:val="-9"/>
        </w:rPr>
        <w:t> </w:t>
      </w:r>
      <w:r>
        <w:rPr>
          <w:color w:val="231F20"/>
        </w:rPr>
        <w:t>CML</w:t>
      </w:r>
      <w:r>
        <w:rPr>
          <w:color w:val="231F20"/>
          <w:spacing w:val="-16"/>
        </w:rPr>
        <w:t> </w:t>
      </w:r>
      <w:r>
        <w:rPr>
          <w:color w:val="231F20"/>
        </w:rPr>
        <w:t>achieving</w:t>
      </w:r>
      <w:r>
        <w:rPr>
          <w:color w:val="231F20"/>
          <w:spacing w:val="-9"/>
        </w:rPr>
        <w:t> </w:t>
      </w:r>
      <w:r>
        <w:rPr>
          <w:color w:val="231F20"/>
        </w:rPr>
        <w:t>certain financial profitability levels and cash</w:t>
      </w:r>
      <w:r>
        <w:rPr>
          <w:color w:val="231F20"/>
          <w:spacing w:val="-16"/>
        </w:rPr>
        <w:t> </w:t>
      </w:r>
      <w:r>
        <w:rPr>
          <w:color w:val="231F20"/>
        </w:rPr>
        <w:t>flows.</w:t>
      </w:r>
    </w:p>
    <w:p>
      <w:pPr>
        <w:pStyle w:val="BodyText"/>
        <w:spacing w:line="249" w:lineRule="auto" w:before="116"/>
        <w:ind w:left="120" w:right="136"/>
      </w:pPr>
      <w:r>
        <w:rPr>
          <w:color w:val="231F20"/>
        </w:rPr>
        <w:t>The State of </w:t>
      </w:r>
      <w:r>
        <w:rPr>
          <w:color w:val="231F20"/>
          <w:spacing w:val="-3"/>
        </w:rPr>
        <w:t>Victoria, </w:t>
      </w:r>
      <w:r>
        <w:rPr>
          <w:color w:val="231F20"/>
        </w:rPr>
        <w:t>CML and Transurban Infrastructure Management Limited (TIML) entered into the M1 Corridor Deed</w:t>
      </w:r>
      <w:r>
        <w:rPr>
          <w:color w:val="231F20"/>
          <w:spacing w:val="-9"/>
        </w:rPr>
        <w:t> </w:t>
      </w:r>
      <w:r>
        <w:rPr>
          <w:color w:val="231F20"/>
        </w:rPr>
        <w:t>of</w:t>
      </w:r>
      <w:r>
        <w:rPr>
          <w:color w:val="231F20"/>
          <w:spacing w:val="-18"/>
        </w:rPr>
        <w:t> </w:t>
      </w:r>
      <w:r>
        <w:rPr>
          <w:color w:val="231F20"/>
        </w:rPr>
        <w:t>Assignment</w:t>
      </w:r>
      <w:r>
        <w:rPr>
          <w:color w:val="231F20"/>
          <w:spacing w:val="-7"/>
        </w:rPr>
        <w:t> </w:t>
      </w:r>
      <w:r>
        <w:rPr>
          <w:color w:val="231F20"/>
        </w:rPr>
        <w:t>(Deed</w:t>
      </w:r>
      <w:r>
        <w:rPr>
          <w:color w:val="231F20"/>
          <w:spacing w:val="-7"/>
        </w:rPr>
        <w:t> </w:t>
      </w:r>
      <w:r>
        <w:rPr>
          <w:color w:val="231F20"/>
        </w:rPr>
        <w:t>of</w:t>
      </w:r>
      <w:r>
        <w:rPr>
          <w:color w:val="231F20"/>
          <w:spacing w:val="-18"/>
        </w:rPr>
        <w:t> </w:t>
      </w:r>
      <w:r>
        <w:rPr>
          <w:color w:val="231F20"/>
        </w:rPr>
        <w:t>Assignment)</w:t>
      </w:r>
      <w:r>
        <w:rPr>
          <w:color w:val="231F20"/>
          <w:spacing w:val="-7"/>
        </w:rPr>
        <w:t> </w:t>
      </w:r>
      <w:r>
        <w:rPr>
          <w:color w:val="231F20"/>
        </w:rPr>
        <w:t>on</w:t>
      </w:r>
      <w:r>
        <w:rPr>
          <w:color w:val="231F20"/>
          <w:spacing w:val="-8"/>
        </w:rPr>
        <w:t> </w:t>
      </w:r>
      <w:r>
        <w:rPr>
          <w:color w:val="231F20"/>
        </w:rPr>
        <w:t>25</w:t>
      </w:r>
      <w:r>
        <w:rPr>
          <w:color w:val="231F20"/>
          <w:spacing w:val="-8"/>
        </w:rPr>
        <w:t> </w:t>
      </w:r>
      <w:r>
        <w:rPr>
          <w:color w:val="231F20"/>
        </w:rPr>
        <w:t>July</w:t>
      </w:r>
      <w:r>
        <w:rPr>
          <w:color w:val="231F20"/>
          <w:spacing w:val="-8"/>
        </w:rPr>
        <w:t> </w:t>
      </w:r>
      <w:r>
        <w:rPr>
          <w:color w:val="231F20"/>
        </w:rPr>
        <w:t>2006.</w:t>
      </w:r>
      <w:r>
        <w:rPr>
          <w:color w:val="231F20"/>
          <w:spacing w:val="-8"/>
        </w:rPr>
        <w:t> </w:t>
      </w:r>
      <w:r>
        <w:rPr>
          <w:color w:val="231F20"/>
        </w:rPr>
        <w:t>Under</w:t>
      </w:r>
      <w:r>
        <w:rPr>
          <w:color w:val="231F20"/>
          <w:spacing w:val="-8"/>
        </w:rPr>
        <w:t> </w:t>
      </w:r>
      <w:r>
        <w:rPr>
          <w:color w:val="231F20"/>
        </w:rPr>
        <w:t>the</w:t>
      </w:r>
      <w:r>
        <w:rPr>
          <w:color w:val="231F20"/>
          <w:spacing w:val="-7"/>
        </w:rPr>
        <w:t> </w:t>
      </w:r>
      <w:r>
        <w:rPr>
          <w:color w:val="231F20"/>
        </w:rPr>
        <w:t>terms</w:t>
      </w:r>
      <w:r>
        <w:rPr>
          <w:color w:val="231F20"/>
          <w:spacing w:val="-7"/>
        </w:rPr>
        <w:t> </w:t>
      </w:r>
      <w:r>
        <w:rPr>
          <w:color w:val="231F20"/>
        </w:rPr>
        <w:t>of</w:t>
      </w:r>
      <w:r>
        <w:rPr>
          <w:color w:val="231F20"/>
          <w:spacing w:val="-8"/>
        </w:rPr>
        <w:t> </w:t>
      </w:r>
      <w:r>
        <w:rPr>
          <w:color w:val="231F20"/>
        </w:rPr>
        <w:t>the</w:t>
      </w:r>
      <w:r>
        <w:rPr>
          <w:color w:val="231F20"/>
          <w:spacing w:val="-7"/>
        </w:rPr>
        <w:t> </w:t>
      </w:r>
      <w:r>
        <w:rPr>
          <w:color w:val="231F20"/>
        </w:rPr>
        <w:t>Deed</w:t>
      </w:r>
      <w:r>
        <w:rPr>
          <w:color w:val="231F20"/>
          <w:spacing w:val="-8"/>
        </w:rPr>
        <w:t> </w:t>
      </w:r>
      <w:r>
        <w:rPr>
          <w:color w:val="231F20"/>
        </w:rPr>
        <w:t>of</w:t>
      </w:r>
      <w:r>
        <w:rPr>
          <w:color w:val="231F20"/>
          <w:spacing w:val="-18"/>
        </w:rPr>
        <w:t> </w:t>
      </w:r>
      <w:r>
        <w:rPr>
          <w:color w:val="231F20"/>
        </w:rPr>
        <w:t>Assignment,</w:t>
      </w:r>
      <w:r>
        <w:rPr>
          <w:color w:val="231F20"/>
          <w:spacing w:val="-8"/>
        </w:rPr>
        <w:t> </w:t>
      </w:r>
      <w:r>
        <w:rPr>
          <w:color w:val="231F20"/>
        </w:rPr>
        <w:t>all</w:t>
      </w:r>
      <w:r>
        <w:rPr>
          <w:color w:val="231F20"/>
          <w:spacing w:val="-8"/>
        </w:rPr>
        <w:t> </w:t>
      </w:r>
      <w:r>
        <w:rPr>
          <w:color w:val="231F20"/>
        </w:rPr>
        <w:t>concession notes held </w:t>
      </w:r>
      <w:r>
        <w:rPr>
          <w:color w:val="231F20"/>
          <w:spacing w:val="-6"/>
        </w:rPr>
        <w:t>by, </w:t>
      </w:r>
      <w:r>
        <w:rPr>
          <w:color w:val="231F20"/>
        </w:rPr>
        <w:t>and due to be issued to the State of </w:t>
      </w:r>
      <w:r>
        <w:rPr>
          <w:color w:val="231F20"/>
          <w:spacing w:val="-3"/>
        </w:rPr>
        <w:t>Victoria </w:t>
      </w:r>
      <w:r>
        <w:rPr>
          <w:color w:val="231F20"/>
        </w:rPr>
        <w:t>in accordance with the Concession Deed, were assigned to TIML</w:t>
      </w:r>
      <w:r>
        <w:rPr>
          <w:color w:val="231F20"/>
          <w:spacing w:val="-11"/>
        </w:rPr>
        <w:t> </w:t>
      </w:r>
      <w:r>
        <w:rPr>
          <w:color w:val="231F20"/>
        </w:rPr>
        <w:t>for</w:t>
      </w:r>
      <w:r>
        <w:rPr>
          <w:color w:val="231F20"/>
          <w:spacing w:val="-3"/>
        </w:rPr>
        <w:t> </w:t>
      </w:r>
      <w:r>
        <w:rPr>
          <w:color w:val="231F20"/>
        </w:rPr>
        <w:t>a</w:t>
      </w:r>
      <w:r>
        <w:rPr>
          <w:color w:val="231F20"/>
          <w:spacing w:val="-4"/>
        </w:rPr>
        <w:t> </w:t>
      </w:r>
      <w:r>
        <w:rPr>
          <w:color w:val="231F20"/>
        </w:rPr>
        <w:t>defined</w:t>
      </w:r>
      <w:r>
        <w:rPr>
          <w:color w:val="231F20"/>
          <w:spacing w:val="-4"/>
        </w:rPr>
        <w:t> </w:t>
      </w:r>
      <w:r>
        <w:rPr>
          <w:color w:val="231F20"/>
        </w:rPr>
        <w:t>payment</w:t>
      </w:r>
      <w:r>
        <w:rPr>
          <w:color w:val="231F20"/>
          <w:spacing w:val="-5"/>
        </w:rPr>
        <w:t> </w:t>
      </w:r>
      <w:r>
        <w:rPr>
          <w:color w:val="231F20"/>
        </w:rPr>
        <w:t>stream</w:t>
      </w:r>
      <w:r>
        <w:rPr>
          <w:color w:val="231F20"/>
          <w:spacing w:val="-3"/>
        </w:rPr>
        <w:t> </w:t>
      </w:r>
      <w:r>
        <w:rPr>
          <w:color w:val="231F20"/>
        </w:rPr>
        <w:t>over</w:t>
      </w:r>
      <w:r>
        <w:rPr>
          <w:color w:val="231F20"/>
          <w:spacing w:val="-4"/>
        </w:rPr>
        <w:t> </w:t>
      </w:r>
      <w:r>
        <w:rPr>
          <w:color w:val="231F20"/>
        </w:rPr>
        <w:t>a</w:t>
      </w:r>
      <w:r>
        <w:rPr>
          <w:color w:val="231F20"/>
          <w:spacing w:val="-4"/>
        </w:rPr>
        <w:t> </w:t>
      </w:r>
      <w:r>
        <w:rPr>
          <w:color w:val="231F20"/>
        </w:rPr>
        <w:t>four</w:t>
      </w:r>
      <w:r>
        <w:rPr>
          <w:color w:val="231F20"/>
          <w:spacing w:val="-3"/>
        </w:rPr>
        <w:t> </w:t>
      </w:r>
      <w:r>
        <w:rPr>
          <w:color w:val="231F20"/>
        </w:rPr>
        <w:t>year</w:t>
      </w:r>
      <w:r>
        <w:rPr>
          <w:color w:val="231F20"/>
          <w:spacing w:val="-3"/>
        </w:rPr>
        <w:t> </w:t>
      </w:r>
      <w:r>
        <w:rPr>
          <w:color w:val="231F20"/>
        </w:rPr>
        <w:t>period</w:t>
      </w:r>
      <w:r>
        <w:rPr>
          <w:color w:val="231F20"/>
          <w:spacing w:val="-4"/>
        </w:rPr>
        <w:t> </w:t>
      </w:r>
      <w:r>
        <w:rPr>
          <w:color w:val="231F20"/>
        </w:rPr>
        <w:t>ending</w:t>
      </w:r>
      <w:r>
        <w:rPr>
          <w:color w:val="231F20"/>
          <w:spacing w:val="-4"/>
        </w:rPr>
        <w:t> </w:t>
      </w:r>
      <w:r>
        <w:rPr>
          <w:color w:val="231F20"/>
        </w:rPr>
        <w:t>30</w:t>
      </w:r>
      <w:r>
        <w:rPr>
          <w:color w:val="231F20"/>
          <w:spacing w:val="-4"/>
        </w:rPr>
        <w:t> </w:t>
      </w:r>
      <w:r>
        <w:rPr>
          <w:color w:val="231F20"/>
        </w:rPr>
        <w:t>June</w:t>
      </w:r>
      <w:r>
        <w:rPr>
          <w:color w:val="231F20"/>
          <w:spacing w:val="-3"/>
        </w:rPr>
        <w:t> </w:t>
      </w:r>
      <w:r>
        <w:rPr>
          <w:color w:val="231F20"/>
        </w:rPr>
        <w:t>2010.</w:t>
      </w:r>
    </w:p>
    <w:p>
      <w:pPr>
        <w:pStyle w:val="BodyText"/>
        <w:spacing w:line="249" w:lineRule="auto" w:before="117"/>
        <w:ind w:left="120" w:right="286"/>
      </w:pPr>
      <w:r>
        <w:rPr>
          <w:color w:val="231F20"/>
        </w:rPr>
        <w:t>In 2015, the State of Victoria, CML and TIML entered into further agreements whereby TIML has undertaken works on CityLink and other road networks, and made further payments to the State, in exchange for variations to the Concession Deed.</w:t>
      </w:r>
    </w:p>
    <w:p>
      <w:pPr>
        <w:spacing w:line="249" w:lineRule="auto" w:before="116"/>
        <w:ind w:left="120" w:right="286" w:firstLine="0"/>
        <w:jc w:val="left"/>
        <w:rPr>
          <w:sz w:val="20"/>
        </w:rPr>
      </w:pPr>
      <w:r>
        <w:rPr>
          <w:color w:val="231F20"/>
          <w:sz w:val="20"/>
        </w:rPr>
        <w:t>The concession notes and related revenues are not recognised as the Corporation’s revenue, assets and liabilities. Details of the concession notes and related revenues are disclosed in </w:t>
      </w:r>
      <w:r>
        <w:rPr>
          <w:i/>
          <w:color w:val="231F20"/>
          <w:sz w:val="20"/>
        </w:rPr>
        <w:t>Note 9.2 Transactions administered on behalf of the State of Victoria</w:t>
      </w:r>
      <w:r>
        <w:rPr>
          <w:color w:val="231F20"/>
          <w:sz w:val="20"/>
        </w:rPr>
        <w:t>.</w:t>
      </w:r>
    </w:p>
    <w:p>
      <w:pPr>
        <w:pStyle w:val="BodyText"/>
        <w:spacing w:line="249" w:lineRule="auto" w:before="115"/>
        <w:ind w:left="120" w:right="190"/>
      </w:pPr>
      <w:r>
        <w:rPr>
          <w:color w:val="231F20"/>
        </w:rPr>
        <w:t>The value of concession notes due to be received by the State of Victoria in accordance with the Concession Deed has been disclosed at the present value of concession notes to be issued in future periods by CML. The present value of the concession notes has been calculated based on an interest rate implied in the estimated concession note redemption profile included in the Deed of Assignment. The present value of the concession notes is disclosed as deferred CityLink</w:t>
      </w:r>
      <w:r>
        <w:rPr>
          <w:color w:val="231F20"/>
          <w:spacing w:val="-3"/>
        </w:rPr>
        <w:t> </w:t>
      </w:r>
      <w:r>
        <w:rPr>
          <w:color w:val="231F20"/>
        </w:rPr>
        <w:t>revenue.</w:t>
      </w:r>
    </w:p>
    <w:p>
      <w:pPr>
        <w:pStyle w:val="BodyText"/>
        <w:spacing w:line="249" w:lineRule="auto" w:before="118"/>
        <w:ind w:left="120"/>
      </w:pPr>
      <w:r>
        <w:rPr>
          <w:color w:val="231F20"/>
        </w:rPr>
        <w:t>The Concession Deed provides for CML to lease certain land and road infrastructure from the State of Victoria during the concession period. At the end of this period, the assets are to be returned together with the transfer of the CityLink road, to the State of Victoria.</w:t>
      </w:r>
    </w:p>
    <w:p>
      <w:pPr>
        <w:pStyle w:val="BodyText"/>
        <w:spacing w:before="1"/>
      </w:pPr>
    </w:p>
    <w:p>
      <w:pPr>
        <w:pStyle w:val="Heading4"/>
        <w:numPr>
          <w:ilvl w:val="3"/>
          <w:numId w:val="33"/>
        </w:numPr>
        <w:tabs>
          <w:tab w:pos="971" w:val="left" w:leader="none"/>
        </w:tabs>
        <w:spacing w:line="240" w:lineRule="auto" w:before="1" w:after="0"/>
        <w:ind w:left="970" w:right="0" w:hanging="851"/>
        <w:jc w:val="left"/>
      </w:pPr>
      <w:bookmarkStart w:name="_TOC_250019" w:id="118"/>
      <w:bookmarkEnd w:id="118"/>
      <w:r>
        <w:rPr>
          <w:color w:val="231F20"/>
        </w:rPr>
        <w:t>EastLink</w:t>
      </w:r>
    </w:p>
    <w:p>
      <w:pPr>
        <w:pStyle w:val="BodyText"/>
        <w:spacing w:line="249" w:lineRule="auto" w:before="58"/>
        <w:ind w:left="120" w:right="174"/>
      </w:pPr>
      <w:r>
        <w:rPr>
          <w:color w:val="231F20"/>
        </w:rPr>
        <w:t>The Corporation manages the statutory functions and powers of the State of Victoria under the </w:t>
      </w:r>
      <w:r>
        <w:rPr>
          <w:i/>
          <w:color w:val="231F20"/>
        </w:rPr>
        <w:t>EastLink Project Act 2004</w:t>
      </w:r>
      <w:r>
        <w:rPr>
          <w:color w:val="231F20"/>
        </w:rPr>
        <w:t>. These functions and powers include the management of agreements concerning the development, delivery and operation of the EastLink Project.</w:t>
      </w:r>
    </w:p>
    <w:p>
      <w:pPr>
        <w:pStyle w:val="BodyText"/>
        <w:spacing w:line="249" w:lineRule="auto" w:before="116"/>
        <w:ind w:left="120" w:right="186"/>
      </w:pPr>
      <w:r>
        <w:rPr>
          <w:color w:val="231F20"/>
        </w:rPr>
        <w:t>The State of Victoria and ConnectEast Pty Ltd (ConnectEast), amongst others, entered into the EastLink Concession Deed on 14 October 2004. Under the terms of the Concession Deed, ConnectEast is responsible for the construction, financing and operation of the EastLink Project. ConnectEast has a right to operate the EastLink road network for the duration of the concession period which is due to expire on 30 November 2043.</w:t>
      </w:r>
    </w:p>
    <w:p>
      <w:pPr>
        <w:pStyle w:val="BodyText"/>
        <w:spacing w:line="249" w:lineRule="auto" w:before="116"/>
        <w:ind w:left="120" w:right="186"/>
      </w:pPr>
      <w:r>
        <w:rPr>
          <w:color w:val="231F20"/>
        </w:rPr>
        <w:t>The Concession Deed provides for ConnectEast to lease certain land from the State of Victoria during the concession period. At the end of this period, the land is to be returned together with the transfer of the EastLink road network to the State of Victoria.</w:t>
      </w:r>
    </w:p>
    <w:p>
      <w:pPr>
        <w:spacing w:after="0" w:line="249" w:lineRule="auto"/>
        <w:sectPr>
          <w:pgSz w:w="11910" w:h="16840"/>
          <w:pgMar w:header="0" w:footer="1285" w:top="580" w:bottom="1480" w:left="600" w:right="600"/>
        </w:sectPr>
      </w:pPr>
    </w:p>
    <w:p>
      <w:pPr>
        <w:pStyle w:val="Heading3"/>
        <w:tabs>
          <w:tab w:pos="839" w:val="left" w:leader="none"/>
        </w:tabs>
        <w:ind w:left="120" w:firstLine="0"/>
      </w:pPr>
      <w:bookmarkStart w:name="_TOC_250018" w:id="119"/>
      <w:r>
        <w:rPr>
          <w:color w:val="231F20"/>
        </w:rPr>
        <w:t>9.2</w:t>
        <w:tab/>
      </w:r>
      <w:r>
        <w:rPr>
          <w:color w:val="231F20"/>
          <w:spacing w:val="-3"/>
        </w:rPr>
        <w:t>Transactions </w:t>
      </w:r>
      <w:r>
        <w:rPr>
          <w:color w:val="231F20"/>
        </w:rPr>
        <w:t>administered on behalf of the State of</w:t>
      </w:r>
      <w:r>
        <w:rPr>
          <w:color w:val="231F20"/>
          <w:spacing w:val="-1"/>
        </w:rPr>
        <w:t> </w:t>
      </w:r>
      <w:bookmarkEnd w:id="119"/>
      <w:r>
        <w:rPr>
          <w:color w:val="231F20"/>
        </w:rPr>
        <w:t>Victoria</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24" w:hRule="atLeast"/>
        </w:trPr>
        <w:tc>
          <w:tcPr>
            <w:tcW w:w="7002" w:type="dxa"/>
            <w:tcBorders>
              <w:left w:val="nil"/>
              <w:bottom w:val="single" w:sz="12" w:space="0" w:color="231F20"/>
              <w:right w:val="nil"/>
            </w:tcBorders>
          </w:tcPr>
          <w:p>
            <w:pPr>
              <w:pStyle w:val="TableParagraph"/>
              <w:ind w:left="85"/>
              <w:jc w:val="left"/>
              <w:rPr>
                <w:b/>
                <w:sz w:val="20"/>
              </w:rPr>
            </w:pPr>
            <w:r>
              <w:rPr>
                <w:b/>
                <w:color w:val="231F20"/>
                <w:sz w:val="20"/>
              </w:rPr>
              <w:t>Administered income from transactions</w:t>
            </w:r>
          </w:p>
        </w:tc>
        <w:tc>
          <w:tcPr>
            <w:tcW w:w="1317" w:type="dxa"/>
            <w:tcBorders>
              <w:left w:val="nil"/>
              <w:bottom w:val="single" w:sz="12" w:space="0" w:color="231F20"/>
              <w:right w:val="nil"/>
            </w:tcBorders>
          </w:tcPr>
          <w:p>
            <w:pPr>
              <w:pStyle w:val="TableParagraph"/>
              <w:spacing w:before="0"/>
              <w:jc w:val="left"/>
              <w:rPr>
                <w:rFonts w:ascii="Times New Roman"/>
                <w:sz w:val="20"/>
              </w:rPr>
            </w:pPr>
          </w:p>
        </w:tc>
        <w:tc>
          <w:tcPr>
            <w:tcW w:w="1317" w:type="dxa"/>
            <w:tcBorders>
              <w:left w:val="nil"/>
              <w:bottom w:val="single" w:sz="12" w:space="0" w:color="231F20"/>
              <w:right w:val="nil"/>
            </w:tcBorders>
          </w:tcPr>
          <w:p>
            <w:pPr>
              <w:pStyle w:val="TableParagraph"/>
              <w:spacing w:before="0"/>
              <w:jc w:val="left"/>
              <w:rPr>
                <w:rFonts w:ascii="Times New Roman"/>
                <w:sz w:val="20"/>
              </w:rPr>
            </w:pP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Collections on behalf of the State of Victoria</w:t>
            </w: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12" w:space="0" w:color="231F20"/>
              <w:right w:val="nil"/>
            </w:tcBorders>
          </w:tcPr>
          <w:p>
            <w:pPr>
              <w:pStyle w:val="TableParagraph"/>
              <w:spacing w:before="0"/>
              <w:jc w:val="left"/>
              <w:rPr>
                <w:rFonts w:ascii="Times New Roman"/>
                <w:sz w:val="20"/>
              </w:rPr>
            </w:pP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sz w:val="20"/>
              </w:rPr>
            </w:pPr>
            <w:r>
              <w:rPr>
                <w:color w:val="231F20"/>
                <w:sz w:val="20"/>
              </w:rPr>
              <w:t>Registration fees</w:t>
            </w:r>
          </w:p>
        </w:tc>
        <w:tc>
          <w:tcPr>
            <w:tcW w:w="1317" w:type="dxa"/>
            <w:tcBorders>
              <w:top w:val="single" w:sz="12" w:space="0" w:color="231F20"/>
              <w:left w:val="nil"/>
              <w:bottom w:val="single" w:sz="4" w:space="0" w:color="231F20"/>
              <w:right w:val="nil"/>
            </w:tcBorders>
          </w:tcPr>
          <w:p>
            <w:pPr>
              <w:pStyle w:val="TableParagraph"/>
              <w:spacing w:before="42"/>
              <w:ind w:right="84"/>
              <w:rPr>
                <w:sz w:val="20"/>
              </w:rPr>
            </w:pPr>
            <w:r>
              <w:rPr>
                <w:color w:val="231F20"/>
                <w:sz w:val="20"/>
              </w:rPr>
              <w:t>1,630,704</w:t>
            </w:r>
          </w:p>
        </w:tc>
        <w:tc>
          <w:tcPr>
            <w:tcW w:w="1317" w:type="dxa"/>
            <w:tcBorders>
              <w:top w:val="single" w:sz="12" w:space="0" w:color="231F20"/>
              <w:left w:val="nil"/>
              <w:bottom w:val="single" w:sz="4" w:space="0" w:color="231F20"/>
              <w:right w:val="nil"/>
            </w:tcBorders>
          </w:tcPr>
          <w:p>
            <w:pPr>
              <w:pStyle w:val="TableParagraph"/>
              <w:spacing w:before="42"/>
              <w:ind w:right="84"/>
              <w:rPr>
                <w:sz w:val="20"/>
              </w:rPr>
            </w:pPr>
            <w:r>
              <w:rPr>
                <w:color w:val="231F20"/>
                <w:sz w:val="20"/>
              </w:rPr>
              <w:t>1,541,818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Driver licences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99,485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91,277</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Other fees and permits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83,948</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66,006</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collections on behalf of the State of Victoria</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1,814,137</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1,699,101</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CityLink revenue</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Concession notes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38,824</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36,517</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CityLink Tullamarine widening</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28,744</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CityLink revenue</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67,568</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36,517</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administered income from transactions</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1,881,705</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1,735,618</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Administered expense from transactions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CityLink concession notes deferred revenue revaluation increment</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(30,291)</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(31,556)</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Assets provided free of charge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(254,372)</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expense from transactions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(284,663)</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(31,556)</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Total administered net result from transactions (net operating balance)</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1,597,042</w:t>
            </w:r>
          </w:p>
        </w:tc>
        <w:tc>
          <w:tcPr>
            <w:tcW w:w="1317" w:type="dxa"/>
            <w:tcBorders>
              <w:top w:val="single" w:sz="12" w:space="0" w:color="231F20"/>
              <w:left w:val="nil"/>
              <w:bottom w:val="single" w:sz="4" w:space="0" w:color="231F20"/>
              <w:right w:val="nil"/>
            </w:tcBorders>
          </w:tcPr>
          <w:p>
            <w:pPr>
              <w:pStyle w:val="TableParagraph"/>
              <w:spacing w:before="42"/>
              <w:ind w:right="82"/>
              <w:rPr>
                <w:b/>
                <w:sz w:val="20"/>
              </w:rPr>
            </w:pPr>
            <w:r>
              <w:rPr>
                <w:b/>
                <w:color w:val="231F20"/>
                <w:sz w:val="20"/>
              </w:rPr>
              <w:t>1,704,062</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b/>
                <w:sz w:val="20"/>
              </w:rPr>
            </w:pPr>
            <w:r>
              <w:rPr>
                <w:b/>
                <w:color w:val="231F20"/>
                <w:sz w:val="20"/>
              </w:rPr>
              <w:t>Administered net gain/loss on non-financial assets</w:t>
            </w: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4"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Proceeds from disposal of surplus non-financial assets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14,986</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8,071</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Written-down value of disposed non-financial assets</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(25,775)</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(7,996)</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net gain/loss on non-financial assets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(10,789)</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75</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comprehensive result</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1,586,253</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1,704,137</w:t>
            </w:r>
          </w:p>
        </w:tc>
      </w:tr>
    </w:tbl>
    <w:p>
      <w:pPr>
        <w:pStyle w:val="BodyText"/>
        <w:spacing w:before="7"/>
        <w:rPr>
          <w:b/>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Administered non-financial physical assets</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17" w:type="dxa"/>
            <w:tcBorders>
              <w:left w:val="nil"/>
              <w:bottom w:val="single" w:sz="4" w:space="0" w:color="231F20"/>
              <w:right w:val="nil"/>
            </w:tcBorders>
          </w:tcPr>
          <w:p>
            <w:pPr>
              <w:pStyle w:val="TableParagraph"/>
              <w:spacing w:before="0"/>
              <w:jc w:val="left"/>
              <w:rPr>
                <w:rFonts w:ascii="Times New Roman"/>
                <w:sz w:val="20"/>
              </w:rPr>
            </w:pP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Infrastructure work in progress</w:t>
            </w:r>
          </w:p>
        </w:tc>
        <w:tc>
          <w:tcPr>
            <w:tcW w:w="1317" w:type="dxa"/>
            <w:tcBorders>
              <w:top w:val="single" w:sz="4" w:space="0" w:color="231F20"/>
              <w:left w:val="nil"/>
              <w:bottom w:val="single" w:sz="12" w:space="0" w:color="231F20"/>
              <w:right w:val="nil"/>
            </w:tcBorders>
          </w:tcPr>
          <w:p>
            <w:pPr>
              <w:pStyle w:val="TableParagraph"/>
              <w:ind w:right="82"/>
              <w:rPr>
                <w:sz w:val="20"/>
              </w:rPr>
            </w:pPr>
            <w:r>
              <w:rPr>
                <w:color w:val="231F20"/>
                <w:sz w:val="20"/>
              </w:rPr>
              <w:t>–</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57,973</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assets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57,973</w:t>
            </w:r>
          </w:p>
        </w:tc>
      </w:tr>
      <w:tr>
        <w:trPr>
          <w:trHeight w:val="324" w:hRule="atLeast"/>
        </w:trPr>
        <w:tc>
          <w:tcPr>
            <w:tcW w:w="7002" w:type="dxa"/>
            <w:tcBorders>
              <w:top w:val="single" w:sz="12" w:space="0" w:color="231F20"/>
              <w:left w:val="nil"/>
              <w:bottom w:val="single" w:sz="4" w:space="0" w:color="231F20"/>
              <w:right w:val="nil"/>
            </w:tcBorders>
          </w:tcPr>
          <w:p>
            <w:pPr>
              <w:pStyle w:val="TableParagraph"/>
              <w:spacing w:before="42"/>
              <w:ind w:left="85"/>
              <w:jc w:val="left"/>
              <w:rPr>
                <w:b/>
                <w:sz w:val="20"/>
              </w:rPr>
            </w:pPr>
            <w:r>
              <w:rPr>
                <w:b/>
                <w:color w:val="231F20"/>
                <w:sz w:val="20"/>
              </w:rPr>
              <w:t>Administered liabilities</w:t>
            </w: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c>
          <w:tcPr>
            <w:tcW w:w="1317" w:type="dxa"/>
            <w:tcBorders>
              <w:top w:val="single" w:sz="12" w:space="0" w:color="231F20"/>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Present value of CityLink unearned revenue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322,635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331,169</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CityLink Tullamarine widening unearned revenue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416,785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249,128</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Unclaimed monies administered on behalf of the State of Victoria</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14,189</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11,988</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liabilities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753,609</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592,285</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administered net assets / (liabilities)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(753,609)</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(534,312)</w:t>
            </w:r>
          </w:p>
        </w:tc>
      </w:tr>
    </w:tbl>
    <w:p>
      <w:pPr>
        <w:spacing w:after="0"/>
        <w:rPr>
          <w:sz w:val="20"/>
        </w:rPr>
        <w:sectPr>
          <w:pgSz w:w="11910" w:h="16840"/>
          <w:pgMar w:header="0" w:footer="1285" w:top="560" w:bottom="1480" w:left="600" w:right="600"/>
        </w:sectPr>
      </w:pPr>
    </w:p>
    <w:p>
      <w:pPr>
        <w:pStyle w:val="ListParagraph"/>
        <w:numPr>
          <w:ilvl w:val="1"/>
          <w:numId w:val="34"/>
        </w:numPr>
        <w:tabs>
          <w:tab w:pos="587" w:val="left" w:leader="none"/>
        </w:tabs>
        <w:spacing w:line="240" w:lineRule="auto" w:before="80" w:after="0"/>
        <w:ind w:left="586" w:right="0" w:hanging="467"/>
        <w:jc w:val="left"/>
        <w:rPr>
          <w:b/>
          <w:sz w:val="28"/>
        </w:rPr>
      </w:pPr>
      <w:r>
        <w:rPr>
          <w:b/>
          <w:color w:val="231F20"/>
          <w:spacing w:val="-3"/>
          <w:sz w:val="28"/>
        </w:rPr>
        <w:t>Transactions </w:t>
      </w:r>
      <w:r>
        <w:rPr>
          <w:b/>
          <w:color w:val="231F20"/>
          <w:sz w:val="28"/>
        </w:rPr>
        <w:t>administered on behalf of the State of Victoria</w:t>
      </w:r>
      <w:r>
        <w:rPr>
          <w:b/>
          <w:color w:val="231F20"/>
          <w:spacing w:val="-3"/>
          <w:sz w:val="28"/>
        </w:rPr>
        <w:t> </w:t>
      </w:r>
      <w:r>
        <w:rPr>
          <w:b/>
          <w:color w:val="231F20"/>
          <w:sz w:val="28"/>
        </w:rPr>
        <w:t>(continued)</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84" w:hRule="atLeast"/>
        </w:trPr>
        <w:tc>
          <w:tcPr>
            <w:tcW w:w="7002" w:type="dxa"/>
            <w:tcBorders>
              <w:top w:val="nil"/>
              <w:left w:val="nil"/>
            </w:tcBorders>
            <w:shd w:val="clear" w:color="auto" w:fill="231F20"/>
          </w:tcPr>
          <w:p>
            <w:pPr>
              <w:pStyle w:val="TableParagraph"/>
              <w:spacing w:before="3"/>
              <w:jc w:val="left"/>
              <w:rPr>
                <w:b/>
                <w:sz w:val="26"/>
              </w:rPr>
            </w:pPr>
          </w:p>
          <w:p>
            <w:pPr>
              <w:pStyle w:val="TableParagraph"/>
              <w:spacing w:before="0"/>
              <w:ind w:left="85"/>
              <w:jc w:val="left"/>
              <w:rPr>
                <w:b/>
                <w:sz w:val="20"/>
              </w:rPr>
            </w:pPr>
            <w:r>
              <w:rPr>
                <w:b/>
                <w:color w:val="FFFFFF"/>
                <w:sz w:val="20"/>
              </w:rPr>
              <w:t>Cash flows relating to concession notes</w:t>
            </w:r>
          </w:p>
        </w:tc>
        <w:tc>
          <w:tcPr>
            <w:tcW w:w="1317" w:type="dxa"/>
            <w:tcBorders>
              <w:top w:val="nil"/>
            </w:tcBorders>
            <w:shd w:val="clear" w:color="auto" w:fill="231F20"/>
          </w:tcPr>
          <w:p>
            <w:pPr>
              <w:pStyle w:val="TableParagraph"/>
              <w:spacing w:before="62"/>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62"/>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sz w:val="20"/>
              </w:rPr>
            </w:pPr>
            <w:r>
              <w:rPr>
                <w:color w:val="231F20"/>
                <w:sz w:val="20"/>
              </w:rPr>
              <w:t>Goods and Services Tax collected</w:t>
            </w:r>
          </w:p>
        </w:tc>
        <w:tc>
          <w:tcPr>
            <w:tcW w:w="1317" w:type="dxa"/>
            <w:tcBorders>
              <w:left w:val="nil"/>
              <w:bottom w:val="single" w:sz="4" w:space="0" w:color="231F20"/>
              <w:right w:val="nil"/>
            </w:tcBorders>
          </w:tcPr>
          <w:p>
            <w:pPr>
              <w:pStyle w:val="TableParagraph"/>
              <w:ind w:right="84"/>
              <w:rPr>
                <w:sz w:val="20"/>
              </w:rPr>
            </w:pPr>
            <w:r>
              <w:rPr>
                <w:color w:val="231F20"/>
                <w:sz w:val="20"/>
              </w:rPr>
              <w:t>9,560</w:t>
            </w:r>
          </w:p>
        </w:tc>
        <w:tc>
          <w:tcPr>
            <w:tcW w:w="1317" w:type="dxa"/>
            <w:tcBorders>
              <w:left w:val="nil"/>
              <w:bottom w:val="single" w:sz="4" w:space="0" w:color="231F20"/>
              <w:right w:val="nil"/>
            </w:tcBorders>
          </w:tcPr>
          <w:p>
            <w:pPr>
              <w:pStyle w:val="TableParagraph"/>
              <w:ind w:right="84"/>
              <w:rPr>
                <w:sz w:val="20"/>
              </w:rPr>
            </w:pPr>
            <w:r>
              <w:rPr>
                <w:color w:val="231F20"/>
                <w:sz w:val="20"/>
              </w:rPr>
              <w:t>9,560</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Goods and Services Tax paid to the Australian Taxation Office</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(9,560)</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(9,560)</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Net cash flow</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w:t>
            </w:r>
          </w:p>
        </w:tc>
      </w:tr>
    </w:tbl>
    <w:p>
      <w:pPr>
        <w:pStyle w:val="BodyText"/>
        <w:spacing w:before="7"/>
        <w:rPr>
          <w:b/>
          <w:sz w:val="24"/>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9"/>
              <w:jc w:val="left"/>
              <w:rPr>
                <w:b/>
                <w:sz w:val="25"/>
              </w:rPr>
            </w:pPr>
          </w:p>
          <w:p>
            <w:pPr>
              <w:pStyle w:val="TableParagraph"/>
              <w:spacing w:before="0"/>
              <w:ind w:left="85"/>
              <w:jc w:val="left"/>
              <w:rPr>
                <w:b/>
                <w:sz w:val="20"/>
              </w:rPr>
            </w:pPr>
            <w:r>
              <w:rPr>
                <w:b/>
                <w:color w:val="FFFFFF"/>
                <w:sz w:val="20"/>
              </w:rPr>
              <w:t>Reconciliation of the present value of deferred CityLink revenue</w:t>
            </w: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Present value at beginning of the year</w:t>
            </w:r>
          </w:p>
        </w:tc>
        <w:tc>
          <w:tcPr>
            <w:tcW w:w="1317" w:type="dxa"/>
            <w:tcBorders>
              <w:left w:val="nil"/>
              <w:bottom w:val="single" w:sz="4" w:space="0" w:color="231F20"/>
              <w:right w:val="nil"/>
            </w:tcBorders>
          </w:tcPr>
          <w:p>
            <w:pPr>
              <w:pStyle w:val="TableParagraph"/>
              <w:ind w:right="82"/>
              <w:rPr>
                <w:b/>
                <w:sz w:val="20"/>
              </w:rPr>
            </w:pPr>
            <w:r>
              <w:rPr>
                <w:b/>
                <w:color w:val="231F20"/>
                <w:sz w:val="20"/>
              </w:rPr>
              <w:t>331,169</w:t>
            </w:r>
          </w:p>
        </w:tc>
        <w:tc>
          <w:tcPr>
            <w:tcW w:w="1317" w:type="dxa"/>
            <w:tcBorders>
              <w:left w:val="nil"/>
              <w:bottom w:val="single" w:sz="4" w:space="0" w:color="231F20"/>
              <w:right w:val="nil"/>
            </w:tcBorders>
          </w:tcPr>
          <w:p>
            <w:pPr>
              <w:pStyle w:val="TableParagraph"/>
              <w:ind w:right="82"/>
              <w:rPr>
                <w:b/>
                <w:sz w:val="20"/>
              </w:rPr>
            </w:pPr>
            <w:r>
              <w:rPr>
                <w:b/>
                <w:color w:val="231F20"/>
                <w:sz w:val="20"/>
              </w:rPr>
              <w:t>336,130</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Concession notes revenue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(38,825)</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(36,517)</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sz w:val="20"/>
              </w:rPr>
            </w:pPr>
            <w:r>
              <w:rPr>
                <w:color w:val="231F20"/>
                <w:sz w:val="20"/>
              </w:rPr>
              <w:t>Deferred revenue revaluation increment</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30,291</w:t>
            </w:r>
          </w:p>
        </w:tc>
        <w:tc>
          <w:tcPr>
            <w:tcW w:w="1317" w:type="dxa"/>
            <w:tcBorders>
              <w:top w:val="single" w:sz="4" w:space="0" w:color="231F20"/>
              <w:left w:val="nil"/>
              <w:bottom w:val="single" w:sz="12" w:space="0" w:color="231F20"/>
              <w:right w:val="nil"/>
            </w:tcBorders>
          </w:tcPr>
          <w:p>
            <w:pPr>
              <w:pStyle w:val="TableParagraph"/>
              <w:ind w:right="84"/>
              <w:rPr>
                <w:sz w:val="20"/>
              </w:rPr>
            </w:pPr>
            <w:r>
              <w:rPr>
                <w:color w:val="231F20"/>
                <w:sz w:val="20"/>
              </w:rPr>
              <w:t>31,556</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Present value at the end of the year</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322,635</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331,169</w:t>
            </w:r>
          </w:p>
        </w:tc>
      </w:tr>
    </w:tbl>
    <w:p>
      <w:pPr>
        <w:pStyle w:val="BodyText"/>
        <w:spacing w:before="5"/>
        <w:rPr>
          <w:b/>
          <w:sz w:val="39"/>
        </w:rPr>
      </w:pPr>
    </w:p>
    <w:p>
      <w:pPr>
        <w:pStyle w:val="Heading3"/>
        <w:numPr>
          <w:ilvl w:val="1"/>
          <w:numId w:val="34"/>
        </w:numPr>
        <w:tabs>
          <w:tab w:pos="839" w:val="left" w:leader="none"/>
          <w:tab w:pos="840" w:val="left" w:leader="none"/>
        </w:tabs>
        <w:spacing w:line="240" w:lineRule="auto" w:before="0" w:after="0"/>
        <w:ind w:left="839" w:right="0" w:hanging="720"/>
        <w:jc w:val="left"/>
      </w:pPr>
      <w:bookmarkStart w:name="_TOC_250017" w:id="120"/>
      <w:r>
        <w:rPr>
          <w:color w:val="231F20"/>
        </w:rPr>
        <w:t>Collections on behalf of other government</w:t>
      </w:r>
      <w:r>
        <w:rPr>
          <w:color w:val="231F20"/>
          <w:spacing w:val="-4"/>
        </w:rPr>
        <w:t> </w:t>
      </w:r>
      <w:bookmarkEnd w:id="120"/>
      <w:r>
        <w:rPr>
          <w:color w:val="231F20"/>
        </w:rPr>
        <w:t>agencies</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17"/>
      </w:tblGrid>
      <w:tr>
        <w:trPr>
          <w:trHeight w:val="579" w:hRule="atLeast"/>
        </w:trPr>
        <w:tc>
          <w:tcPr>
            <w:tcW w:w="7002" w:type="dxa"/>
            <w:tcBorders>
              <w:top w:val="nil"/>
              <w:left w:val="nil"/>
            </w:tcBorders>
            <w:shd w:val="clear" w:color="auto" w:fill="231F20"/>
          </w:tcPr>
          <w:p>
            <w:pPr>
              <w:pStyle w:val="TableParagraph"/>
              <w:spacing w:before="0"/>
              <w:jc w:val="left"/>
              <w:rPr>
                <w:rFonts w:ascii="Times New Roman"/>
                <w:sz w:val="20"/>
              </w:rPr>
            </w:pPr>
          </w:p>
        </w:tc>
        <w:tc>
          <w:tcPr>
            <w:tcW w:w="1317" w:type="dxa"/>
            <w:tcBorders>
              <w:top w:val="nil"/>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top w:val="nil"/>
              <w:right w:val="nil"/>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574" w:hRule="atLeast"/>
        </w:trPr>
        <w:tc>
          <w:tcPr>
            <w:tcW w:w="7002" w:type="dxa"/>
            <w:tcBorders>
              <w:left w:val="nil"/>
              <w:bottom w:val="single" w:sz="4" w:space="0" w:color="231F20"/>
              <w:right w:val="nil"/>
            </w:tcBorders>
          </w:tcPr>
          <w:p>
            <w:pPr>
              <w:pStyle w:val="TableParagraph"/>
              <w:spacing w:line="249" w:lineRule="auto"/>
              <w:ind w:left="85" w:right="2479"/>
              <w:jc w:val="left"/>
              <w:rPr>
                <w:sz w:val="20"/>
              </w:rPr>
            </w:pPr>
            <w:r>
              <w:rPr>
                <w:color w:val="231F20"/>
                <w:spacing w:val="-3"/>
                <w:sz w:val="20"/>
              </w:rPr>
              <w:t>Transport </w:t>
            </w:r>
            <w:r>
              <w:rPr>
                <w:color w:val="231F20"/>
                <w:sz w:val="20"/>
              </w:rPr>
              <w:t>Accident </w:t>
            </w:r>
            <w:r>
              <w:rPr>
                <w:color w:val="231F20"/>
                <w:spacing w:val="-3"/>
                <w:sz w:val="20"/>
              </w:rPr>
              <w:t>Charge </w:t>
            </w:r>
            <w:r>
              <w:rPr>
                <w:color w:val="231F20"/>
                <w:sz w:val="20"/>
              </w:rPr>
              <w:t>and related stamp </w:t>
            </w:r>
            <w:r>
              <w:rPr>
                <w:color w:val="231F20"/>
                <w:spacing w:val="-3"/>
                <w:sz w:val="20"/>
              </w:rPr>
              <w:t>duty (Transport </w:t>
            </w:r>
            <w:r>
              <w:rPr>
                <w:color w:val="231F20"/>
                <w:sz w:val="20"/>
              </w:rPr>
              <w:t>Accident </w:t>
            </w:r>
            <w:r>
              <w:rPr>
                <w:color w:val="231F20"/>
                <w:spacing w:val="-3"/>
                <w:sz w:val="20"/>
              </w:rPr>
              <w:t>Commission)</w:t>
            </w:r>
          </w:p>
        </w:tc>
        <w:tc>
          <w:tcPr>
            <w:tcW w:w="1317" w:type="dxa"/>
            <w:tcBorders>
              <w:left w:val="nil"/>
              <w:bottom w:val="single" w:sz="4" w:space="0" w:color="231F20"/>
              <w:right w:val="nil"/>
            </w:tcBorders>
          </w:tcPr>
          <w:p>
            <w:pPr>
              <w:pStyle w:val="TableParagraph"/>
              <w:spacing w:before="172"/>
              <w:ind w:right="84"/>
              <w:rPr>
                <w:sz w:val="20"/>
              </w:rPr>
            </w:pPr>
            <w:r>
              <w:rPr>
                <w:color w:val="231F20"/>
                <w:sz w:val="20"/>
              </w:rPr>
              <w:t>2,231,485</w:t>
            </w:r>
          </w:p>
        </w:tc>
        <w:tc>
          <w:tcPr>
            <w:tcW w:w="1317" w:type="dxa"/>
            <w:tcBorders>
              <w:left w:val="nil"/>
              <w:bottom w:val="single" w:sz="4" w:space="0" w:color="231F20"/>
              <w:right w:val="nil"/>
            </w:tcBorders>
          </w:tcPr>
          <w:p>
            <w:pPr>
              <w:pStyle w:val="TableParagraph"/>
              <w:spacing w:before="172"/>
              <w:ind w:right="84"/>
              <w:rPr>
                <w:sz w:val="20"/>
              </w:rPr>
            </w:pPr>
            <w:r>
              <w:rPr>
                <w:color w:val="231F20"/>
                <w:sz w:val="20"/>
              </w:rPr>
              <w:t>2,115,497</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Stamp duty (State Revenue Office)</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898,508</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916,577</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Motorboat registrations and licences (Transport Safety Victoria)</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31,160</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33,802</w:t>
            </w:r>
          </w:p>
        </w:tc>
      </w:tr>
      <w:tr>
        <w:trPr>
          <w:trHeight w:val="564" w:hRule="atLeast"/>
        </w:trPr>
        <w:tc>
          <w:tcPr>
            <w:tcW w:w="7002" w:type="dxa"/>
            <w:tcBorders>
              <w:top w:val="single" w:sz="4" w:space="0" w:color="231F20"/>
              <w:left w:val="nil"/>
              <w:bottom w:val="single" w:sz="12" w:space="0" w:color="231F20"/>
              <w:right w:val="nil"/>
            </w:tcBorders>
          </w:tcPr>
          <w:p>
            <w:pPr>
              <w:pStyle w:val="TableParagraph"/>
              <w:spacing w:line="249" w:lineRule="auto"/>
              <w:ind w:left="85" w:right="1704"/>
              <w:jc w:val="left"/>
              <w:rPr>
                <w:sz w:val="20"/>
              </w:rPr>
            </w:pPr>
            <w:r>
              <w:rPr>
                <w:color w:val="231F20"/>
                <w:sz w:val="20"/>
              </w:rPr>
              <w:t>Federal</w:t>
            </w:r>
            <w:r>
              <w:rPr>
                <w:color w:val="231F20"/>
                <w:spacing w:val="-21"/>
                <w:sz w:val="20"/>
              </w:rPr>
              <w:t> </w:t>
            </w:r>
            <w:r>
              <w:rPr>
                <w:color w:val="231F20"/>
                <w:spacing w:val="-3"/>
                <w:sz w:val="20"/>
              </w:rPr>
              <w:t>interstate</w:t>
            </w:r>
            <w:r>
              <w:rPr>
                <w:color w:val="231F20"/>
                <w:spacing w:val="-20"/>
                <w:sz w:val="20"/>
              </w:rPr>
              <w:t> </w:t>
            </w:r>
            <w:r>
              <w:rPr>
                <w:color w:val="231F20"/>
                <w:sz w:val="20"/>
              </w:rPr>
              <w:t>registrations</w:t>
            </w:r>
            <w:r>
              <w:rPr>
                <w:color w:val="231F20"/>
                <w:spacing w:val="-20"/>
                <w:sz w:val="20"/>
              </w:rPr>
              <w:t> </w:t>
            </w:r>
            <w:r>
              <w:rPr>
                <w:color w:val="231F20"/>
                <w:sz w:val="20"/>
              </w:rPr>
              <w:t>(Department</w:t>
            </w:r>
            <w:r>
              <w:rPr>
                <w:color w:val="231F20"/>
                <w:spacing w:val="-20"/>
                <w:sz w:val="20"/>
              </w:rPr>
              <w:t> </w:t>
            </w:r>
            <w:r>
              <w:rPr>
                <w:color w:val="231F20"/>
                <w:sz w:val="20"/>
              </w:rPr>
              <w:t>of</w:t>
            </w:r>
            <w:r>
              <w:rPr>
                <w:color w:val="231F20"/>
                <w:spacing w:val="-21"/>
                <w:sz w:val="20"/>
              </w:rPr>
              <w:t> </w:t>
            </w:r>
            <w:r>
              <w:rPr>
                <w:color w:val="231F20"/>
                <w:sz w:val="20"/>
              </w:rPr>
              <w:t>Infrastructure and </w:t>
            </w:r>
            <w:r>
              <w:rPr>
                <w:color w:val="231F20"/>
                <w:spacing w:val="-3"/>
                <w:sz w:val="20"/>
              </w:rPr>
              <w:t>Regional</w:t>
            </w:r>
            <w:r>
              <w:rPr>
                <w:color w:val="231F20"/>
                <w:spacing w:val="-11"/>
                <w:sz w:val="20"/>
              </w:rPr>
              <w:t> </w:t>
            </w:r>
            <w:r>
              <w:rPr>
                <w:color w:val="231F20"/>
                <w:spacing w:val="-3"/>
                <w:sz w:val="20"/>
              </w:rPr>
              <w:t>Development)</w:t>
            </w:r>
          </w:p>
        </w:tc>
        <w:tc>
          <w:tcPr>
            <w:tcW w:w="1317" w:type="dxa"/>
            <w:tcBorders>
              <w:top w:val="single" w:sz="4" w:space="0" w:color="231F20"/>
              <w:left w:val="nil"/>
              <w:bottom w:val="single" w:sz="12" w:space="0" w:color="231F20"/>
              <w:right w:val="nil"/>
            </w:tcBorders>
          </w:tcPr>
          <w:p>
            <w:pPr>
              <w:pStyle w:val="TableParagraph"/>
              <w:spacing w:before="4"/>
              <w:jc w:val="left"/>
              <w:rPr>
                <w:b/>
                <w:sz w:val="25"/>
              </w:rPr>
            </w:pPr>
          </w:p>
          <w:p>
            <w:pPr>
              <w:pStyle w:val="TableParagraph"/>
              <w:spacing w:before="0"/>
              <w:ind w:right="84"/>
              <w:rPr>
                <w:sz w:val="20"/>
              </w:rPr>
            </w:pPr>
            <w:r>
              <w:rPr>
                <w:color w:val="231F20"/>
                <w:sz w:val="20"/>
              </w:rPr>
              <w:t>2,937</w:t>
            </w:r>
          </w:p>
        </w:tc>
        <w:tc>
          <w:tcPr>
            <w:tcW w:w="1317" w:type="dxa"/>
            <w:tcBorders>
              <w:top w:val="single" w:sz="4" w:space="0" w:color="231F20"/>
              <w:left w:val="nil"/>
              <w:bottom w:val="single" w:sz="12" w:space="0" w:color="231F20"/>
              <w:right w:val="nil"/>
            </w:tcBorders>
          </w:tcPr>
          <w:p>
            <w:pPr>
              <w:pStyle w:val="TableParagraph"/>
              <w:spacing w:before="4"/>
              <w:jc w:val="left"/>
              <w:rPr>
                <w:b/>
                <w:sz w:val="25"/>
              </w:rPr>
            </w:pPr>
          </w:p>
          <w:p>
            <w:pPr>
              <w:pStyle w:val="TableParagraph"/>
              <w:spacing w:before="0"/>
              <w:ind w:right="84"/>
              <w:rPr>
                <w:sz w:val="20"/>
              </w:rPr>
            </w:pPr>
            <w:r>
              <w:rPr>
                <w:color w:val="231F20"/>
                <w:sz w:val="20"/>
              </w:rPr>
              <w:t>34,373</w:t>
            </w:r>
          </w:p>
        </w:tc>
      </w:tr>
      <w:tr>
        <w:trPr>
          <w:trHeight w:val="314" w:hRule="atLeast"/>
        </w:trPr>
        <w:tc>
          <w:tcPr>
            <w:tcW w:w="7002" w:type="dxa"/>
            <w:tcBorders>
              <w:top w:val="single" w:sz="12" w:space="0" w:color="231F20"/>
              <w:left w:val="nil"/>
              <w:bottom w:val="single" w:sz="12" w:space="0" w:color="231F20"/>
              <w:right w:val="nil"/>
            </w:tcBorders>
          </w:tcPr>
          <w:p>
            <w:pPr>
              <w:pStyle w:val="TableParagraph"/>
              <w:spacing w:before="42"/>
              <w:ind w:left="85"/>
              <w:jc w:val="left"/>
              <w:rPr>
                <w:b/>
                <w:sz w:val="20"/>
              </w:rPr>
            </w:pPr>
            <w:r>
              <w:rPr>
                <w:b/>
                <w:color w:val="231F20"/>
                <w:sz w:val="20"/>
              </w:rPr>
              <w:t>Total collections on behalf of other government agencies</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3,164,090</w:t>
            </w:r>
          </w:p>
        </w:tc>
        <w:tc>
          <w:tcPr>
            <w:tcW w:w="1317" w:type="dxa"/>
            <w:tcBorders>
              <w:top w:val="single" w:sz="12" w:space="0" w:color="231F20"/>
              <w:left w:val="nil"/>
              <w:bottom w:val="single" w:sz="12" w:space="0" w:color="231F20"/>
              <w:right w:val="nil"/>
            </w:tcBorders>
          </w:tcPr>
          <w:p>
            <w:pPr>
              <w:pStyle w:val="TableParagraph"/>
              <w:spacing w:before="42"/>
              <w:ind w:right="82"/>
              <w:rPr>
                <w:b/>
                <w:sz w:val="20"/>
              </w:rPr>
            </w:pPr>
            <w:r>
              <w:rPr>
                <w:b/>
                <w:color w:val="231F20"/>
                <w:sz w:val="20"/>
              </w:rPr>
              <w:t>3,100,249</w:t>
            </w:r>
          </w:p>
        </w:tc>
      </w:tr>
    </w:tbl>
    <w:p>
      <w:pPr>
        <w:pStyle w:val="BodyText"/>
        <w:spacing w:before="5"/>
        <w:rPr>
          <w:b/>
          <w:sz w:val="39"/>
        </w:rPr>
      </w:pPr>
    </w:p>
    <w:p>
      <w:pPr>
        <w:pStyle w:val="Heading3"/>
        <w:numPr>
          <w:ilvl w:val="1"/>
          <w:numId w:val="34"/>
        </w:numPr>
        <w:tabs>
          <w:tab w:pos="839" w:val="left" w:leader="none"/>
          <w:tab w:pos="840" w:val="left" w:leader="none"/>
        </w:tabs>
        <w:spacing w:line="240" w:lineRule="auto" w:before="0" w:after="0"/>
        <w:ind w:left="839" w:right="0" w:hanging="720"/>
        <w:jc w:val="left"/>
      </w:pPr>
      <w:bookmarkStart w:name="_TOC_250016" w:id="121"/>
      <w:r>
        <w:rPr>
          <w:color w:val="231F20"/>
        </w:rPr>
        <w:t>Administered contingent</w:t>
      </w:r>
      <w:r>
        <w:rPr>
          <w:color w:val="231F20"/>
          <w:spacing w:val="-3"/>
        </w:rPr>
        <w:t> </w:t>
      </w:r>
      <w:bookmarkEnd w:id="121"/>
      <w:r>
        <w:rPr>
          <w:color w:val="231F20"/>
        </w:rPr>
        <w:t>assets</w:t>
      </w:r>
    </w:p>
    <w:p>
      <w:pPr>
        <w:pStyle w:val="Heading4"/>
        <w:spacing w:before="223"/>
      </w:pPr>
      <w:r>
        <w:rPr>
          <w:color w:val="231F20"/>
        </w:rPr>
        <w:t>EastLink compensable enhancement claim</w:t>
      </w:r>
    </w:p>
    <w:p>
      <w:pPr>
        <w:pStyle w:val="BodyText"/>
        <w:spacing w:before="58"/>
        <w:ind w:left="120"/>
      </w:pPr>
      <w:r>
        <w:rPr>
          <w:color w:val="231F20"/>
        </w:rPr>
        <w:t>The EastLink Concession Deed contains compensable enhancement provisions that enable the State of Victoria</w:t>
      </w:r>
    </w:p>
    <w:p>
      <w:pPr>
        <w:pStyle w:val="BodyText"/>
        <w:spacing w:line="249" w:lineRule="auto" w:before="10"/>
        <w:ind w:left="120" w:right="364"/>
      </w:pPr>
      <w:r>
        <w:rPr>
          <w:color w:val="231F20"/>
        </w:rPr>
        <w:t>to claim 50% of any additional revenue derived by ConnectEast Pty Ltd as a result of certain events that particularly benefit EastLink, including changes to the adjoining road</w:t>
      </w:r>
      <w:r>
        <w:rPr>
          <w:color w:val="231F20"/>
          <w:spacing w:val="-6"/>
        </w:rPr>
        <w:t> </w:t>
      </w:r>
      <w:r>
        <w:rPr>
          <w:color w:val="231F20"/>
        </w:rPr>
        <w:t>network.</w:t>
      </w:r>
    </w:p>
    <w:p>
      <w:pPr>
        <w:pStyle w:val="BodyText"/>
        <w:spacing w:line="249" w:lineRule="auto" w:before="115"/>
        <w:ind w:left="120" w:right="541"/>
      </w:pPr>
      <w:r>
        <w:rPr>
          <w:color w:val="231F20"/>
        </w:rPr>
        <w:t>On</w:t>
      </w:r>
      <w:r>
        <w:rPr>
          <w:color w:val="231F20"/>
          <w:spacing w:val="-3"/>
        </w:rPr>
        <w:t> </w:t>
      </w:r>
      <w:r>
        <w:rPr>
          <w:color w:val="231F20"/>
        </w:rPr>
        <w:t>2</w:t>
      </w:r>
      <w:r>
        <w:rPr>
          <w:color w:val="231F20"/>
          <w:spacing w:val="-3"/>
        </w:rPr>
        <w:t> </w:t>
      </w:r>
      <w:r>
        <w:rPr>
          <w:color w:val="231F20"/>
        </w:rPr>
        <w:t>January</w:t>
      </w:r>
      <w:r>
        <w:rPr>
          <w:color w:val="231F20"/>
          <w:spacing w:val="-3"/>
        </w:rPr>
        <w:t> </w:t>
      </w:r>
      <w:r>
        <w:rPr>
          <w:color w:val="231F20"/>
        </w:rPr>
        <w:t>2014,</w:t>
      </w:r>
      <w:r>
        <w:rPr>
          <w:color w:val="231F20"/>
          <w:spacing w:val="-3"/>
        </w:rPr>
        <w:t> </w:t>
      </w:r>
      <w:r>
        <w:rPr>
          <w:color w:val="231F20"/>
        </w:rPr>
        <w:t>the</w:t>
      </w:r>
      <w:r>
        <w:rPr>
          <w:color w:val="231F20"/>
          <w:spacing w:val="-2"/>
        </w:rPr>
        <w:t> </w:t>
      </w:r>
      <w:r>
        <w:rPr>
          <w:color w:val="231F20"/>
        </w:rPr>
        <w:t>State</w:t>
      </w:r>
      <w:r>
        <w:rPr>
          <w:color w:val="231F20"/>
          <w:spacing w:val="-3"/>
        </w:rPr>
        <w:t> </w:t>
      </w:r>
      <w:r>
        <w:rPr>
          <w:color w:val="231F20"/>
        </w:rPr>
        <w:t>of</w:t>
      </w:r>
      <w:r>
        <w:rPr>
          <w:color w:val="231F20"/>
          <w:spacing w:val="-3"/>
        </w:rPr>
        <w:t> </w:t>
      </w:r>
      <w:r>
        <w:rPr>
          <w:color w:val="231F20"/>
        </w:rPr>
        <w:t>Victoria</w:t>
      </w:r>
      <w:r>
        <w:rPr>
          <w:color w:val="231F20"/>
          <w:spacing w:val="-3"/>
        </w:rPr>
        <w:t> </w:t>
      </w:r>
      <w:r>
        <w:rPr>
          <w:color w:val="231F20"/>
        </w:rPr>
        <w:t>lodged</w:t>
      </w:r>
      <w:r>
        <w:rPr>
          <w:color w:val="231F20"/>
          <w:spacing w:val="-4"/>
        </w:rPr>
        <w:t> </w:t>
      </w:r>
      <w:r>
        <w:rPr>
          <w:color w:val="231F20"/>
        </w:rPr>
        <w:t>a</w:t>
      </w:r>
      <w:r>
        <w:rPr>
          <w:color w:val="231F20"/>
          <w:spacing w:val="-3"/>
        </w:rPr>
        <w:t> </w:t>
      </w:r>
      <w:r>
        <w:rPr>
          <w:color w:val="231F20"/>
        </w:rPr>
        <w:t>compensable</w:t>
      </w:r>
      <w:r>
        <w:rPr>
          <w:color w:val="231F20"/>
          <w:spacing w:val="-3"/>
        </w:rPr>
        <w:t> </w:t>
      </w:r>
      <w:r>
        <w:rPr>
          <w:color w:val="231F20"/>
        </w:rPr>
        <w:t>enhancement</w:t>
      </w:r>
      <w:r>
        <w:rPr>
          <w:color w:val="231F20"/>
          <w:spacing w:val="-3"/>
        </w:rPr>
        <w:t> </w:t>
      </w:r>
      <w:r>
        <w:rPr>
          <w:color w:val="231F20"/>
        </w:rPr>
        <w:t>claim</w:t>
      </w:r>
      <w:r>
        <w:rPr>
          <w:color w:val="231F20"/>
          <w:spacing w:val="-2"/>
        </w:rPr>
        <w:t> </w:t>
      </w:r>
      <w:r>
        <w:rPr>
          <w:color w:val="231F20"/>
        </w:rPr>
        <w:t>arising</w:t>
      </w:r>
      <w:r>
        <w:rPr>
          <w:color w:val="231F20"/>
          <w:spacing w:val="-4"/>
        </w:rPr>
        <w:t> </w:t>
      </w:r>
      <w:r>
        <w:rPr>
          <w:color w:val="231F20"/>
        </w:rPr>
        <w:t>as</w:t>
      </w:r>
      <w:r>
        <w:rPr>
          <w:color w:val="231F20"/>
          <w:spacing w:val="-3"/>
        </w:rPr>
        <w:t> </w:t>
      </w:r>
      <w:r>
        <w:rPr>
          <w:color w:val="231F20"/>
        </w:rPr>
        <w:t>a</w:t>
      </w:r>
      <w:r>
        <w:rPr>
          <w:color w:val="231F20"/>
          <w:spacing w:val="-3"/>
        </w:rPr>
        <w:t> </w:t>
      </w:r>
      <w:r>
        <w:rPr>
          <w:color w:val="231F20"/>
        </w:rPr>
        <w:t>result</w:t>
      </w:r>
      <w:r>
        <w:rPr>
          <w:color w:val="231F20"/>
          <w:spacing w:val="-3"/>
        </w:rPr>
        <w:t> </w:t>
      </w:r>
      <w:r>
        <w:rPr>
          <w:color w:val="231F20"/>
        </w:rPr>
        <w:t>of</w:t>
      </w:r>
      <w:r>
        <w:rPr>
          <w:color w:val="231F20"/>
          <w:spacing w:val="-3"/>
        </w:rPr>
        <w:t> </w:t>
      </w:r>
      <w:r>
        <w:rPr>
          <w:color w:val="231F20"/>
        </w:rPr>
        <w:t>opening the Peninsula Link road network. This claim remains</w:t>
      </w:r>
      <w:r>
        <w:rPr>
          <w:color w:val="231F20"/>
          <w:spacing w:val="-8"/>
        </w:rPr>
        <w:t> </w:t>
      </w:r>
      <w:r>
        <w:rPr>
          <w:color w:val="231F20"/>
        </w:rPr>
        <w:t>outstanding.</w:t>
      </w:r>
    </w:p>
    <w:p>
      <w:pPr>
        <w:spacing w:after="0" w:line="249" w:lineRule="auto"/>
        <w:sectPr>
          <w:pgSz w:w="11910" w:h="16840"/>
          <w:pgMar w:header="0" w:footer="1285" w:top="560" w:bottom="1480" w:left="600" w:right="600"/>
        </w:sectPr>
      </w:pPr>
    </w:p>
    <w:p>
      <w:pPr>
        <w:pStyle w:val="Heading2"/>
        <w:numPr>
          <w:ilvl w:val="0"/>
          <w:numId w:val="25"/>
        </w:numPr>
        <w:tabs>
          <w:tab w:pos="839" w:val="left" w:leader="none"/>
          <w:tab w:pos="840" w:val="left" w:leader="none"/>
        </w:tabs>
        <w:spacing w:line="240" w:lineRule="auto" w:before="71" w:after="0"/>
        <w:ind w:left="840" w:right="0" w:hanging="720"/>
        <w:jc w:val="left"/>
      </w:pPr>
      <w:bookmarkStart w:name="_TOC_250015" w:id="122"/>
      <w:bookmarkEnd w:id="122"/>
      <w:r>
        <w:rPr>
          <w:color w:val="231F20"/>
        </w:rPr>
        <w:t>Other disclosures</w:t>
      </w:r>
    </w:p>
    <w:p>
      <w:pPr>
        <w:pStyle w:val="Heading4"/>
        <w:spacing w:before="214"/>
      </w:pPr>
      <w:r>
        <w:rPr>
          <w:color w:val="231F20"/>
        </w:rPr>
        <w:t>Introduction</w:t>
      </w:r>
    </w:p>
    <w:p>
      <w:pPr>
        <w:pStyle w:val="BodyText"/>
        <w:spacing w:line="249" w:lineRule="auto" w:before="58"/>
        <w:ind w:left="120" w:right="330"/>
      </w:pPr>
      <w:r>
        <w:rPr>
          <w:color w:val="231F20"/>
        </w:rPr>
        <w:t>This note includes additional material disclosures which are required by accounting standards or otherwise enhance the understanding of the financial statements.</w:t>
      </w:r>
    </w:p>
    <w:p>
      <w:pPr>
        <w:pStyle w:val="Heading5"/>
        <w:tabs>
          <w:tab w:pos="10059" w:val="left" w:leader="dot"/>
        </w:tabs>
      </w:pPr>
      <w:r>
        <w:rPr>
          <w:color w:val="231F20"/>
        </w:rPr>
        <w:t>Structure</w:t>
        <w:tab/>
        <w:t>Page</w:t>
      </w:r>
    </w:p>
    <w:p>
      <w:pPr>
        <w:pStyle w:val="ListParagraph"/>
        <w:numPr>
          <w:ilvl w:val="1"/>
          <w:numId w:val="25"/>
        </w:numPr>
        <w:tabs>
          <w:tab w:pos="905" w:val="left" w:leader="none"/>
          <w:tab w:pos="10585" w:val="right" w:leader="dot"/>
        </w:tabs>
        <w:spacing w:line="240" w:lineRule="auto" w:before="62" w:after="0"/>
        <w:ind w:left="904" w:right="0" w:hanging="445"/>
        <w:jc w:val="left"/>
        <w:rPr>
          <w:sz w:val="20"/>
        </w:rPr>
      </w:pPr>
      <w:r>
        <w:rPr>
          <w:color w:val="231F20"/>
          <w:sz w:val="20"/>
        </w:rPr>
        <w:t>Other economic flows included in</w:t>
      </w:r>
      <w:r>
        <w:rPr>
          <w:color w:val="231F20"/>
          <w:spacing w:val="-4"/>
          <w:sz w:val="20"/>
        </w:rPr>
        <w:t> </w:t>
      </w:r>
      <w:r>
        <w:rPr>
          <w:color w:val="231F20"/>
          <w:sz w:val="20"/>
        </w:rPr>
        <w:t>net</w:t>
      </w:r>
      <w:r>
        <w:rPr>
          <w:color w:val="231F20"/>
          <w:spacing w:val="-2"/>
          <w:sz w:val="20"/>
        </w:rPr>
        <w:t> </w:t>
      </w:r>
      <w:r>
        <w:rPr>
          <w:color w:val="231F20"/>
          <w:sz w:val="20"/>
        </w:rPr>
        <w:t>result</w:t>
        <w:tab/>
        <w:t>122</w:t>
      </w:r>
    </w:p>
    <w:p>
      <w:pPr>
        <w:pStyle w:val="ListParagraph"/>
        <w:numPr>
          <w:ilvl w:val="1"/>
          <w:numId w:val="25"/>
        </w:numPr>
        <w:tabs>
          <w:tab w:pos="905" w:val="left" w:leader="none"/>
          <w:tab w:pos="10585" w:val="right" w:leader="dot"/>
        </w:tabs>
        <w:spacing w:line="240" w:lineRule="auto" w:before="67" w:after="0"/>
        <w:ind w:left="904" w:right="0" w:hanging="445"/>
        <w:jc w:val="left"/>
        <w:rPr>
          <w:sz w:val="20"/>
        </w:rPr>
      </w:pPr>
      <w:r>
        <w:rPr>
          <w:color w:val="231F20"/>
          <w:sz w:val="20"/>
        </w:rPr>
        <w:t>Responsible</w:t>
      </w:r>
      <w:r>
        <w:rPr>
          <w:color w:val="231F20"/>
          <w:spacing w:val="-2"/>
          <w:sz w:val="20"/>
        </w:rPr>
        <w:t> </w:t>
      </w:r>
      <w:r>
        <w:rPr>
          <w:color w:val="231F20"/>
          <w:sz w:val="20"/>
        </w:rPr>
        <w:t>persons</w:t>
        <w:tab/>
        <w:t>123</w:t>
      </w:r>
    </w:p>
    <w:p>
      <w:pPr>
        <w:pStyle w:val="ListParagraph"/>
        <w:numPr>
          <w:ilvl w:val="1"/>
          <w:numId w:val="25"/>
        </w:numPr>
        <w:tabs>
          <w:tab w:pos="905" w:val="left" w:leader="none"/>
          <w:tab w:pos="10585" w:val="right" w:leader="dot"/>
        </w:tabs>
        <w:spacing w:line="240" w:lineRule="auto" w:before="67" w:after="0"/>
        <w:ind w:left="904" w:right="0" w:hanging="445"/>
        <w:jc w:val="left"/>
        <w:rPr>
          <w:sz w:val="20"/>
        </w:rPr>
      </w:pPr>
      <w:r>
        <w:rPr>
          <w:color w:val="231F20"/>
          <w:sz w:val="20"/>
        </w:rPr>
        <w:t>Remuneration</w:t>
      </w:r>
      <w:r>
        <w:rPr>
          <w:color w:val="231F20"/>
          <w:spacing w:val="-2"/>
          <w:sz w:val="20"/>
        </w:rPr>
        <w:t> </w:t>
      </w:r>
      <w:r>
        <w:rPr>
          <w:color w:val="231F20"/>
          <w:sz w:val="20"/>
        </w:rPr>
        <w:t>of</w:t>
      </w:r>
      <w:r>
        <w:rPr>
          <w:color w:val="231F20"/>
          <w:spacing w:val="-1"/>
          <w:sz w:val="20"/>
        </w:rPr>
        <w:t> </w:t>
      </w:r>
      <w:r>
        <w:rPr>
          <w:color w:val="231F20"/>
          <w:sz w:val="20"/>
        </w:rPr>
        <w:t>executives</w:t>
        <w:tab/>
        <w:t>123</w:t>
      </w:r>
    </w:p>
    <w:p>
      <w:pPr>
        <w:pStyle w:val="ListParagraph"/>
        <w:numPr>
          <w:ilvl w:val="1"/>
          <w:numId w:val="25"/>
        </w:numPr>
        <w:tabs>
          <w:tab w:pos="905" w:val="left" w:leader="none"/>
          <w:tab w:pos="10585" w:val="right" w:leader="dot"/>
        </w:tabs>
        <w:spacing w:line="240" w:lineRule="auto" w:before="66" w:after="0"/>
        <w:ind w:left="904" w:right="0" w:hanging="445"/>
        <w:jc w:val="left"/>
        <w:rPr>
          <w:sz w:val="20"/>
        </w:rPr>
      </w:pPr>
      <w:r>
        <w:rPr>
          <w:color w:val="231F20"/>
          <w:sz w:val="20"/>
        </w:rPr>
        <w:t>Related</w:t>
      </w:r>
      <w:r>
        <w:rPr>
          <w:color w:val="231F20"/>
          <w:spacing w:val="-2"/>
          <w:sz w:val="20"/>
        </w:rPr>
        <w:t> </w:t>
      </w:r>
      <w:r>
        <w:rPr>
          <w:color w:val="231F20"/>
          <w:sz w:val="20"/>
        </w:rPr>
        <w:t>parties</w:t>
        <w:tab/>
        <w:t>124</w:t>
      </w:r>
    </w:p>
    <w:p>
      <w:pPr>
        <w:pStyle w:val="ListParagraph"/>
        <w:numPr>
          <w:ilvl w:val="1"/>
          <w:numId w:val="25"/>
        </w:numPr>
        <w:tabs>
          <w:tab w:pos="905" w:val="left" w:leader="none"/>
          <w:tab w:pos="10585" w:val="right" w:leader="dot"/>
        </w:tabs>
        <w:spacing w:line="240" w:lineRule="auto" w:before="67" w:after="0"/>
        <w:ind w:left="904" w:right="0" w:hanging="445"/>
        <w:jc w:val="left"/>
        <w:rPr>
          <w:sz w:val="20"/>
        </w:rPr>
      </w:pPr>
      <w:r>
        <w:rPr>
          <w:color w:val="231F20"/>
          <w:sz w:val="20"/>
        </w:rPr>
        <w:t>Remuneration</w:t>
      </w:r>
      <w:r>
        <w:rPr>
          <w:color w:val="231F20"/>
          <w:spacing w:val="-2"/>
          <w:sz w:val="20"/>
        </w:rPr>
        <w:t> </w:t>
      </w:r>
      <w:r>
        <w:rPr>
          <w:color w:val="231F20"/>
          <w:sz w:val="20"/>
        </w:rPr>
        <w:t>of</w:t>
      </w:r>
      <w:r>
        <w:rPr>
          <w:color w:val="231F20"/>
          <w:spacing w:val="-1"/>
          <w:sz w:val="20"/>
        </w:rPr>
        <w:t> </w:t>
      </w:r>
      <w:r>
        <w:rPr>
          <w:color w:val="231F20"/>
          <w:sz w:val="20"/>
        </w:rPr>
        <w:t>auditors</w:t>
        <w:tab/>
        <w:t>126</w:t>
      </w:r>
    </w:p>
    <w:p>
      <w:pPr>
        <w:pStyle w:val="ListParagraph"/>
        <w:numPr>
          <w:ilvl w:val="1"/>
          <w:numId w:val="25"/>
        </w:numPr>
        <w:tabs>
          <w:tab w:pos="905" w:val="left" w:leader="none"/>
          <w:tab w:pos="10585" w:val="right" w:leader="dot"/>
        </w:tabs>
        <w:spacing w:line="240" w:lineRule="auto" w:before="67" w:after="0"/>
        <w:ind w:left="904" w:right="0" w:hanging="445"/>
        <w:jc w:val="left"/>
        <w:rPr>
          <w:sz w:val="20"/>
        </w:rPr>
      </w:pPr>
      <w:r>
        <w:rPr>
          <w:color w:val="231F20"/>
          <w:sz w:val="20"/>
        </w:rPr>
        <w:t>Change in</w:t>
      </w:r>
      <w:r>
        <w:rPr>
          <w:color w:val="231F20"/>
          <w:spacing w:val="-3"/>
          <w:sz w:val="20"/>
        </w:rPr>
        <w:t> </w:t>
      </w:r>
      <w:r>
        <w:rPr>
          <w:color w:val="231F20"/>
          <w:sz w:val="20"/>
        </w:rPr>
        <w:t>accounting</w:t>
      </w:r>
      <w:r>
        <w:rPr>
          <w:color w:val="231F20"/>
          <w:spacing w:val="-1"/>
          <w:sz w:val="20"/>
        </w:rPr>
        <w:t> </w:t>
      </w:r>
      <w:r>
        <w:rPr>
          <w:color w:val="231F20"/>
          <w:sz w:val="20"/>
        </w:rPr>
        <w:t>policies</w:t>
        <w:tab/>
        <w:t>127</w:t>
      </w:r>
    </w:p>
    <w:p>
      <w:pPr>
        <w:pStyle w:val="ListParagraph"/>
        <w:numPr>
          <w:ilvl w:val="2"/>
          <w:numId w:val="25"/>
        </w:numPr>
        <w:tabs>
          <w:tab w:pos="1469" w:val="left" w:leader="none"/>
          <w:tab w:pos="10585" w:val="right" w:leader="dot"/>
        </w:tabs>
        <w:spacing w:line="240" w:lineRule="auto" w:before="123" w:after="0"/>
        <w:ind w:left="1468" w:right="0" w:hanging="612"/>
        <w:jc w:val="left"/>
        <w:rPr>
          <w:sz w:val="20"/>
        </w:rPr>
      </w:pPr>
      <w:r>
        <w:rPr>
          <w:color w:val="231F20"/>
          <w:sz w:val="20"/>
        </w:rPr>
        <w:t>Changes to classification</w:t>
      </w:r>
      <w:r>
        <w:rPr>
          <w:color w:val="231F20"/>
          <w:spacing w:val="-2"/>
          <w:sz w:val="20"/>
        </w:rPr>
        <w:t> </w:t>
      </w:r>
      <w:r>
        <w:rPr>
          <w:color w:val="231F20"/>
          <w:sz w:val="20"/>
        </w:rPr>
        <w:t>and</w:t>
      </w:r>
      <w:r>
        <w:rPr>
          <w:color w:val="231F20"/>
          <w:spacing w:val="-1"/>
          <w:sz w:val="20"/>
        </w:rPr>
        <w:t> </w:t>
      </w:r>
      <w:r>
        <w:rPr>
          <w:color w:val="231F20"/>
          <w:sz w:val="20"/>
        </w:rPr>
        <w:t>measurement</w:t>
        <w:tab/>
        <w:t>127</w:t>
      </w:r>
    </w:p>
    <w:p>
      <w:pPr>
        <w:pStyle w:val="ListParagraph"/>
        <w:numPr>
          <w:ilvl w:val="2"/>
          <w:numId w:val="25"/>
        </w:numPr>
        <w:tabs>
          <w:tab w:pos="1469" w:val="left" w:leader="none"/>
          <w:tab w:pos="10585" w:val="right" w:leader="dot"/>
        </w:tabs>
        <w:spacing w:line="240" w:lineRule="auto" w:before="124" w:after="0"/>
        <w:ind w:left="1468" w:right="0" w:hanging="612"/>
        <w:jc w:val="left"/>
        <w:rPr>
          <w:sz w:val="20"/>
        </w:rPr>
      </w:pPr>
      <w:r>
        <w:rPr>
          <w:color w:val="231F20"/>
          <w:sz w:val="20"/>
        </w:rPr>
        <w:t>Changes to the impairment of</w:t>
      </w:r>
      <w:r>
        <w:rPr>
          <w:color w:val="231F20"/>
          <w:spacing w:val="-5"/>
          <w:sz w:val="20"/>
        </w:rPr>
        <w:t> </w:t>
      </w:r>
      <w:r>
        <w:rPr>
          <w:color w:val="231F20"/>
          <w:sz w:val="20"/>
        </w:rPr>
        <w:t>financial assets</w:t>
        <w:tab/>
        <w:t>127</w:t>
      </w:r>
    </w:p>
    <w:p>
      <w:pPr>
        <w:pStyle w:val="ListParagraph"/>
        <w:numPr>
          <w:ilvl w:val="2"/>
          <w:numId w:val="25"/>
        </w:numPr>
        <w:tabs>
          <w:tab w:pos="1465" w:val="left" w:leader="none"/>
          <w:tab w:pos="10585" w:val="right" w:leader="dot"/>
        </w:tabs>
        <w:spacing w:line="240" w:lineRule="auto" w:before="123" w:after="0"/>
        <w:ind w:left="1464" w:right="0" w:hanging="608"/>
        <w:jc w:val="left"/>
        <w:rPr>
          <w:sz w:val="20"/>
        </w:rPr>
      </w:pPr>
      <w:r>
        <w:rPr>
          <w:color w:val="231F20"/>
          <w:sz w:val="20"/>
        </w:rPr>
        <w:t>Transition</w:t>
      </w:r>
      <w:r>
        <w:rPr>
          <w:color w:val="231F20"/>
          <w:spacing w:val="-1"/>
          <w:sz w:val="20"/>
        </w:rPr>
        <w:t> </w:t>
      </w:r>
      <w:r>
        <w:rPr>
          <w:color w:val="231F20"/>
          <w:sz w:val="20"/>
        </w:rPr>
        <w:t>impact</w:t>
        <w:tab/>
        <w:t>127</w:t>
      </w:r>
    </w:p>
    <w:p>
      <w:pPr>
        <w:pStyle w:val="ListParagraph"/>
        <w:numPr>
          <w:ilvl w:val="1"/>
          <w:numId w:val="25"/>
        </w:numPr>
        <w:tabs>
          <w:tab w:pos="894" w:val="left" w:leader="none"/>
          <w:tab w:pos="10585" w:val="right" w:leader="dot"/>
        </w:tabs>
        <w:spacing w:line="240" w:lineRule="auto" w:before="67" w:after="0"/>
        <w:ind w:left="893" w:right="0" w:hanging="434"/>
        <w:jc w:val="left"/>
        <w:rPr>
          <w:sz w:val="20"/>
        </w:rPr>
      </w:pPr>
      <w:r>
        <w:rPr>
          <w:color w:val="231F20"/>
          <w:sz w:val="20"/>
        </w:rPr>
        <w:t>Australian Accounting Standards issued that are not</w:t>
      </w:r>
      <w:r>
        <w:rPr>
          <w:color w:val="231F20"/>
          <w:spacing w:val="-16"/>
          <w:sz w:val="20"/>
        </w:rPr>
        <w:t> </w:t>
      </w:r>
      <w:r>
        <w:rPr>
          <w:color w:val="231F20"/>
          <w:sz w:val="20"/>
        </w:rPr>
        <w:t>yet effective</w:t>
        <w:tab/>
        <w:t>129</w:t>
      </w:r>
    </w:p>
    <w:p>
      <w:pPr>
        <w:pStyle w:val="ListParagraph"/>
        <w:numPr>
          <w:ilvl w:val="1"/>
          <w:numId w:val="25"/>
        </w:numPr>
        <w:tabs>
          <w:tab w:pos="905" w:val="left" w:leader="none"/>
          <w:tab w:pos="10585" w:val="right" w:leader="dot"/>
        </w:tabs>
        <w:spacing w:line="240" w:lineRule="auto" w:before="67" w:after="0"/>
        <w:ind w:left="904" w:right="0" w:hanging="445"/>
        <w:jc w:val="left"/>
        <w:rPr>
          <w:sz w:val="20"/>
        </w:rPr>
      </w:pPr>
      <w:r>
        <w:rPr>
          <w:color w:val="231F20"/>
          <w:sz w:val="20"/>
        </w:rPr>
        <w:t>Other</w:t>
      </w:r>
      <w:r>
        <w:rPr>
          <w:color w:val="231F20"/>
          <w:spacing w:val="-1"/>
          <w:sz w:val="20"/>
        </w:rPr>
        <w:t> </w:t>
      </w:r>
      <w:r>
        <w:rPr>
          <w:color w:val="231F20"/>
          <w:sz w:val="20"/>
        </w:rPr>
        <w:t>accounting</w:t>
      </w:r>
      <w:r>
        <w:rPr>
          <w:color w:val="231F20"/>
          <w:spacing w:val="-1"/>
          <w:sz w:val="20"/>
        </w:rPr>
        <w:t> </w:t>
      </w:r>
      <w:r>
        <w:rPr>
          <w:color w:val="231F20"/>
          <w:sz w:val="20"/>
        </w:rPr>
        <w:t>policies</w:t>
        <w:tab/>
        <w:t>131</w:t>
      </w:r>
    </w:p>
    <w:p>
      <w:pPr>
        <w:pStyle w:val="ListParagraph"/>
        <w:numPr>
          <w:ilvl w:val="1"/>
          <w:numId w:val="25"/>
        </w:numPr>
        <w:tabs>
          <w:tab w:pos="905" w:val="left" w:leader="none"/>
          <w:tab w:pos="10585" w:val="right" w:leader="dot"/>
        </w:tabs>
        <w:spacing w:line="240" w:lineRule="auto" w:before="66" w:after="0"/>
        <w:ind w:left="904" w:right="0" w:hanging="445"/>
        <w:jc w:val="left"/>
        <w:rPr>
          <w:sz w:val="20"/>
        </w:rPr>
      </w:pPr>
      <w:r>
        <w:rPr>
          <w:color w:val="231F20"/>
          <w:sz w:val="20"/>
        </w:rPr>
        <w:t>Subsequent</w:t>
      </w:r>
      <w:r>
        <w:rPr>
          <w:color w:val="231F20"/>
          <w:spacing w:val="-1"/>
          <w:sz w:val="20"/>
        </w:rPr>
        <w:t> </w:t>
      </w:r>
      <w:r>
        <w:rPr>
          <w:color w:val="231F20"/>
          <w:sz w:val="20"/>
        </w:rPr>
        <w:t>events</w:t>
        <w:tab/>
        <w:t>132</w:t>
      </w:r>
    </w:p>
    <w:p>
      <w:pPr>
        <w:pStyle w:val="ListParagraph"/>
        <w:numPr>
          <w:ilvl w:val="1"/>
          <w:numId w:val="25"/>
        </w:numPr>
        <w:tabs>
          <w:tab w:pos="1016" w:val="left" w:leader="none"/>
          <w:tab w:pos="10585" w:val="right" w:leader="dot"/>
        </w:tabs>
        <w:spacing w:line="240" w:lineRule="auto" w:before="67" w:after="0"/>
        <w:ind w:left="1015" w:right="0" w:hanging="556"/>
        <w:jc w:val="left"/>
        <w:rPr>
          <w:sz w:val="20"/>
        </w:rPr>
      </w:pPr>
      <w:r>
        <w:rPr>
          <w:color w:val="231F20"/>
          <w:sz w:val="20"/>
        </w:rPr>
        <w:t>Glossary of</w:t>
      </w:r>
      <w:r>
        <w:rPr>
          <w:color w:val="231F20"/>
          <w:spacing w:val="-2"/>
          <w:sz w:val="20"/>
        </w:rPr>
        <w:t> </w:t>
      </w:r>
      <w:r>
        <w:rPr>
          <w:color w:val="231F20"/>
          <w:sz w:val="20"/>
        </w:rPr>
        <w:t>technical terms</w:t>
        <w:tab/>
        <w:t>133</w:t>
      </w:r>
    </w:p>
    <w:p>
      <w:pPr>
        <w:spacing w:after="0" w:line="240" w:lineRule="auto"/>
        <w:jc w:val="left"/>
        <w:rPr>
          <w:sz w:val="20"/>
        </w:rPr>
        <w:sectPr>
          <w:pgSz w:w="11910" w:h="16840"/>
          <w:pgMar w:header="0" w:footer="1285" w:top="560" w:bottom="1480" w:left="600" w:right="600"/>
        </w:sectPr>
      </w:pPr>
    </w:p>
    <w:p>
      <w:pPr>
        <w:pStyle w:val="Heading3"/>
        <w:numPr>
          <w:ilvl w:val="1"/>
          <w:numId w:val="35"/>
        </w:numPr>
        <w:tabs>
          <w:tab w:pos="840" w:val="left" w:leader="none"/>
        </w:tabs>
        <w:spacing w:line="240" w:lineRule="auto" w:before="80" w:after="0"/>
        <w:ind w:left="839" w:right="0" w:hanging="720"/>
        <w:jc w:val="left"/>
      </w:pPr>
      <w:bookmarkStart w:name="_TOC_250014" w:id="123"/>
      <w:r>
        <w:rPr>
          <w:color w:val="231F20"/>
        </w:rPr>
        <w:t>Other economic flows included in net</w:t>
      </w:r>
      <w:r>
        <w:rPr>
          <w:color w:val="231F20"/>
          <w:spacing w:val="-3"/>
        </w:rPr>
        <w:t> </w:t>
      </w:r>
      <w:bookmarkEnd w:id="123"/>
      <w:r>
        <w:rPr>
          <w:color w:val="231F20"/>
        </w:rPr>
        <w:t>result</w:t>
      </w:r>
    </w:p>
    <w:p>
      <w:pPr>
        <w:pStyle w:val="BodyText"/>
        <w:spacing w:line="249" w:lineRule="auto" w:before="106"/>
        <w:ind w:left="120" w:right="1576"/>
      </w:pPr>
      <w:r>
        <w:rPr>
          <w:color w:val="231F20"/>
        </w:rPr>
        <w:t>Other economic flows relate to changes in the volume or value of an asset or liability that do not result from transactions.</w:t>
      </w:r>
    </w:p>
    <w:p>
      <w:pPr>
        <w:pStyle w:val="BodyText"/>
      </w:pPr>
    </w:p>
    <w:p>
      <w:pPr>
        <w:pStyle w:val="BodyText"/>
        <w:spacing w:before="1"/>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1317"/>
        <w:gridCol w:w="1317"/>
      </w:tblGrid>
      <w:tr>
        <w:trPr>
          <w:trHeight w:val="589" w:hRule="atLeast"/>
        </w:trPr>
        <w:tc>
          <w:tcPr>
            <w:tcW w:w="7002" w:type="dxa"/>
            <w:tcBorders>
              <w:right w:val="single" w:sz="4" w:space="0" w:color="FFFFFF"/>
            </w:tcBorders>
            <w:shd w:val="clear" w:color="auto" w:fill="231F20"/>
          </w:tcPr>
          <w:p>
            <w:pPr>
              <w:pStyle w:val="TableParagraph"/>
              <w:spacing w:before="0"/>
              <w:jc w:val="left"/>
              <w:rPr>
                <w:rFonts w:ascii="Times New Roman"/>
                <w:sz w:val="20"/>
              </w:rPr>
            </w:pPr>
          </w:p>
        </w:tc>
        <w:tc>
          <w:tcPr>
            <w:tcW w:w="1317" w:type="dxa"/>
            <w:tcBorders>
              <w:left w:val="single" w:sz="4" w:space="0" w:color="FFFFFF"/>
              <w:right w:val="single" w:sz="4" w:space="0" w:color="FFFFFF"/>
            </w:tcBorders>
            <w:shd w:val="clear" w:color="auto" w:fill="231F20"/>
          </w:tcPr>
          <w:p>
            <w:pPr>
              <w:pStyle w:val="TableParagraph"/>
              <w:spacing w:before="57"/>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17" w:type="dxa"/>
            <w:tcBorders>
              <w:left w:val="single" w:sz="4" w:space="0" w:color="FFFFFF"/>
            </w:tcBorders>
            <w:shd w:val="clear" w:color="auto" w:fill="231F20"/>
          </w:tcPr>
          <w:p>
            <w:pPr>
              <w:pStyle w:val="TableParagraph"/>
              <w:spacing w:before="57"/>
              <w:ind w:left="783"/>
              <w:jc w:val="left"/>
              <w:rPr>
                <w:b/>
                <w:sz w:val="20"/>
              </w:rPr>
            </w:pPr>
            <w:r>
              <w:rPr>
                <w:b/>
                <w:color w:val="FFFFFF"/>
                <w:sz w:val="20"/>
              </w:rPr>
              <w:t>2018</w:t>
            </w:r>
          </w:p>
          <w:p>
            <w:pPr>
              <w:pStyle w:val="TableParagraph"/>
              <w:spacing w:before="10"/>
              <w:ind w:left="727"/>
              <w:jc w:val="left"/>
              <w:rPr>
                <w:b/>
                <w:sz w:val="20"/>
              </w:rPr>
            </w:pPr>
            <w:r>
              <w:rPr>
                <w:b/>
                <w:color w:val="FFFFFF"/>
                <w:sz w:val="20"/>
              </w:rPr>
              <w:t>$’000</w:t>
            </w:r>
          </w:p>
        </w:tc>
      </w:tr>
      <w:tr>
        <w:trPr>
          <w:trHeight w:val="334" w:hRule="atLeast"/>
        </w:trPr>
        <w:tc>
          <w:tcPr>
            <w:tcW w:w="7002" w:type="dxa"/>
            <w:tcBorders>
              <w:bottom w:val="single" w:sz="4" w:space="0" w:color="231F20"/>
            </w:tcBorders>
          </w:tcPr>
          <w:p>
            <w:pPr>
              <w:pStyle w:val="TableParagraph"/>
              <w:ind w:left="85"/>
              <w:jc w:val="left"/>
              <w:rPr>
                <w:b/>
                <w:sz w:val="20"/>
              </w:rPr>
            </w:pPr>
            <w:r>
              <w:rPr>
                <w:b/>
                <w:color w:val="231F20"/>
                <w:sz w:val="20"/>
              </w:rPr>
              <w:t>Net gain/(loss) on non-financial assets</w:t>
            </w:r>
          </w:p>
        </w:tc>
        <w:tc>
          <w:tcPr>
            <w:tcW w:w="1317" w:type="dxa"/>
            <w:tcBorders>
              <w:bottom w:val="single" w:sz="4" w:space="0" w:color="231F20"/>
            </w:tcBorders>
          </w:tcPr>
          <w:p>
            <w:pPr>
              <w:pStyle w:val="TableParagraph"/>
              <w:spacing w:before="0"/>
              <w:jc w:val="left"/>
              <w:rPr>
                <w:rFonts w:ascii="Times New Roman"/>
                <w:sz w:val="20"/>
              </w:rPr>
            </w:pPr>
          </w:p>
        </w:tc>
        <w:tc>
          <w:tcPr>
            <w:tcW w:w="1317" w:type="dxa"/>
            <w:tcBorders>
              <w:bottom w:val="single" w:sz="4" w:space="0" w:color="231F20"/>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Proceeds from disposal of surplus non-financial assets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1,507</w:t>
            </w:r>
          </w:p>
        </w:tc>
        <w:tc>
          <w:tcPr>
            <w:tcW w:w="1317" w:type="dxa"/>
            <w:tcBorders>
              <w:top w:val="single" w:sz="4" w:space="0" w:color="231F20"/>
              <w:bottom w:val="single" w:sz="4" w:space="0" w:color="231F20"/>
            </w:tcBorders>
          </w:tcPr>
          <w:p>
            <w:pPr>
              <w:pStyle w:val="TableParagraph"/>
              <w:ind w:right="84"/>
              <w:rPr>
                <w:sz w:val="20"/>
              </w:rPr>
            </w:pPr>
            <w:r>
              <w:rPr>
                <w:color w:val="231F20"/>
                <w:sz w:val="20"/>
              </w:rPr>
              <w:t>6,777</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Written-down value of disposed non-financial assets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(1,276)</w:t>
            </w:r>
          </w:p>
        </w:tc>
        <w:tc>
          <w:tcPr>
            <w:tcW w:w="1317" w:type="dxa"/>
            <w:tcBorders>
              <w:top w:val="single" w:sz="4" w:space="0" w:color="231F20"/>
              <w:bottom w:val="single" w:sz="4" w:space="0" w:color="231F20"/>
            </w:tcBorders>
          </w:tcPr>
          <w:p>
            <w:pPr>
              <w:pStyle w:val="TableParagraph"/>
              <w:ind w:right="84"/>
              <w:rPr>
                <w:sz w:val="20"/>
              </w:rPr>
            </w:pPr>
            <w:r>
              <w:rPr>
                <w:color w:val="231F20"/>
                <w:sz w:val="20"/>
              </w:rPr>
              <w:t>(7,812)</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De-recognised non-financial assets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(1,494)</w:t>
            </w:r>
          </w:p>
        </w:tc>
        <w:tc>
          <w:tcPr>
            <w:tcW w:w="1317" w:type="dxa"/>
            <w:tcBorders>
              <w:top w:val="single" w:sz="4" w:space="0" w:color="231F20"/>
              <w:bottom w:val="single" w:sz="4" w:space="0" w:color="231F20"/>
            </w:tcBorders>
          </w:tcPr>
          <w:p>
            <w:pPr>
              <w:pStyle w:val="TableParagraph"/>
              <w:ind w:right="81"/>
              <w:rPr>
                <w:sz w:val="20"/>
              </w:rPr>
            </w:pPr>
            <w:r>
              <w:rPr>
                <w:color w:val="231F20"/>
                <w:sz w:val="20"/>
              </w:rPr>
              <w:t>–</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Assets register adjustments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11,008</w:t>
            </w:r>
          </w:p>
        </w:tc>
        <w:tc>
          <w:tcPr>
            <w:tcW w:w="1317" w:type="dxa"/>
            <w:tcBorders>
              <w:top w:val="single" w:sz="4" w:space="0" w:color="231F20"/>
              <w:bottom w:val="single" w:sz="4" w:space="0" w:color="231F20"/>
            </w:tcBorders>
          </w:tcPr>
          <w:p>
            <w:pPr>
              <w:pStyle w:val="TableParagraph"/>
              <w:ind w:right="84"/>
              <w:rPr>
                <w:sz w:val="20"/>
              </w:rPr>
            </w:pPr>
            <w:r>
              <w:rPr>
                <w:color w:val="231F20"/>
                <w:sz w:val="20"/>
              </w:rPr>
              <w:t>14,638</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Impairment of assets</w:t>
            </w:r>
          </w:p>
        </w:tc>
        <w:tc>
          <w:tcPr>
            <w:tcW w:w="1317" w:type="dxa"/>
            <w:tcBorders>
              <w:top w:val="single" w:sz="4" w:space="0" w:color="231F20"/>
              <w:bottom w:val="single" w:sz="12" w:space="0" w:color="231F20"/>
            </w:tcBorders>
          </w:tcPr>
          <w:p>
            <w:pPr>
              <w:pStyle w:val="TableParagraph"/>
              <w:ind w:right="84"/>
              <w:rPr>
                <w:sz w:val="20"/>
              </w:rPr>
            </w:pPr>
            <w:r>
              <w:rPr>
                <w:color w:val="231F20"/>
                <w:sz w:val="20"/>
              </w:rPr>
              <w:t>(315)</w:t>
            </w:r>
          </w:p>
        </w:tc>
        <w:tc>
          <w:tcPr>
            <w:tcW w:w="1317" w:type="dxa"/>
            <w:tcBorders>
              <w:top w:val="single" w:sz="4" w:space="0" w:color="231F20"/>
              <w:bottom w:val="single" w:sz="12" w:space="0" w:color="231F20"/>
            </w:tcBorders>
          </w:tcPr>
          <w:p>
            <w:pPr>
              <w:pStyle w:val="TableParagraph"/>
              <w:ind w:right="84"/>
              <w:rPr>
                <w:sz w:val="20"/>
              </w:rPr>
            </w:pPr>
            <w:r>
              <w:rPr>
                <w:color w:val="231F20"/>
                <w:sz w:val="20"/>
              </w:rPr>
              <w:t>(788)</w:t>
            </w:r>
          </w:p>
        </w:tc>
      </w:tr>
      <w:tr>
        <w:trPr>
          <w:trHeight w:val="324" w:hRule="atLeast"/>
        </w:trPr>
        <w:tc>
          <w:tcPr>
            <w:tcW w:w="7002"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net gain/(loss) on non-financial assets</w:t>
            </w:r>
          </w:p>
        </w:tc>
        <w:tc>
          <w:tcPr>
            <w:tcW w:w="1317" w:type="dxa"/>
            <w:tcBorders>
              <w:top w:val="single" w:sz="12" w:space="0" w:color="231F20"/>
              <w:bottom w:val="single" w:sz="4" w:space="0" w:color="231F20"/>
            </w:tcBorders>
          </w:tcPr>
          <w:p>
            <w:pPr>
              <w:pStyle w:val="TableParagraph"/>
              <w:spacing w:before="42"/>
              <w:ind w:right="82"/>
              <w:rPr>
                <w:b/>
                <w:sz w:val="20"/>
              </w:rPr>
            </w:pPr>
            <w:r>
              <w:rPr>
                <w:b/>
                <w:color w:val="231F20"/>
                <w:sz w:val="20"/>
              </w:rPr>
              <w:t>9,430</w:t>
            </w:r>
          </w:p>
        </w:tc>
        <w:tc>
          <w:tcPr>
            <w:tcW w:w="1317" w:type="dxa"/>
            <w:tcBorders>
              <w:top w:val="single" w:sz="12" w:space="0" w:color="231F20"/>
              <w:bottom w:val="single" w:sz="4" w:space="0" w:color="231F20"/>
            </w:tcBorders>
          </w:tcPr>
          <w:p>
            <w:pPr>
              <w:pStyle w:val="TableParagraph"/>
              <w:spacing w:before="42"/>
              <w:ind w:right="82"/>
              <w:rPr>
                <w:b/>
                <w:sz w:val="20"/>
              </w:rPr>
            </w:pPr>
            <w:r>
              <w:rPr>
                <w:b/>
                <w:color w:val="231F20"/>
                <w:sz w:val="20"/>
              </w:rPr>
              <w:t>12,815</w:t>
            </w:r>
          </w:p>
        </w:tc>
      </w:tr>
      <w:tr>
        <w:trPr>
          <w:trHeight w:val="334" w:hRule="atLeast"/>
        </w:trPr>
        <w:tc>
          <w:tcPr>
            <w:tcW w:w="7002" w:type="dxa"/>
            <w:tcBorders>
              <w:top w:val="single" w:sz="4" w:space="0" w:color="231F20"/>
              <w:bottom w:val="single" w:sz="4" w:space="0" w:color="231F20"/>
            </w:tcBorders>
          </w:tcPr>
          <w:p>
            <w:pPr>
              <w:pStyle w:val="TableParagraph"/>
              <w:ind w:left="85"/>
              <w:jc w:val="left"/>
              <w:rPr>
                <w:b/>
                <w:sz w:val="20"/>
              </w:rPr>
            </w:pPr>
            <w:r>
              <w:rPr>
                <w:b/>
                <w:color w:val="231F20"/>
                <w:sz w:val="20"/>
              </w:rPr>
              <w:t>Net gain/(loss) on financial instruments</w:t>
            </w:r>
          </w:p>
        </w:tc>
        <w:tc>
          <w:tcPr>
            <w:tcW w:w="1317" w:type="dxa"/>
            <w:tcBorders>
              <w:top w:val="single" w:sz="4" w:space="0" w:color="231F20"/>
              <w:bottom w:val="single" w:sz="4" w:space="0" w:color="231F20"/>
            </w:tcBorders>
          </w:tcPr>
          <w:p>
            <w:pPr>
              <w:pStyle w:val="TableParagraph"/>
              <w:spacing w:before="0"/>
              <w:jc w:val="left"/>
              <w:rPr>
                <w:rFonts w:ascii="Times New Roman"/>
                <w:sz w:val="20"/>
              </w:rPr>
            </w:pPr>
          </w:p>
        </w:tc>
        <w:tc>
          <w:tcPr>
            <w:tcW w:w="1317"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Net gain/(loss) on impairment of financial assets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723</w:t>
            </w:r>
          </w:p>
        </w:tc>
        <w:tc>
          <w:tcPr>
            <w:tcW w:w="1317" w:type="dxa"/>
            <w:tcBorders>
              <w:top w:val="single" w:sz="4" w:space="0" w:color="231F20"/>
              <w:bottom w:val="single" w:sz="4" w:space="0" w:color="231F20"/>
            </w:tcBorders>
          </w:tcPr>
          <w:p>
            <w:pPr>
              <w:pStyle w:val="TableParagraph"/>
              <w:ind w:right="84"/>
              <w:rPr>
                <w:sz w:val="20"/>
              </w:rPr>
            </w:pPr>
            <w:r>
              <w:rPr>
                <w:color w:val="231F20"/>
                <w:sz w:val="20"/>
              </w:rPr>
              <w:t>(1,755)</w:t>
            </w: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Net gain/(loss) arising from revaluation of financial liabilities at fair value</w:t>
            </w:r>
          </w:p>
        </w:tc>
        <w:tc>
          <w:tcPr>
            <w:tcW w:w="1317" w:type="dxa"/>
            <w:tcBorders>
              <w:top w:val="single" w:sz="4" w:space="0" w:color="231F20"/>
              <w:bottom w:val="single" w:sz="4" w:space="0" w:color="231F20"/>
            </w:tcBorders>
          </w:tcPr>
          <w:p>
            <w:pPr>
              <w:pStyle w:val="TableParagraph"/>
              <w:ind w:right="84"/>
              <w:rPr>
                <w:sz w:val="20"/>
              </w:rPr>
            </w:pPr>
            <w:r>
              <w:rPr>
                <w:color w:val="231F20"/>
                <w:sz w:val="20"/>
              </w:rPr>
              <w:t>2,670</w:t>
            </w:r>
          </w:p>
        </w:tc>
        <w:tc>
          <w:tcPr>
            <w:tcW w:w="1317" w:type="dxa"/>
            <w:tcBorders>
              <w:top w:val="single" w:sz="4" w:space="0" w:color="231F20"/>
              <w:bottom w:val="single" w:sz="4" w:space="0" w:color="231F20"/>
            </w:tcBorders>
          </w:tcPr>
          <w:p>
            <w:pPr>
              <w:pStyle w:val="TableParagraph"/>
              <w:ind w:right="81"/>
              <w:rPr>
                <w:sz w:val="20"/>
              </w:rPr>
            </w:pPr>
            <w:r>
              <w:rPr>
                <w:color w:val="231F20"/>
                <w:sz w:val="20"/>
              </w:rPr>
              <w:t>–</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Bad debts written off</w:t>
            </w:r>
          </w:p>
        </w:tc>
        <w:tc>
          <w:tcPr>
            <w:tcW w:w="1317" w:type="dxa"/>
            <w:tcBorders>
              <w:top w:val="single" w:sz="4" w:space="0" w:color="231F20"/>
              <w:bottom w:val="single" w:sz="12" w:space="0" w:color="231F20"/>
            </w:tcBorders>
          </w:tcPr>
          <w:p>
            <w:pPr>
              <w:pStyle w:val="TableParagraph"/>
              <w:ind w:right="84"/>
              <w:rPr>
                <w:sz w:val="20"/>
              </w:rPr>
            </w:pPr>
            <w:r>
              <w:rPr>
                <w:color w:val="231F20"/>
                <w:sz w:val="20"/>
              </w:rPr>
              <w:t>(79)</w:t>
            </w:r>
          </w:p>
        </w:tc>
        <w:tc>
          <w:tcPr>
            <w:tcW w:w="1317" w:type="dxa"/>
            <w:tcBorders>
              <w:top w:val="single" w:sz="4" w:space="0" w:color="231F20"/>
              <w:bottom w:val="single" w:sz="12" w:space="0" w:color="231F20"/>
            </w:tcBorders>
          </w:tcPr>
          <w:p>
            <w:pPr>
              <w:pStyle w:val="TableParagraph"/>
              <w:ind w:right="81"/>
              <w:rPr>
                <w:sz w:val="20"/>
              </w:rPr>
            </w:pPr>
            <w:r>
              <w:rPr>
                <w:color w:val="231F20"/>
                <w:sz w:val="20"/>
              </w:rPr>
              <w:t>–</w:t>
            </w:r>
          </w:p>
        </w:tc>
      </w:tr>
      <w:tr>
        <w:trPr>
          <w:trHeight w:val="324" w:hRule="atLeast"/>
        </w:trPr>
        <w:tc>
          <w:tcPr>
            <w:tcW w:w="7002"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net gain/(loss) on financial instruments</w:t>
            </w:r>
          </w:p>
        </w:tc>
        <w:tc>
          <w:tcPr>
            <w:tcW w:w="1317" w:type="dxa"/>
            <w:tcBorders>
              <w:top w:val="single" w:sz="12" w:space="0" w:color="231F20"/>
              <w:bottom w:val="single" w:sz="4" w:space="0" w:color="231F20"/>
            </w:tcBorders>
          </w:tcPr>
          <w:p>
            <w:pPr>
              <w:pStyle w:val="TableParagraph"/>
              <w:spacing w:before="42"/>
              <w:ind w:right="82"/>
              <w:rPr>
                <w:b/>
                <w:sz w:val="20"/>
              </w:rPr>
            </w:pPr>
            <w:r>
              <w:rPr>
                <w:b/>
                <w:color w:val="231F20"/>
                <w:sz w:val="20"/>
              </w:rPr>
              <w:t>3,314</w:t>
            </w:r>
          </w:p>
        </w:tc>
        <w:tc>
          <w:tcPr>
            <w:tcW w:w="1317" w:type="dxa"/>
            <w:tcBorders>
              <w:top w:val="single" w:sz="12" w:space="0" w:color="231F20"/>
              <w:bottom w:val="single" w:sz="4" w:space="0" w:color="231F20"/>
            </w:tcBorders>
          </w:tcPr>
          <w:p>
            <w:pPr>
              <w:pStyle w:val="TableParagraph"/>
              <w:spacing w:before="42"/>
              <w:ind w:right="82"/>
              <w:rPr>
                <w:b/>
                <w:sz w:val="20"/>
              </w:rPr>
            </w:pPr>
            <w:r>
              <w:rPr>
                <w:b/>
                <w:color w:val="231F20"/>
                <w:sz w:val="20"/>
              </w:rPr>
              <w:t>(1,755)</w:t>
            </w:r>
          </w:p>
        </w:tc>
      </w:tr>
      <w:tr>
        <w:trPr>
          <w:trHeight w:val="334" w:hRule="atLeast"/>
        </w:trPr>
        <w:tc>
          <w:tcPr>
            <w:tcW w:w="7002" w:type="dxa"/>
            <w:tcBorders>
              <w:top w:val="single" w:sz="4" w:space="0" w:color="231F20"/>
              <w:bottom w:val="single" w:sz="4" w:space="0" w:color="231F20"/>
            </w:tcBorders>
          </w:tcPr>
          <w:p>
            <w:pPr>
              <w:pStyle w:val="TableParagraph"/>
              <w:ind w:left="85"/>
              <w:jc w:val="left"/>
              <w:rPr>
                <w:b/>
                <w:sz w:val="20"/>
              </w:rPr>
            </w:pPr>
            <w:r>
              <w:rPr>
                <w:b/>
                <w:color w:val="231F20"/>
                <w:sz w:val="20"/>
              </w:rPr>
              <w:t>Other gains/(losses) from other economic flows</w:t>
            </w:r>
          </w:p>
        </w:tc>
        <w:tc>
          <w:tcPr>
            <w:tcW w:w="1317" w:type="dxa"/>
            <w:tcBorders>
              <w:top w:val="single" w:sz="4" w:space="0" w:color="231F20"/>
              <w:bottom w:val="single" w:sz="4" w:space="0" w:color="231F20"/>
            </w:tcBorders>
          </w:tcPr>
          <w:p>
            <w:pPr>
              <w:pStyle w:val="TableParagraph"/>
              <w:spacing w:before="0"/>
              <w:jc w:val="left"/>
              <w:rPr>
                <w:rFonts w:ascii="Times New Roman"/>
                <w:sz w:val="20"/>
              </w:rPr>
            </w:pPr>
          </w:p>
        </w:tc>
        <w:tc>
          <w:tcPr>
            <w:tcW w:w="1317"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bottom w:val="single" w:sz="4" w:space="0" w:color="231F20"/>
            </w:tcBorders>
          </w:tcPr>
          <w:p>
            <w:pPr>
              <w:pStyle w:val="TableParagraph"/>
              <w:ind w:left="85"/>
              <w:jc w:val="left"/>
              <w:rPr>
                <w:sz w:val="20"/>
              </w:rPr>
            </w:pPr>
            <w:r>
              <w:rPr>
                <w:color w:val="231F20"/>
                <w:sz w:val="20"/>
              </w:rPr>
              <w:t>Gain/(loss) on revaluation of provision for employee benefits</w:t>
            </w:r>
          </w:p>
        </w:tc>
        <w:tc>
          <w:tcPr>
            <w:tcW w:w="1317" w:type="dxa"/>
            <w:tcBorders>
              <w:top w:val="single" w:sz="4" w:space="0" w:color="231F20"/>
              <w:bottom w:val="single" w:sz="4" w:space="0" w:color="231F20"/>
            </w:tcBorders>
          </w:tcPr>
          <w:p>
            <w:pPr>
              <w:pStyle w:val="TableParagraph"/>
              <w:ind w:right="84"/>
              <w:rPr>
                <w:sz w:val="20"/>
              </w:rPr>
            </w:pPr>
            <w:r>
              <w:rPr>
                <w:color w:val="231F20"/>
                <w:sz w:val="20"/>
              </w:rPr>
              <w:t>(6,683)</w:t>
            </w:r>
          </w:p>
        </w:tc>
        <w:tc>
          <w:tcPr>
            <w:tcW w:w="1317" w:type="dxa"/>
            <w:tcBorders>
              <w:top w:val="single" w:sz="4" w:space="0" w:color="231F20"/>
              <w:bottom w:val="single" w:sz="4" w:space="0" w:color="231F20"/>
            </w:tcBorders>
          </w:tcPr>
          <w:p>
            <w:pPr>
              <w:pStyle w:val="TableParagraph"/>
              <w:ind w:right="84"/>
              <w:rPr>
                <w:sz w:val="20"/>
              </w:rPr>
            </w:pPr>
            <w:r>
              <w:rPr>
                <w:color w:val="231F20"/>
                <w:sz w:val="20"/>
              </w:rPr>
              <w:t>109</w:t>
            </w:r>
          </w:p>
        </w:tc>
      </w:tr>
      <w:tr>
        <w:trPr>
          <w:trHeight w:val="324" w:hRule="atLeast"/>
        </w:trPr>
        <w:tc>
          <w:tcPr>
            <w:tcW w:w="7002" w:type="dxa"/>
            <w:tcBorders>
              <w:top w:val="single" w:sz="4" w:space="0" w:color="231F20"/>
              <w:bottom w:val="single" w:sz="12" w:space="0" w:color="231F20"/>
            </w:tcBorders>
          </w:tcPr>
          <w:p>
            <w:pPr>
              <w:pStyle w:val="TableParagraph"/>
              <w:ind w:left="85"/>
              <w:jc w:val="left"/>
              <w:rPr>
                <w:sz w:val="20"/>
              </w:rPr>
            </w:pPr>
            <w:r>
              <w:rPr>
                <w:color w:val="231F20"/>
                <w:sz w:val="20"/>
              </w:rPr>
              <w:t>Gain/(loss) arising from transactions in foreign exchange</w:t>
            </w:r>
          </w:p>
        </w:tc>
        <w:tc>
          <w:tcPr>
            <w:tcW w:w="1317" w:type="dxa"/>
            <w:tcBorders>
              <w:top w:val="single" w:sz="4" w:space="0" w:color="231F20"/>
              <w:bottom w:val="single" w:sz="12" w:space="0" w:color="231F20"/>
            </w:tcBorders>
          </w:tcPr>
          <w:p>
            <w:pPr>
              <w:pStyle w:val="TableParagraph"/>
              <w:ind w:right="84"/>
              <w:rPr>
                <w:sz w:val="20"/>
              </w:rPr>
            </w:pPr>
            <w:r>
              <w:rPr>
                <w:color w:val="231F20"/>
                <w:sz w:val="20"/>
              </w:rPr>
              <w:t>(29)</w:t>
            </w:r>
          </w:p>
        </w:tc>
        <w:tc>
          <w:tcPr>
            <w:tcW w:w="1317" w:type="dxa"/>
            <w:tcBorders>
              <w:top w:val="single" w:sz="4" w:space="0" w:color="231F20"/>
              <w:bottom w:val="single" w:sz="12" w:space="0" w:color="231F20"/>
            </w:tcBorders>
          </w:tcPr>
          <w:p>
            <w:pPr>
              <w:pStyle w:val="TableParagraph"/>
              <w:ind w:right="84"/>
              <w:rPr>
                <w:sz w:val="20"/>
              </w:rPr>
            </w:pPr>
            <w:r>
              <w:rPr>
                <w:color w:val="231F20"/>
                <w:sz w:val="20"/>
              </w:rPr>
              <w:t>30</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other gains/(losses) from other economic flows</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(6,712)</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139</w:t>
            </w:r>
          </w:p>
        </w:tc>
      </w:tr>
      <w:tr>
        <w:trPr>
          <w:trHeight w:val="314" w:hRule="atLeast"/>
        </w:trPr>
        <w:tc>
          <w:tcPr>
            <w:tcW w:w="7002"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other economic flows included in net result</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6,032</w:t>
            </w:r>
          </w:p>
        </w:tc>
        <w:tc>
          <w:tcPr>
            <w:tcW w:w="1317" w:type="dxa"/>
            <w:tcBorders>
              <w:top w:val="single" w:sz="12" w:space="0" w:color="231F20"/>
              <w:bottom w:val="single" w:sz="12" w:space="0" w:color="231F20"/>
            </w:tcBorders>
          </w:tcPr>
          <w:p>
            <w:pPr>
              <w:pStyle w:val="TableParagraph"/>
              <w:spacing w:before="42"/>
              <w:ind w:right="82"/>
              <w:rPr>
                <w:b/>
                <w:sz w:val="20"/>
              </w:rPr>
            </w:pPr>
            <w:r>
              <w:rPr>
                <w:b/>
                <w:color w:val="231F20"/>
                <w:sz w:val="20"/>
              </w:rPr>
              <w:t>11,199</w:t>
            </w:r>
          </w:p>
        </w:tc>
      </w:tr>
    </w:tbl>
    <w:p>
      <w:pPr>
        <w:pStyle w:val="BodyText"/>
        <w:rPr>
          <w:sz w:val="22"/>
        </w:rPr>
      </w:pPr>
    </w:p>
    <w:p>
      <w:pPr>
        <w:pStyle w:val="BodyText"/>
        <w:spacing w:before="3"/>
        <w:rPr>
          <w:sz w:val="17"/>
        </w:rPr>
      </w:pPr>
    </w:p>
    <w:p>
      <w:pPr>
        <w:pStyle w:val="Heading4"/>
      </w:pPr>
      <w:r>
        <w:rPr>
          <w:color w:val="231F20"/>
        </w:rPr>
        <w:t>Net gain/(loss) on non-financial assets</w:t>
      </w:r>
    </w:p>
    <w:p>
      <w:pPr>
        <w:pStyle w:val="BodyText"/>
        <w:spacing w:line="249" w:lineRule="auto" w:before="58"/>
        <w:ind w:left="120" w:right="898"/>
      </w:pPr>
      <w:r>
        <w:rPr>
          <w:color w:val="231F20"/>
        </w:rPr>
        <w:t>Net gain/(loss) on non-financial assets includes realised gains and losses from the disposal of surplus assets, asset register adjustments and impairment of physical assets.</w:t>
      </w:r>
    </w:p>
    <w:p>
      <w:pPr>
        <w:pStyle w:val="BodyText"/>
        <w:spacing w:line="249" w:lineRule="auto" w:before="115"/>
        <w:ind w:left="120" w:right="387"/>
      </w:pPr>
      <w:r>
        <w:rPr>
          <w:color w:val="231F20"/>
        </w:rPr>
        <w:t>Any gain/(loss) from the disposal of surplus assets is recognised at the date that control of the asset is passed from the Corporation to the buyer, and is determined after deducting from the proceeds of disposal, the carrying value</w:t>
      </w:r>
    </w:p>
    <w:p>
      <w:pPr>
        <w:pStyle w:val="BodyText"/>
        <w:spacing w:before="2"/>
        <w:ind w:left="120"/>
      </w:pPr>
      <w:r>
        <w:rPr>
          <w:color w:val="231F20"/>
        </w:rPr>
        <w:t>of the asset at that time.</w:t>
      </w:r>
    </w:p>
    <w:p>
      <w:pPr>
        <w:pStyle w:val="BodyText"/>
        <w:spacing w:before="9"/>
      </w:pPr>
    </w:p>
    <w:p>
      <w:pPr>
        <w:pStyle w:val="Heading4"/>
      </w:pPr>
      <w:r>
        <w:rPr>
          <w:color w:val="231F20"/>
        </w:rPr>
        <w:t>Net gain/(loss) on financial instruments</w:t>
      </w:r>
    </w:p>
    <w:p>
      <w:pPr>
        <w:pStyle w:val="BodyText"/>
        <w:spacing w:before="58"/>
        <w:ind w:left="120"/>
      </w:pPr>
      <w:r>
        <w:rPr>
          <w:color w:val="231F20"/>
        </w:rPr>
        <w:t>Net gain/(loss) on financial instruments relates to impairment of financial instruments at amortised cost.</w:t>
      </w:r>
    </w:p>
    <w:p>
      <w:pPr>
        <w:pStyle w:val="BodyText"/>
        <w:spacing w:before="10"/>
      </w:pPr>
    </w:p>
    <w:p>
      <w:pPr>
        <w:pStyle w:val="Heading4"/>
      </w:pPr>
      <w:r>
        <w:rPr>
          <w:color w:val="231F20"/>
        </w:rPr>
        <w:t>Other gains/(losses) from other economic flows</w:t>
      </w:r>
    </w:p>
    <w:p>
      <w:pPr>
        <w:pStyle w:val="BodyText"/>
        <w:spacing w:line="249" w:lineRule="auto" w:before="58"/>
        <w:ind w:left="120" w:right="342"/>
      </w:pPr>
      <w:r>
        <w:rPr>
          <w:color w:val="231F20"/>
        </w:rPr>
        <w:t>Other gains/(losses) from other economic flows relate to gain/(loss) from the revaluation of the present value of long service leave liabilities due to changes in the bond interest rates, and foreign currency translation differences.</w:t>
      </w:r>
    </w:p>
    <w:p>
      <w:pPr>
        <w:spacing w:after="0" w:line="249" w:lineRule="auto"/>
        <w:sectPr>
          <w:pgSz w:w="11910" w:h="16840"/>
          <w:pgMar w:header="0" w:footer="1285" w:top="560" w:bottom="1480" w:left="600" w:right="600"/>
        </w:sectPr>
      </w:pPr>
    </w:p>
    <w:p>
      <w:pPr>
        <w:pStyle w:val="Heading3"/>
        <w:numPr>
          <w:ilvl w:val="1"/>
          <w:numId w:val="35"/>
        </w:numPr>
        <w:tabs>
          <w:tab w:pos="840" w:val="left" w:leader="none"/>
        </w:tabs>
        <w:spacing w:line="240" w:lineRule="auto" w:before="80" w:after="0"/>
        <w:ind w:left="839" w:right="0" w:hanging="720"/>
        <w:jc w:val="left"/>
      </w:pPr>
      <w:bookmarkStart w:name="_TOC_250013" w:id="124"/>
      <w:r>
        <w:rPr>
          <w:color w:val="231F20"/>
        </w:rPr>
        <w:t>Responsible</w:t>
      </w:r>
      <w:r>
        <w:rPr>
          <w:color w:val="231F20"/>
          <w:spacing w:val="-2"/>
        </w:rPr>
        <w:t> </w:t>
      </w:r>
      <w:bookmarkEnd w:id="124"/>
      <w:r>
        <w:rPr>
          <w:color w:val="231F20"/>
        </w:rPr>
        <w:t>persons</w:t>
      </w:r>
    </w:p>
    <w:p>
      <w:pPr>
        <w:pStyle w:val="BodyText"/>
        <w:spacing w:line="249" w:lineRule="auto" w:before="106"/>
        <w:ind w:left="120"/>
      </w:pPr>
      <w:r>
        <w:rPr>
          <w:color w:val="231F20"/>
        </w:rPr>
        <w:t>In </w:t>
      </w:r>
      <w:r>
        <w:rPr>
          <w:color w:val="231F20"/>
          <w:spacing w:val="-4"/>
        </w:rPr>
        <w:t>accordance </w:t>
      </w:r>
      <w:r>
        <w:rPr>
          <w:color w:val="231F20"/>
          <w:spacing w:val="-3"/>
        </w:rPr>
        <w:t>with </w:t>
      </w:r>
      <w:r>
        <w:rPr>
          <w:color w:val="231F20"/>
        </w:rPr>
        <w:t>the </w:t>
      </w:r>
      <w:r>
        <w:rPr>
          <w:color w:val="231F20"/>
          <w:spacing w:val="-3"/>
        </w:rPr>
        <w:t>Ministerial </w:t>
      </w:r>
      <w:r>
        <w:rPr>
          <w:color w:val="231F20"/>
          <w:spacing w:val="-4"/>
        </w:rPr>
        <w:t>Directions issued </w:t>
      </w:r>
      <w:r>
        <w:rPr>
          <w:color w:val="231F20"/>
        </w:rPr>
        <w:t>by the </w:t>
      </w:r>
      <w:r>
        <w:rPr>
          <w:color w:val="231F20"/>
          <w:spacing w:val="-3"/>
        </w:rPr>
        <w:t>Assistant </w:t>
      </w:r>
      <w:r>
        <w:rPr>
          <w:color w:val="231F20"/>
          <w:spacing w:val="-4"/>
        </w:rPr>
        <w:t>Treasurer under </w:t>
      </w:r>
      <w:r>
        <w:rPr>
          <w:color w:val="231F20"/>
        </w:rPr>
        <w:t>the </w:t>
      </w:r>
      <w:r>
        <w:rPr>
          <w:i/>
          <w:color w:val="231F20"/>
          <w:spacing w:val="-3"/>
        </w:rPr>
        <w:t>Financial Management </w:t>
      </w:r>
      <w:r>
        <w:rPr>
          <w:i/>
          <w:color w:val="231F20"/>
        </w:rPr>
        <w:t>Act </w:t>
      </w:r>
      <w:r>
        <w:rPr>
          <w:i/>
          <w:color w:val="231F20"/>
          <w:spacing w:val="-4"/>
        </w:rPr>
        <w:t>1994</w:t>
      </w:r>
      <w:r>
        <w:rPr>
          <w:color w:val="231F20"/>
          <w:spacing w:val="-4"/>
        </w:rPr>
        <w:t>, </w:t>
      </w:r>
      <w:r>
        <w:rPr>
          <w:color w:val="231F20"/>
        </w:rPr>
        <w:t>the </w:t>
      </w:r>
      <w:r>
        <w:rPr>
          <w:color w:val="231F20"/>
          <w:spacing w:val="-3"/>
        </w:rPr>
        <w:t>following </w:t>
      </w:r>
      <w:r>
        <w:rPr>
          <w:color w:val="231F20"/>
          <w:spacing w:val="-4"/>
        </w:rPr>
        <w:t>disclosures </w:t>
      </w:r>
      <w:r>
        <w:rPr>
          <w:color w:val="231F20"/>
          <w:spacing w:val="-3"/>
        </w:rPr>
        <w:t>are made regarding responsible </w:t>
      </w:r>
      <w:r>
        <w:rPr>
          <w:color w:val="231F20"/>
          <w:spacing w:val="-4"/>
        </w:rPr>
        <w:t>persons </w:t>
      </w:r>
      <w:r>
        <w:rPr>
          <w:color w:val="231F20"/>
        </w:rPr>
        <w:t>for the </w:t>
      </w:r>
      <w:r>
        <w:rPr>
          <w:color w:val="231F20"/>
          <w:spacing w:val="-3"/>
        </w:rPr>
        <w:t>reporting </w:t>
      </w:r>
      <w:r>
        <w:rPr>
          <w:color w:val="231F20"/>
          <w:spacing w:val="-4"/>
        </w:rPr>
        <w:t>period.</w:t>
      </w:r>
    </w:p>
    <w:p>
      <w:pPr>
        <w:pStyle w:val="BodyText"/>
        <w:spacing w:before="1"/>
      </w:pPr>
    </w:p>
    <w:p>
      <w:pPr>
        <w:pStyle w:val="Heading4"/>
      </w:pPr>
      <w:r>
        <w:rPr>
          <w:color w:val="231F20"/>
        </w:rPr>
        <w:t>Names</w:t>
      </w:r>
    </w:p>
    <w:p>
      <w:pPr>
        <w:pStyle w:val="BodyText"/>
        <w:spacing w:line="369" w:lineRule="auto" w:before="58"/>
        <w:ind w:left="120" w:right="1320"/>
      </w:pPr>
      <w:r>
        <w:rPr>
          <w:color w:val="231F20"/>
        </w:rPr>
        <w:t>The</w:t>
      </w:r>
      <w:r>
        <w:rPr>
          <w:color w:val="231F20"/>
          <w:spacing w:val="-3"/>
        </w:rPr>
        <w:t> </w:t>
      </w:r>
      <w:r>
        <w:rPr>
          <w:color w:val="231F20"/>
        </w:rPr>
        <w:t>persons</w:t>
      </w:r>
      <w:r>
        <w:rPr>
          <w:color w:val="231F20"/>
          <w:spacing w:val="-3"/>
        </w:rPr>
        <w:t> </w:t>
      </w:r>
      <w:r>
        <w:rPr>
          <w:color w:val="231F20"/>
        </w:rPr>
        <w:t>who</w:t>
      </w:r>
      <w:r>
        <w:rPr>
          <w:color w:val="231F20"/>
          <w:spacing w:val="-3"/>
        </w:rPr>
        <w:t> </w:t>
      </w:r>
      <w:r>
        <w:rPr>
          <w:color w:val="231F20"/>
        </w:rPr>
        <w:t>held</w:t>
      </w:r>
      <w:r>
        <w:rPr>
          <w:color w:val="231F20"/>
          <w:spacing w:val="-3"/>
        </w:rPr>
        <w:t> </w:t>
      </w:r>
      <w:r>
        <w:rPr>
          <w:color w:val="231F20"/>
        </w:rPr>
        <w:t>the</w:t>
      </w:r>
      <w:r>
        <w:rPr>
          <w:color w:val="231F20"/>
          <w:spacing w:val="-2"/>
        </w:rPr>
        <w:t> </w:t>
      </w:r>
      <w:r>
        <w:rPr>
          <w:color w:val="231F20"/>
        </w:rPr>
        <w:t>positions</w:t>
      </w:r>
      <w:r>
        <w:rPr>
          <w:color w:val="231F20"/>
          <w:spacing w:val="-3"/>
        </w:rPr>
        <w:t> </w:t>
      </w:r>
      <w:r>
        <w:rPr>
          <w:color w:val="231F20"/>
        </w:rPr>
        <w:t>of</w:t>
      </w:r>
      <w:r>
        <w:rPr>
          <w:color w:val="231F20"/>
          <w:spacing w:val="-4"/>
        </w:rPr>
        <w:t> </w:t>
      </w:r>
      <w:r>
        <w:rPr>
          <w:color w:val="231F20"/>
        </w:rPr>
        <w:t>Minister</w:t>
      </w:r>
      <w:r>
        <w:rPr>
          <w:color w:val="231F20"/>
          <w:spacing w:val="-2"/>
        </w:rPr>
        <w:t> </w:t>
      </w:r>
      <w:r>
        <w:rPr>
          <w:color w:val="231F20"/>
        </w:rPr>
        <w:t>and</w:t>
      </w:r>
      <w:r>
        <w:rPr>
          <w:color w:val="231F20"/>
          <w:spacing w:val="-12"/>
        </w:rPr>
        <w:t> </w:t>
      </w:r>
      <w:r>
        <w:rPr>
          <w:color w:val="231F20"/>
        </w:rPr>
        <w:t>Accountable</w:t>
      </w:r>
      <w:r>
        <w:rPr>
          <w:color w:val="231F20"/>
          <w:spacing w:val="-3"/>
        </w:rPr>
        <w:t> </w:t>
      </w:r>
      <w:r>
        <w:rPr>
          <w:color w:val="231F20"/>
        </w:rPr>
        <w:t>Officer</w:t>
      </w:r>
      <w:r>
        <w:rPr>
          <w:color w:val="231F20"/>
          <w:spacing w:val="-2"/>
        </w:rPr>
        <w:t> </w:t>
      </w:r>
      <w:r>
        <w:rPr>
          <w:color w:val="231F20"/>
        </w:rPr>
        <w:t>in</w:t>
      </w:r>
      <w:r>
        <w:rPr>
          <w:color w:val="231F20"/>
          <w:spacing w:val="-3"/>
        </w:rPr>
        <w:t> </w:t>
      </w:r>
      <w:r>
        <w:rPr>
          <w:color w:val="231F20"/>
        </w:rPr>
        <w:t>the</w:t>
      </w:r>
      <w:r>
        <w:rPr>
          <w:color w:val="231F20"/>
          <w:spacing w:val="-2"/>
        </w:rPr>
        <w:t> </w:t>
      </w:r>
      <w:r>
        <w:rPr>
          <w:color w:val="231F20"/>
        </w:rPr>
        <w:t>Corporation</w:t>
      </w:r>
      <w:r>
        <w:rPr>
          <w:color w:val="231F20"/>
          <w:spacing w:val="-3"/>
        </w:rPr>
        <w:t> </w:t>
      </w:r>
      <w:r>
        <w:rPr>
          <w:color w:val="231F20"/>
        </w:rPr>
        <w:t>are</w:t>
      </w:r>
      <w:r>
        <w:rPr>
          <w:color w:val="231F20"/>
          <w:spacing w:val="-3"/>
        </w:rPr>
        <w:t> </w:t>
      </w:r>
      <w:r>
        <w:rPr>
          <w:color w:val="231F20"/>
        </w:rPr>
        <w:t>as</w:t>
      </w:r>
      <w:r>
        <w:rPr>
          <w:color w:val="231F20"/>
          <w:spacing w:val="-3"/>
        </w:rPr>
        <w:t> </w:t>
      </w:r>
      <w:r>
        <w:rPr>
          <w:color w:val="231F20"/>
        </w:rPr>
        <w:t>follows: Minister for Roads and Road Safety The Hon. Luke Donnellan 1 July 2018 to 29 November 2018 Minister for Roads The Hon. Jaala Pulford 30 November 2018 to 30 June</w:t>
      </w:r>
      <w:r>
        <w:rPr>
          <w:color w:val="231F20"/>
          <w:spacing w:val="-15"/>
        </w:rPr>
        <w:t> </w:t>
      </w:r>
      <w:r>
        <w:rPr>
          <w:color w:val="231F20"/>
        </w:rPr>
        <w:t>2019</w:t>
      </w:r>
    </w:p>
    <w:p>
      <w:pPr>
        <w:pStyle w:val="BodyText"/>
        <w:spacing w:line="228" w:lineRule="exact"/>
        <w:ind w:left="120"/>
      </w:pPr>
      <w:r>
        <w:rPr>
          <w:color w:val="231F20"/>
        </w:rPr>
        <w:t>Accountable Officer Kerry Thompson 1 July 2018 to 29 July 2018</w:t>
      </w:r>
    </w:p>
    <w:p>
      <w:pPr>
        <w:pStyle w:val="BodyText"/>
        <w:spacing w:before="124"/>
        <w:ind w:left="120"/>
      </w:pPr>
      <w:r>
        <w:rPr>
          <w:color w:val="231F20"/>
        </w:rPr>
        <w:t>Michael Malouf 30 July 2018 to 1 March 2019</w:t>
      </w:r>
    </w:p>
    <w:p>
      <w:pPr>
        <w:pStyle w:val="BodyText"/>
        <w:spacing w:before="123"/>
        <w:ind w:left="120"/>
      </w:pPr>
      <w:r>
        <w:rPr>
          <w:color w:val="231F20"/>
        </w:rPr>
        <w:t>Robyn Seymour 2 March 2019 to 30 June 2019</w:t>
      </w:r>
    </w:p>
    <w:p>
      <w:pPr>
        <w:pStyle w:val="BodyText"/>
        <w:spacing w:before="9"/>
      </w:pPr>
    </w:p>
    <w:p>
      <w:pPr>
        <w:pStyle w:val="Heading4"/>
      </w:pPr>
      <w:r>
        <w:rPr>
          <w:color w:val="231F20"/>
        </w:rPr>
        <w:t>Remuneration</w:t>
      </w:r>
    </w:p>
    <w:p>
      <w:pPr>
        <w:pStyle w:val="BodyText"/>
        <w:spacing w:line="249" w:lineRule="auto" w:before="59"/>
        <w:ind w:left="120" w:right="1665"/>
      </w:pPr>
      <w:r>
        <w:rPr>
          <w:color w:val="231F20"/>
        </w:rPr>
        <w:t>Remuneration received or receivable by the Accountable Officer in connection with the management of the Corporation during the reporting period was in the range:</w:t>
      </w:r>
    </w:p>
    <w:p>
      <w:pPr>
        <w:pStyle w:val="BodyText"/>
        <w:spacing w:before="7"/>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1"/>
        <w:gridCol w:w="3281"/>
        <w:gridCol w:w="2553"/>
        <w:gridCol w:w="2290"/>
      </w:tblGrid>
      <w:tr>
        <w:trPr>
          <w:trHeight w:val="334" w:hRule="atLeast"/>
        </w:trPr>
        <w:tc>
          <w:tcPr>
            <w:tcW w:w="4912" w:type="dxa"/>
            <w:gridSpan w:val="2"/>
            <w:tcBorders>
              <w:top w:val="single" w:sz="4" w:space="0" w:color="FFFFFF"/>
              <w:bottom w:val="single" w:sz="4" w:space="0" w:color="FFFFFF"/>
            </w:tcBorders>
            <w:shd w:val="clear" w:color="auto" w:fill="231F20"/>
          </w:tcPr>
          <w:p>
            <w:pPr>
              <w:pStyle w:val="TableParagraph"/>
              <w:spacing w:before="0"/>
              <w:jc w:val="left"/>
              <w:rPr>
                <w:rFonts w:ascii="Times New Roman"/>
                <w:sz w:val="20"/>
              </w:rPr>
            </w:pPr>
          </w:p>
        </w:tc>
        <w:tc>
          <w:tcPr>
            <w:tcW w:w="2553" w:type="dxa"/>
            <w:tcBorders>
              <w:top w:val="single" w:sz="4" w:space="0" w:color="FFFFFF"/>
              <w:bottom w:val="single" w:sz="4" w:space="0" w:color="FFFFFF"/>
            </w:tcBorders>
            <w:shd w:val="clear" w:color="auto" w:fill="231F20"/>
          </w:tcPr>
          <w:p>
            <w:pPr>
              <w:pStyle w:val="TableParagraph"/>
              <w:ind w:left="790"/>
              <w:jc w:val="left"/>
              <w:rPr>
                <w:b/>
                <w:sz w:val="20"/>
              </w:rPr>
            </w:pPr>
            <w:r>
              <w:rPr>
                <w:b/>
                <w:color w:val="FFFFFF"/>
                <w:sz w:val="20"/>
              </w:rPr>
              <w:t>2019</w:t>
            </w:r>
          </w:p>
        </w:tc>
        <w:tc>
          <w:tcPr>
            <w:tcW w:w="2290" w:type="dxa"/>
            <w:tcBorders>
              <w:top w:val="single" w:sz="4" w:space="0" w:color="FFFFFF"/>
              <w:bottom w:val="single" w:sz="4" w:space="0" w:color="FFFFFF"/>
            </w:tcBorders>
            <w:shd w:val="clear" w:color="auto" w:fill="231F20"/>
          </w:tcPr>
          <w:p>
            <w:pPr>
              <w:pStyle w:val="TableParagraph"/>
              <w:ind w:left="771" w:right="1033"/>
              <w:jc w:val="center"/>
              <w:rPr>
                <w:b/>
                <w:sz w:val="20"/>
              </w:rPr>
            </w:pPr>
            <w:r>
              <w:rPr>
                <w:b/>
                <w:color w:val="FFFFFF"/>
                <w:sz w:val="20"/>
              </w:rPr>
              <w:t>2018</w:t>
            </w:r>
          </w:p>
        </w:tc>
      </w:tr>
      <w:tr>
        <w:trPr>
          <w:trHeight w:val="334" w:hRule="atLeast"/>
        </w:trPr>
        <w:tc>
          <w:tcPr>
            <w:tcW w:w="1631" w:type="dxa"/>
            <w:tcBorders>
              <w:top w:val="single" w:sz="4" w:space="0" w:color="FFFFFF"/>
              <w:bottom w:val="single" w:sz="4" w:space="0" w:color="231F20"/>
            </w:tcBorders>
          </w:tcPr>
          <w:p>
            <w:pPr>
              <w:pStyle w:val="TableParagraph"/>
              <w:ind w:left="85"/>
              <w:jc w:val="left"/>
              <w:rPr>
                <w:sz w:val="20"/>
              </w:rPr>
            </w:pPr>
            <w:r>
              <w:rPr>
                <w:color w:val="231F20"/>
                <w:sz w:val="20"/>
              </w:rPr>
              <w:t>Kerry Thompson</w:t>
            </w:r>
          </w:p>
        </w:tc>
        <w:tc>
          <w:tcPr>
            <w:tcW w:w="3281" w:type="dxa"/>
            <w:tcBorders>
              <w:top w:val="single" w:sz="4" w:space="0" w:color="FFFFFF"/>
              <w:bottom w:val="single" w:sz="4" w:space="0" w:color="231F20"/>
            </w:tcBorders>
          </w:tcPr>
          <w:p>
            <w:pPr>
              <w:pStyle w:val="TableParagraph"/>
              <w:ind w:left="98"/>
              <w:jc w:val="left"/>
              <w:rPr>
                <w:sz w:val="20"/>
              </w:rPr>
            </w:pPr>
            <w:r>
              <w:rPr>
                <w:color w:val="231F20"/>
                <w:sz w:val="20"/>
              </w:rPr>
              <w:t>(March 2018 to July 2018)</w:t>
            </w:r>
          </w:p>
        </w:tc>
        <w:tc>
          <w:tcPr>
            <w:tcW w:w="2553" w:type="dxa"/>
            <w:tcBorders>
              <w:top w:val="single" w:sz="4" w:space="0" w:color="FFFFFF"/>
              <w:bottom w:val="single" w:sz="4" w:space="0" w:color="231F20"/>
            </w:tcBorders>
          </w:tcPr>
          <w:p>
            <w:pPr>
              <w:pStyle w:val="TableParagraph"/>
              <w:ind w:right="349"/>
              <w:rPr>
                <w:sz w:val="20"/>
              </w:rPr>
            </w:pPr>
            <w:r>
              <w:rPr>
                <w:color w:val="231F20"/>
                <w:sz w:val="20"/>
              </w:rPr>
              <w:t>$30,000 – $40,000</w:t>
            </w:r>
          </w:p>
        </w:tc>
        <w:tc>
          <w:tcPr>
            <w:tcW w:w="2290" w:type="dxa"/>
            <w:tcBorders>
              <w:top w:val="single" w:sz="4" w:space="0" w:color="FFFFFF"/>
              <w:bottom w:val="single" w:sz="4" w:space="0" w:color="231F20"/>
            </w:tcBorders>
          </w:tcPr>
          <w:p>
            <w:pPr>
              <w:pStyle w:val="TableParagraph"/>
              <w:ind w:right="86"/>
              <w:rPr>
                <w:sz w:val="20"/>
              </w:rPr>
            </w:pPr>
            <w:r>
              <w:rPr>
                <w:color w:val="231F20"/>
                <w:sz w:val="20"/>
              </w:rPr>
              <w:t>$130,000 – $140,000</w:t>
            </w:r>
          </w:p>
        </w:tc>
      </w:tr>
      <w:tr>
        <w:trPr>
          <w:trHeight w:val="334" w:hRule="atLeast"/>
        </w:trPr>
        <w:tc>
          <w:tcPr>
            <w:tcW w:w="1631" w:type="dxa"/>
            <w:tcBorders>
              <w:top w:val="single" w:sz="4" w:space="0" w:color="231F20"/>
              <w:bottom w:val="single" w:sz="4" w:space="0" w:color="231F20"/>
            </w:tcBorders>
          </w:tcPr>
          <w:p>
            <w:pPr>
              <w:pStyle w:val="TableParagraph"/>
              <w:ind w:left="85"/>
              <w:jc w:val="left"/>
              <w:rPr>
                <w:sz w:val="20"/>
              </w:rPr>
            </w:pPr>
            <w:r>
              <w:rPr>
                <w:color w:val="231F20"/>
                <w:sz w:val="20"/>
              </w:rPr>
              <w:t>Michael Malouf</w:t>
            </w:r>
          </w:p>
        </w:tc>
        <w:tc>
          <w:tcPr>
            <w:tcW w:w="3281" w:type="dxa"/>
            <w:tcBorders>
              <w:top w:val="single" w:sz="4" w:space="0" w:color="231F20"/>
              <w:bottom w:val="single" w:sz="4" w:space="0" w:color="231F20"/>
            </w:tcBorders>
          </w:tcPr>
          <w:p>
            <w:pPr>
              <w:pStyle w:val="TableParagraph"/>
              <w:ind w:left="98"/>
              <w:jc w:val="left"/>
              <w:rPr>
                <w:sz w:val="20"/>
              </w:rPr>
            </w:pPr>
            <w:r>
              <w:rPr>
                <w:color w:val="231F20"/>
                <w:sz w:val="20"/>
              </w:rPr>
              <w:t>(July 2018 to March 2019)</w:t>
            </w:r>
          </w:p>
        </w:tc>
        <w:tc>
          <w:tcPr>
            <w:tcW w:w="2553" w:type="dxa"/>
            <w:tcBorders>
              <w:top w:val="single" w:sz="4" w:space="0" w:color="231F20"/>
              <w:bottom w:val="single" w:sz="4" w:space="0" w:color="231F20"/>
            </w:tcBorders>
          </w:tcPr>
          <w:p>
            <w:pPr>
              <w:pStyle w:val="TableParagraph"/>
              <w:ind w:right="349"/>
              <w:rPr>
                <w:sz w:val="20"/>
              </w:rPr>
            </w:pPr>
            <w:r>
              <w:rPr>
                <w:color w:val="231F20"/>
                <w:sz w:val="20"/>
              </w:rPr>
              <w:t>$250,000 – $260,000</w:t>
            </w:r>
          </w:p>
        </w:tc>
        <w:tc>
          <w:tcPr>
            <w:tcW w:w="229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1631" w:type="dxa"/>
            <w:tcBorders>
              <w:top w:val="single" w:sz="4" w:space="0" w:color="231F20"/>
              <w:bottom w:val="single" w:sz="4" w:space="0" w:color="231F20"/>
            </w:tcBorders>
          </w:tcPr>
          <w:p>
            <w:pPr>
              <w:pStyle w:val="TableParagraph"/>
              <w:ind w:left="85"/>
              <w:jc w:val="left"/>
              <w:rPr>
                <w:sz w:val="20"/>
              </w:rPr>
            </w:pPr>
            <w:r>
              <w:rPr>
                <w:color w:val="231F20"/>
                <w:sz w:val="20"/>
              </w:rPr>
              <w:t>Robyn Seymour</w:t>
            </w:r>
          </w:p>
        </w:tc>
        <w:tc>
          <w:tcPr>
            <w:tcW w:w="3281" w:type="dxa"/>
            <w:tcBorders>
              <w:top w:val="single" w:sz="4" w:space="0" w:color="231F20"/>
              <w:bottom w:val="single" w:sz="4" w:space="0" w:color="231F20"/>
            </w:tcBorders>
          </w:tcPr>
          <w:p>
            <w:pPr>
              <w:pStyle w:val="TableParagraph"/>
              <w:ind w:left="98"/>
              <w:jc w:val="left"/>
              <w:rPr>
                <w:sz w:val="20"/>
              </w:rPr>
            </w:pPr>
            <w:r>
              <w:rPr>
                <w:color w:val="231F20"/>
                <w:sz w:val="20"/>
              </w:rPr>
              <w:t>(March 2019 to June 2019)</w:t>
            </w:r>
          </w:p>
        </w:tc>
        <w:tc>
          <w:tcPr>
            <w:tcW w:w="2553" w:type="dxa"/>
            <w:tcBorders>
              <w:top w:val="single" w:sz="4" w:space="0" w:color="231F20"/>
              <w:bottom w:val="single" w:sz="4" w:space="0" w:color="231F20"/>
            </w:tcBorders>
          </w:tcPr>
          <w:p>
            <w:pPr>
              <w:pStyle w:val="TableParagraph"/>
              <w:ind w:right="349"/>
              <w:rPr>
                <w:sz w:val="20"/>
              </w:rPr>
            </w:pPr>
            <w:r>
              <w:rPr>
                <w:color w:val="231F20"/>
                <w:sz w:val="20"/>
              </w:rPr>
              <w:t>$100,000 – $110,000</w:t>
            </w:r>
          </w:p>
        </w:tc>
        <w:tc>
          <w:tcPr>
            <w:tcW w:w="229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34" w:hRule="atLeast"/>
        </w:trPr>
        <w:tc>
          <w:tcPr>
            <w:tcW w:w="1631" w:type="dxa"/>
            <w:tcBorders>
              <w:top w:val="single" w:sz="4" w:space="0" w:color="231F20"/>
              <w:bottom w:val="single" w:sz="4" w:space="0" w:color="231F20"/>
            </w:tcBorders>
          </w:tcPr>
          <w:p>
            <w:pPr>
              <w:pStyle w:val="TableParagraph"/>
              <w:ind w:left="85"/>
              <w:jc w:val="left"/>
              <w:rPr>
                <w:sz w:val="20"/>
              </w:rPr>
            </w:pPr>
            <w:r>
              <w:rPr>
                <w:color w:val="231F20"/>
                <w:sz w:val="20"/>
              </w:rPr>
              <w:t>John Merritt</w:t>
            </w:r>
          </w:p>
        </w:tc>
        <w:tc>
          <w:tcPr>
            <w:tcW w:w="3281" w:type="dxa"/>
            <w:tcBorders>
              <w:top w:val="single" w:sz="4" w:space="0" w:color="231F20"/>
              <w:bottom w:val="single" w:sz="4" w:space="0" w:color="231F20"/>
            </w:tcBorders>
          </w:tcPr>
          <w:p>
            <w:pPr>
              <w:pStyle w:val="TableParagraph"/>
              <w:ind w:left="98"/>
              <w:jc w:val="left"/>
              <w:rPr>
                <w:sz w:val="20"/>
              </w:rPr>
            </w:pPr>
            <w:r>
              <w:rPr>
                <w:color w:val="231F20"/>
                <w:sz w:val="20"/>
              </w:rPr>
              <w:t>(July 2017 to December 2017)</w:t>
            </w:r>
          </w:p>
        </w:tc>
        <w:tc>
          <w:tcPr>
            <w:tcW w:w="2553" w:type="dxa"/>
            <w:tcBorders>
              <w:top w:val="single" w:sz="4" w:space="0" w:color="231F20"/>
              <w:bottom w:val="single" w:sz="4" w:space="0" w:color="231F20"/>
            </w:tcBorders>
          </w:tcPr>
          <w:p>
            <w:pPr>
              <w:pStyle w:val="TableParagraph"/>
              <w:spacing w:before="0"/>
              <w:jc w:val="left"/>
              <w:rPr>
                <w:rFonts w:ascii="Times New Roman"/>
                <w:sz w:val="20"/>
              </w:rPr>
            </w:pPr>
          </w:p>
        </w:tc>
        <w:tc>
          <w:tcPr>
            <w:tcW w:w="2290" w:type="dxa"/>
            <w:tcBorders>
              <w:top w:val="single" w:sz="4" w:space="0" w:color="231F20"/>
              <w:bottom w:val="single" w:sz="4" w:space="0" w:color="231F20"/>
            </w:tcBorders>
          </w:tcPr>
          <w:p>
            <w:pPr>
              <w:pStyle w:val="TableParagraph"/>
              <w:ind w:right="86"/>
              <w:rPr>
                <w:sz w:val="20"/>
              </w:rPr>
            </w:pPr>
            <w:r>
              <w:rPr>
                <w:color w:val="231F20"/>
                <w:sz w:val="20"/>
              </w:rPr>
              <w:t>$200,000 – $210,000</w:t>
            </w:r>
          </w:p>
        </w:tc>
      </w:tr>
      <w:tr>
        <w:trPr>
          <w:trHeight w:val="334" w:hRule="atLeast"/>
        </w:trPr>
        <w:tc>
          <w:tcPr>
            <w:tcW w:w="1631" w:type="dxa"/>
            <w:tcBorders>
              <w:top w:val="single" w:sz="4" w:space="0" w:color="231F20"/>
              <w:bottom w:val="single" w:sz="4" w:space="0" w:color="231F20"/>
            </w:tcBorders>
          </w:tcPr>
          <w:p>
            <w:pPr>
              <w:pStyle w:val="TableParagraph"/>
              <w:ind w:left="85"/>
              <w:jc w:val="left"/>
              <w:rPr>
                <w:sz w:val="20"/>
              </w:rPr>
            </w:pPr>
            <w:r>
              <w:rPr>
                <w:color w:val="231F20"/>
                <w:sz w:val="20"/>
              </w:rPr>
              <w:t>Peter Todd</w:t>
            </w:r>
          </w:p>
        </w:tc>
        <w:tc>
          <w:tcPr>
            <w:tcW w:w="3281" w:type="dxa"/>
            <w:tcBorders>
              <w:top w:val="single" w:sz="4" w:space="0" w:color="231F20"/>
              <w:bottom w:val="single" w:sz="4" w:space="0" w:color="231F20"/>
            </w:tcBorders>
          </w:tcPr>
          <w:p>
            <w:pPr>
              <w:pStyle w:val="TableParagraph"/>
              <w:ind w:left="98"/>
              <w:jc w:val="left"/>
              <w:rPr>
                <w:sz w:val="20"/>
              </w:rPr>
            </w:pPr>
            <w:r>
              <w:rPr>
                <w:color w:val="231F20"/>
                <w:sz w:val="20"/>
              </w:rPr>
              <w:t>(December 2017 to March 2018)</w:t>
            </w:r>
          </w:p>
        </w:tc>
        <w:tc>
          <w:tcPr>
            <w:tcW w:w="2553" w:type="dxa"/>
            <w:tcBorders>
              <w:top w:val="single" w:sz="4" w:space="0" w:color="231F20"/>
              <w:bottom w:val="single" w:sz="4" w:space="0" w:color="231F20"/>
            </w:tcBorders>
          </w:tcPr>
          <w:p>
            <w:pPr>
              <w:pStyle w:val="TableParagraph"/>
              <w:spacing w:before="0"/>
              <w:jc w:val="left"/>
              <w:rPr>
                <w:rFonts w:ascii="Times New Roman"/>
                <w:sz w:val="20"/>
              </w:rPr>
            </w:pPr>
          </w:p>
        </w:tc>
        <w:tc>
          <w:tcPr>
            <w:tcW w:w="2290" w:type="dxa"/>
            <w:tcBorders>
              <w:top w:val="single" w:sz="4" w:space="0" w:color="231F20"/>
              <w:bottom w:val="single" w:sz="4" w:space="0" w:color="231F20"/>
            </w:tcBorders>
          </w:tcPr>
          <w:p>
            <w:pPr>
              <w:pStyle w:val="TableParagraph"/>
              <w:ind w:right="86"/>
              <w:rPr>
                <w:sz w:val="20"/>
              </w:rPr>
            </w:pPr>
            <w:r>
              <w:rPr>
                <w:color w:val="231F20"/>
                <w:sz w:val="20"/>
              </w:rPr>
              <w:t>$80,000 – $90,000</w:t>
            </w:r>
          </w:p>
        </w:tc>
      </w:tr>
    </w:tbl>
    <w:p>
      <w:pPr>
        <w:pStyle w:val="BodyText"/>
        <w:rPr>
          <w:sz w:val="22"/>
        </w:rPr>
      </w:pPr>
    </w:p>
    <w:p>
      <w:pPr>
        <w:pStyle w:val="Heading3"/>
        <w:numPr>
          <w:ilvl w:val="1"/>
          <w:numId w:val="35"/>
        </w:numPr>
        <w:tabs>
          <w:tab w:pos="840" w:val="left" w:leader="none"/>
        </w:tabs>
        <w:spacing w:line="240" w:lineRule="auto" w:before="196" w:after="0"/>
        <w:ind w:left="839" w:right="0" w:hanging="720"/>
        <w:jc w:val="left"/>
      </w:pPr>
      <w:bookmarkStart w:name="_TOC_250012" w:id="125"/>
      <w:r>
        <w:rPr>
          <w:color w:val="231F20"/>
        </w:rPr>
        <w:t>Remuneration of</w:t>
      </w:r>
      <w:r>
        <w:rPr>
          <w:color w:val="231F20"/>
          <w:spacing w:val="-2"/>
        </w:rPr>
        <w:t> </w:t>
      </w:r>
      <w:bookmarkEnd w:id="125"/>
      <w:r>
        <w:rPr>
          <w:color w:val="231F20"/>
        </w:rPr>
        <w:t>executives</w:t>
      </w:r>
    </w:p>
    <w:p>
      <w:pPr>
        <w:pStyle w:val="BodyText"/>
        <w:spacing w:line="249" w:lineRule="auto" w:before="106"/>
        <w:ind w:left="120" w:right="286"/>
      </w:pPr>
      <w:r>
        <w:rPr>
          <w:color w:val="231F20"/>
        </w:rPr>
        <w:t>The number of executive officers, (other than the Minister and Accountable Officer), and their total remuneration during the reporting period are shown in the table below.</w:t>
      </w:r>
    </w:p>
    <w:p>
      <w:pPr>
        <w:pStyle w:val="BodyText"/>
        <w:spacing w:line="249" w:lineRule="auto" w:before="115"/>
        <w:ind w:left="120"/>
      </w:pPr>
      <w:r>
        <w:rPr>
          <w:color w:val="231F20"/>
        </w:rPr>
        <w:t>Total annualised employee equivalents provide a measure of full time equivalent executive officers over the reporting period and is based on 38 paid ordinary working hours per week over a 52 week reporting period.</w:t>
      </w:r>
    </w:p>
    <w:p>
      <w:pPr>
        <w:pStyle w:val="BodyText"/>
        <w:spacing w:line="249" w:lineRule="auto" w:before="115"/>
        <w:ind w:left="120" w:right="119"/>
      </w:pPr>
      <w:r>
        <w:rPr>
          <w:color w:val="231F20"/>
        </w:rPr>
        <w:t>Remuneration comprises employee benefits in all forms of consideration paid, payable or provided by the Corporation, or on behalf of the Corporation, in exchange for services rendered in the following categories:</w:t>
      </w:r>
    </w:p>
    <w:p>
      <w:pPr>
        <w:pStyle w:val="ListParagraph"/>
        <w:numPr>
          <w:ilvl w:val="0"/>
          <w:numId w:val="36"/>
        </w:numPr>
        <w:tabs>
          <w:tab w:pos="360" w:val="left" w:leader="none"/>
        </w:tabs>
        <w:spacing w:line="249" w:lineRule="auto" w:before="115" w:after="0"/>
        <w:ind w:left="360" w:right="285" w:hanging="227"/>
        <w:jc w:val="left"/>
        <w:rPr>
          <w:sz w:val="20"/>
        </w:rPr>
      </w:pPr>
      <w:r>
        <w:rPr>
          <w:b/>
          <w:color w:val="231F20"/>
          <w:sz w:val="20"/>
        </w:rPr>
        <w:t>short-term employee benefits </w:t>
      </w:r>
      <w:r>
        <w:rPr>
          <w:color w:val="231F20"/>
          <w:sz w:val="20"/>
        </w:rPr>
        <w:t>include amounts such as salaries, annual leave or sick leave that are usually paid or payable on a regular</w:t>
      </w:r>
      <w:r>
        <w:rPr>
          <w:color w:val="231F20"/>
          <w:spacing w:val="-4"/>
          <w:sz w:val="20"/>
        </w:rPr>
        <w:t> </w:t>
      </w:r>
      <w:r>
        <w:rPr>
          <w:color w:val="231F20"/>
          <w:sz w:val="20"/>
        </w:rPr>
        <w:t>basis</w:t>
      </w:r>
    </w:p>
    <w:p>
      <w:pPr>
        <w:pStyle w:val="ListParagraph"/>
        <w:numPr>
          <w:ilvl w:val="0"/>
          <w:numId w:val="36"/>
        </w:numPr>
        <w:tabs>
          <w:tab w:pos="360" w:val="left" w:leader="none"/>
        </w:tabs>
        <w:spacing w:line="240" w:lineRule="auto" w:before="59" w:after="0"/>
        <w:ind w:left="360" w:right="0" w:hanging="227"/>
        <w:jc w:val="left"/>
        <w:rPr>
          <w:sz w:val="20"/>
        </w:rPr>
      </w:pPr>
      <w:r>
        <w:rPr>
          <w:b/>
          <w:color w:val="231F20"/>
          <w:sz w:val="20"/>
        </w:rPr>
        <w:t>post-employment benefits </w:t>
      </w:r>
      <w:r>
        <w:rPr>
          <w:color w:val="231F20"/>
          <w:sz w:val="20"/>
        </w:rPr>
        <w:t>comprise employer superannuation</w:t>
      </w:r>
      <w:r>
        <w:rPr>
          <w:color w:val="231F20"/>
          <w:spacing w:val="-4"/>
          <w:sz w:val="20"/>
        </w:rPr>
        <w:t> </w:t>
      </w:r>
      <w:r>
        <w:rPr>
          <w:color w:val="231F20"/>
          <w:sz w:val="20"/>
        </w:rPr>
        <w:t>contributions</w:t>
      </w:r>
    </w:p>
    <w:p>
      <w:pPr>
        <w:pStyle w:val="ListParagraph"/>
        <w:numPr>
          <w:ilvl w:val="0"/>
          <w:numId w:val="36"/>
        </w:numPr>
        <w:tabs>
          <w:tab w:pos="360" w:val="left" w:leader="none"/>
        </w:tabs>
        <w:spacing w:line="240" w:lineRule="auto" w:before="67" w:after="0"/>
        <w:ind w:left="360" w:right="0" w:hanging="227"/>
        <w:jc w:val="left"/>
        <w:rPr>
          <w:sz w:val="20"/>
        </w:rPr>
      </w:pPr>
      <w:r>
        <w:rPr>
          <w:b/>
          <w:color w:val="231F20"/>
          <w:sz w:val="20"/>
        </w:rPr>
        <w:t>other long-term benefits </w:t>
      </w:r>
      <w:r>
        <w:rPr>
          <w:color w:val="231F20"/>
          <w:sz w:val="20"/>
        </w:rPr>
        <w:t>comprise long service leave</w:t>
      </w:r>
      <w:r>
        <w:rPr>
          <w:color w:val="231F20"/>
          <w:spacing w:val="-6"/>
          <w:sz w:val="20"/>
        </w:rPr>
        <w:t> </w:t>
      </w:r>
      <w:r>
        <w:rPr>
          <w:color w:val="231F20"/>
          <w:sz w:val="20"/>
        </w:rPr>
        <w:t>entitlements</w:t>
      </w:r>
    </w:p>
    <w:p>
      <w:pPr>
        <w:pStyle w:val="ListParagraph"/>
        <w:numPr>
          <w:ilvl w:val="0"/>
          <w:numId w:val="36"/>
        </w:numPr>
        <w:tabs>
          <w:tab w:pos="360" w:val="left" w:leader="none"/>
        </w:tabs>
        <w:spacing w:line="240" w:lineRule="auto" w:before="66" w:after="0"/>
        <w:ind w:left="360" w:right="0" w:hanging="227"/>
        <w:jc w:val="left"/>
        <w:rPr>
          <w:sz w:val="20"/>
        </w:rPr>
      </w:pPr>
      <w:r>
        <w:rPr>
          <w:b/>
          <w:color w:val="231F20"/>
          <w:sz w:val="20"/>
        </w:rPr>
        <w:t>termination benefits </w:t>
      </w:r>
      <w:r>
        <w:rPr>
          <w:color w:val="231F20"/>
          <w:sz w:val="20"/>
        </w:rPr>
        <w:t>include payments on termination of employment, such as severance</w:t>
      </w:r>
      <w:r>
        <w:rPr>
          <w:color w:val="231F20"/>
          <w:spacing w:val="-18"/>
          <w:sz w:val="20"/>
        </w:rPr>
        <w:t> </w:t>
      </w:r>
      <w:r>
        <w:rPr>
          <w:color w:val="231F20"/>
          <w:sz w:val="20"/>
        </w:rPr>
        <w:t>packages.</w:t>
      </w:r>
    </w:p>
    <w:p>
      <w:pPr>
        <w:spacing w:after="0" w:line="240" w:lineRule="auto"/>
        <w:jc w:val="left"/>
        <w:rPr>
          <w:sz w:val="20"/>
        </w:rPr>
        <w:sectPr>
          <w:pgSz w:w="11910" w:h="16840"/>
          <w:pgMar w:header="0" w:footer="1285" w:top="560" w:bottom="1480" w:left="600" w:right="600"/>
        </w:sectPr>
      </w:pPr>
    </w:p>
    <w:p>
      <w:pPr>
        <w:spacing w:line="252" w:lineRule="auto" w:before="79"/>
        <w:ind w:left="120" w:right="0" w:firstLine="0"/>
        <w:jc w:val="left"/>
        <w:rPr>
          <w:i/>
          <w:sz w:val="20"/>
        </w:rPr>
      </w:pPr>
      <w:r>
        <w:rPr>
          <w:color w:val="231F20"/>
          <w:sz w:val="20"/>
        </w:rPr>
        <w:t>The disclosure in this note is presented in accordance </w:t>
      </w:r>
      <w:r>
        <w:rPr>
          <w:i/>
          <w:color w:val="231F20"/>
          <w:sz w:val="20"/>
        </w:rPr>
        <w:t>Financial Reporting Direction 21C Disclosures of responsible persons and executive officers in the financial report.</w:t>
      </w:r>
    </w:p>
    <w:p>
      <w:pPr>
        <w:pStyle w:val="BodyText"/>
        <w:rPr>
          <w:i/>
        </w:rPr>
      </w:pPr>
    </w:p>
    <w:p>
      <w:pPr>
        <w:pStyle w:val="BodyText"/>
        <w:spacing w:before="3"/>
        <w:rPr>
          <w:i/>
          <w:sz w:val="10"/>
        </w:rPr>
      </w:pPr>
    </w:p>
    <w:tbl>
      <w:tblPr>
        <w:tblW w:w="0" w:type="auto"/>
        <w:jc w:val="left"/>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7072"/>
        <w:gridCol w:w="1330"/>
        <w:gridCol w:w="1330"/>
      </w:tblGrid>
      <w:tr>
        <w:trPr>
          <w:trHeight w:val="578" w:hRule="atLeast"/>
        </w:trPr>
        <w:tc>
          <w:tcPr>
            <w:tcW w:w="7072" w:type="dxa"/>
            <w:tcBorders>
              <w:top w:val="nil"/>
              <w:left w:val="nil"/>
            </w:tcBorders>
            <w:shd w:val="clear" w:color="auto" w:fill="231F20"/>
          </w:tcPr>
          <w:p>
            <w:pPr>
              <w:pStyle w:val="TableParagraph"/>
              <w:spacing w:before="10"/>
              <w:jc w:val="left"/>
              <w:rPr>
                <w:i/>
                <w:sz w:val="25"/>
              </w:rPr>
            </w:pPr>
          </w:p>
          <w:p>
            <w:pPr>
              <w:pStyle w:val="TableParagraph"/>
              <w:spacing w:before="0"/>
              <w:ind w:left="85"/>
              <w:jc w:val="left"/>
              <w:rPr>
                <w:b/>
                <w:sz w:val="20"/>
              </w:rPr>
            </w:pPr>
            <w:r>
              <w:rPr>
                <w:b/>
                <w:color w:val="FFFFFF"/>
                <w:sz w:val="20"/>
              </w:rPr>
              <w:t>Remuneration</w:t>
            </w:r>
          </w:p>
        </w:tc>
        <w:tc>
          <w:tcPr>
            <w:tcW w:w="1330" w:type="dxa"/>
            <w:tcBorders>
              <w:top w:val="nil"/>
            </w:tcBorders>
            <w:shd w:val="clear" w:color="auto" w:fill="231F20"/>
          </w:tcPr>
          <w:p>
            <w:pPr>
              <w:pStyle w:val="TableParagraph"/>
              <w:spacing w:before="58"/>
              <w:ind w:left="792"/>
              <w:jc w:val="left"/>
              <w:rPr>
                <w:b/>
                <w:sz w:val="20"/>
              </w:rPr>
            </w:pPr>
            <w:r>
              <w:rPr>
                <w:b/>
                <w:color w:val="FFFFFF"/>
                <w:sz w:val="20"/>
              </w:rPr>
              <w:t>2019</w:t>
            </w:r>
          </w:p>
          <w:p>
            <w:pPr>
              <w:pStyle w:val="TableParagraph"/>
              <w:spacing w:before="10"/>
              <w:ind w:left="736"/>
              <w:jc w:val="left"/>
              <w:rPr>
                <w:b/>
                <w:sz w:val="20"/>
              </w:rPr>
            </w:pPr>
            <w:r>
              <w:rPr>
                <w:b/>
                <w:color w:val="FFFFFF"/>
                <w:sz w:val="20"/>
              </w:rPr>
              <w:t>$’000</w:t>
            </w:r>
          </w:p>
        </w:tc>
        <w:tc>
          <w:tcPr>
            <w:tcW w:w="1330" w:type="dxa"/>
            <w:tcBorders>
              <w:top w:val="nil"/>
              <w:right w:val="nil"/>
            </w:tcBorders>
            <w:shd w:val="clear" w:color="auto" w:fill="231F20"/>
          </w:tcPr>
          <w:p>
            <w:pPr>
              <w:pStyle w:val="TableParagraph"/>
              <w:spacing w:before="58"/>
              <w:ind w:left="793"/>
              <w:jc w:val="left"/>
              <w:rPr>
                <w:b/>
                <w:sz w:val="20"/>
              </w:rPr>
            </w:pPr>
            <w:r>
              <w:rPr>
                <w:b/>
                <w:color w:val="FFFFFF"/>
                <w:sz w:val="20"/>
              </w:rPr>
              <w:t>2018</w:t>
            </w:r>
          </w:p>
          <w:p>
            <w:pPr>
              <w:pStyle w:val="TableParagraph"/>
              <w:spacing w:before="10"/>
              <w:ind w:left="737"/>
              <w:jc w:val="left"/>
              <w:rPr>
                <w:b/>
                <w:sz w:val="20"/>
              </w:rPr>
            </w:pPr>
            <w:r>
              <w:rPr>
                <w:b/>
                <w:color w:val="FFFFFF"/>
                <w:sz w:val="20"/>
              </w:rPr>
              <w:t>$’000</w:t>
            </w:r>
          </w:p>
        </w:tc>
      </w:tr>
      <w:tr>
        <w:trPr>
          <w:trHeight w:val="331" w:hRule="atLeast"/>
        </w:trPr>
        <w:tc>
          <w:tcPr>
            <w:tcW w:w="7072" w:type="dxa"/>
            <w:tcBorders>
              <w:left w:val="nil"/>
              <w:bottom w:val="single" w:sz="6" w:space="0" w:color="231F20"/>
              <w:right w:val="nil"/>
            </w:tcBorders>
          </w:tcPr>
          <w:p>
            <w:pPr>
              <w:pStyle w:val="TableParagraph"/>
              <w:spacing w:before="50"/>
              <w:ind w:left="85"/>
              <w:jc w:val="left"/>
              <w:rPr>
                <w:sz w:val="20"/>
              </w:rPr>
            </w:pPr>
            <w:r>
              <w:rPr>
                <w:color w:val="231F20"/>
                <w:sz w:val="20"/>
              </w:rPr>
              <w:t>Short-term employee benefits</w:t>
            </w:r>
          </w:p>
        </w:tc>
        <w:tc>
          <w:tcPr>
            <w:tcW w:w="1330" w:type="dxa"/>
            <w:tcBorders>
              <w:left w:val="nil"/>
              <w:bottom w:val="single" w:sz="6" w:space="0" w:color="231F20"/>
              <w:right w:val="nil"/>
            </w:tcBorders>
          </w:tcPr>
          <w:p>
            <w:pPr>
              <w:pStyle w:val="TableParagraph"/>
              <w:spacing w:before="50"/>
              <w:ind w:right="85"/>
              <w:rPr>
                <w:sz w:val="20"/>
              </w:rPr>
            </w:pPr>
            <w:r>
              <w:rPr>
                <w:color w:val="231F20"/>
                <w:sz w:val="20"/>
              </w:rPr>
              <w:t>11,090</w:t>
            </w:r>
          </w:p>
        </w:tc>
        <w:tc>
          <w:tcPr>
            <w:tcW w:w="1330" w:type="dxa"/>
            <w:tcBorders>
              <w:left w:val="nil"/>
              <w:bottom w:val="single" w:sz="6" w:space="0" w:color="231F20"/>
              <w:right w:val="nil"/>
            </w:tcBorders>
          </w:tcPr>
          <w:p>
            <w:pPr>
              <w:pStyle w:val="TableParagraph"/>
              <w:spacing w:before="50"/>
              <w:ind w:right="84"/>
              <w:rPr>
                <w:sz w:val="20"/>
              </w:rPr>
            </w:pPr>
            <w:r>
              <w:rPr>
                <w:color w:val="231F20"/>
                <w:sz w:val="20"/>
              </w:rPr>
              <w:t>13,749</w:t>
            </w:r>
          </w:p>
        </w:tc>
      </w:tr>
      <w:tr>
        <w:trPr>
          <w:trHeight w:val="331" w:hRule="atLeast"/>
        </w:trPr>
        <w:tc>
          <w:tcPr>
            <w:tcW w:w="7072" w:type="dxa"/>
            <w:tcBorders>
              <w:top w:val="single" w:sz="6" w:space="0" w:color="231F20"/>
              <w:left w:val="nil"/>
              <w:bottom w:val="single" w:sz="6" w:space="0" w:color="231F20"/>
              <w:right w:val="nil"/>
            </w:tcBorders>
          </w:tcPr>
          <w:p>
            <w:pPr>
              <w:pStyle w:val="TableParagraph"/>
              <w:spacing w:before="50"/>
              <w:ind w:left="85"/>
              <w:jc w:val="left"/>
              <w:rPr>
                <w:sz w:val="20"/>
              </w:rPr>
            </w:pPr>
            <w:r>
              <w:rPr>
                <w:color w:val="231F20"/>
                <w:sz w:val="20"/>
              </w:rPr>
              <w:t>Post-employment benefits</w:t>
            </w:r>
          </w:p>
        </w:tc>
        <w:tc>
          <w:tcPr>
            <w:tcW w:w="1330" w:type="dxa"/>
            <w:tcBorders>
              <w:top w:val="single" w:sz="6" w:space="0" w:color="231F20"/>
              <w:left w:val="nil"/>
              <w:bottom w:val="single" w:sz="6" w:space="0" w:color="231F20"/>
              <w:right w:val="nil"/>
            </w:tcBorders>
          </w:tcPr>
          <w:p>
            <w:pPr>
              <w:pStyle w:val="TableParagraph"/>
              <w:spacing w:before="50"/>
              <w:ind w:right="85"/>
              <w:rPr>
                <w:sz w:val="20"/>
              </w:rPr>
            </w:pPr>
            <w:r>
              <w:rPr>
                <w:color w:val="231F20"/>
                <w:sz w:val="20"/>
              </w:rPr>
              <w:t>927</w:t>
            </w:r>
          </w:p>
        </w:tc>
        <w:tc>
          <w:tcPr>
            <w:tcW w:w="1330" w:type="dxa"/>
            <w:tcBorders>
              <w:top w:val="single" w:sz="6" w:space="0" w:color="231F20"/>
              <w:left w:val="nil"/>
              <w:bottom w:val="single" w:sz="6" w:space="0" w:color="231F20"/>
              <w:right w:val="nil"/>
            </w:tcBorders>
          </w:tcPr>
          <w:p>
            <w:pPr>
              <w:pStyle w:val="TableParagraph"/>
              <w:spacing w:before="50"/>
              <w:ind w:right="84"/>
              <w:rPr>
                <w:sz w:val="20"/>
              </w:rPr>
            </w:pPr>
            <w:r>
              <w:rPr>
                <w:color w:val="231F20"/>
                <w:sz w:val="20"/>
              </w:rPr>
              <w:t>1,070</w:t>
            </w:r>
          </w:p>
        </w:tc>
      </w:tr>
      <w:tr>
        <w:trPr>
          <w:trHeight w:val="331" w:hRule="atLeast"/>
        </w:trPr>
        <w:tc>
          <w:tcPr>
            <w:tcW w:w="7072" w:type="dxa"/>
            <w:tcBorders>
              <w:top w:val="single" w:sz="6" w:space="0" w:color="231F20"/>
              <w:left w:val="nil"/>
              <w:bottom w:val="single" w:sz="6" w:space="0" w:color="231F20"/>
              <w:right w:val="nil"/>
            </w:tcBorders>
          </w:tcPr>
          <w:p>
            <w:pPr>
              <w:pStyle w:val="TableParagraph"/>
              <w:spacing w:before="50"/>
              <w:ind w:left="85"/>
              <w:jc w:val="left"/>
              <w:rPr>
                <w:sz w:val="20"/>
              </w:rPr>
            </w:pPr>
            <w:r>
              <w:rPr>
                <w:color w:val="231F20"/>
                <w:sz w:val="20"/>
              </w:rPr>
              <w:t>Other long-term benefits</w:t>
            </w:r>
          </w:p>
        </w:tc>
        <w:tc>
          <w:tcPr>
            <w:tcW w:w="1330" w:type="dxa"/>
            <w:tcBorders>
              <w:top w:val="single" w:sz="6" w:space="0" w:color="231F20"/>
              <w:left w:val="nil"/>
              <w:bottom w:val="single" w:sz="6" w:space="0" w:color="231F20"/>
              <w:right w:val="nil"/>
            </w:tcBorders>
          </w:tcPr>
          <w:p>
            <w:pPr>
              <w:pStyle w:val="TableParagraph"/>
              <w:spacing w:before="50"/>
              <w:ind w:right="85"/>
              <w:rPr>
                <w:sz w:val="20"/>
              </w:rPr>
            </w:pPr>
            <w:r>
              <w:rPr>
                <w:color w:val="231F20"/>
                <w:sz w:val="20"/>
              </w:rPr>
              <w:t>362</w:t>
            </w:r>
          </w:p>
        </w:tc>
        <w:tc>
          <w:tcPr>
            <w:tcW w:w="1330" w:type="dxa"/>
            <w:tcBorders>
              <w:top w:val="single" w:sz="6" w:space="0" w:color="231F20"/>
              <w:left w:val="nil"/>
              <w:bottom w:val="single" w:sz="6" w:space="0" w:color="231F20"/>
              <w:right w:val="nil"/>
            </w:tcBorders>
          </w:tcPr>
          <w:p>
            <w:pPr>
              <w:pStyle w:val="TableParagraph"/>
              <w:spacing w:before="50"/>
              <w:ind w:right="84"/>
              <w:rPr>
                <w:sz w:val="20"/>
              </w:rPr>
            </w:pPr>
            <w:r>
              <w:rPr>
                <w:color w:val="231F20"/>
                <w:sz w:val="20"/>
              </w:rPr>
              <w:t>576</w:t>
            </w:r>
          </w:p>
        </w:tc>
      </w:tr>
      <w:tr>
        <w:trPr>
          <w:trHeight w:val="316" w:hRule="atLeast"/>
        </w:trPr>
        <w:tc>
          <w:tcPr>
            <w:tcW w:w="7072" w:type="dxa"/>
            <w:tcBorders>
              <w:top w:val="single" w:sz="6" w:space="0" w:color="231F20"/>
              <w:left w:val="nil"/>
              <w:bottom w:val="single" w:sz="18" w:space="0" w:color="231F20"/>
              <w:right w:val="nil"/>
            </w:tcBorders>
          </w:tcPr>
          <w:p>
            <w:pPr>
              <w:pStyle w:val="TableParagraph"/>
              <w:spacing w:before="50"/>
              <w:ind w:left="85"/>
              <w:jc w:val="left"/>
              <w:rPr>
                <w:sz w:val="20"/>
              </w:rPr>
            </w:pPr>
            <w:r>
              <w:rPr>
                <w:color w:val="231F20"/>
                <w:sz w:val="20"/>
              </w:rPr>
              <w:t>Termination benefits</w:t>
            </w:r>
          </w:p>
        </w:tc>
        <w:tc>
          <w:tcPr>
            <w:tcW w:w="1330" w:type="dxa"/>
            <w:tcBorders>
              <w:top w:val="single" w:sz="6" w:space="0" w:color="231F20"/>
              <w:left w:val="nil"/>
              <w:bottom w:val="single" w:sz="18" w:space="0" w:color="231F20"/>
              <w:right w:val="nil"/>
            </w:tcBorders>
          </w:tcPr>
          <w:p>
            <w:pPr>
              <w:pStyle w:val="TableParagraph"/>
              <w:spacing w:before="50"/>
              <w:ind w:right="85"/>
              <w:rPr>
                <w:sz w:val="20"/>
              </w:rPr>
            </w:pPr>
            <w:r>
              <w:rPr>
                <w:color w:val="231F20"/>
                <w:sz w:val="20"/>
              </w:rPr>
              <w:t>492</w:t>
            </w:r>
          </w:p>
        </w:tc>
        <w:tc>
          <w:tcPr>
            <w:tcW w:w="1330" w:type="dxa"/>
            <w:tcBorders>
              <w:top w:val="single" w:sz="6" w:space="0" w:color="231F20"/>
              <w:left w:val="nil"/>
              <w:bottom w:val="single" w:sz="18" w:space="0" w:color="231F20"/>
              <w:right w:val="nil"/>
            </w:tcBorders>
          </w:tcPr>
          <w:p>
            <w:pPr>
              <w:pStyle w:val="TableParagraph"/>
              <w:spacing w:before="50"/>
              <w:ind w:right="84"/>
              <w:rPr>
                <w:sz w:val="20"/>
              </w:rPr>
            </w:pPr>
            <w:r>
              <w:rPr>
                <w:color w:val="231F20"/>
                <w:sz w:val="20"/>
              </w:rPr>
              <w:t>543</w:t>
            </w:r>
          </w:p>
        </w:tc>
      </w:tr>
      <w:tr>
        <w:trPr>
          <w:trHeight w:val="316" w:hRule="atLeast"/>
        </w:trPr>
        <w:tc>
          <w:tcPr>
            <w:tcW w:w="7072" w:type="dxa"/>
            <w:tcBorders>
              <w:top w:val="single" w:sz="18" w:space="0" w:color="231F20"/>
              <w:left w:val="nil"/>
              <w:bottom w:val="single" w:sz="6" w:space="0" w:color="231F20"/>
              <w:right w:val="nil"/>
            </w:tcBorders>
          </w:tcPr>
          <w:p>
            <w:pPr>
              <w:pStyle w:val="TableParagraph"/>
              <w:spacing w:before="35"/>
              <w:ind w:left="85"/>
              <w:jc w:val="left"/>
              <w:rPr>
                <w:b/>
                <w:sz w:val="20"/>
              </w:rPr>
            </w:pPr>
            <w:r>
              <w:rPr>
                <w:b/>
                <w:color w:val="231F20"/>
                <w:sz w:val="20"/>
              </w:rPr>
              <w:t>Total remuneration</w:t>
            </w:r>
          </w:p>
        </w:tc>
        <w:tc>
          <w:tcPr>
            <w:tcW w:w="1330" w:type="dxa"/>
            <w:tcBorders>
              <w:top w:val="single" w:sz="18" w:space="0" w:color="231F20"/>
              <w:left w:val="nil"/>
              <w:bottom w:val="single" w:sz="6" w:space="0" w:color="231F20"/>
              <w:right w:val="nil"/>
            </w:tcBorders>
          </w:tcPr>
          <w:p>
            <w:pPr>
              <w:pStyle w:val="TableParagraph"/>
              <w:spacing w:before="35"/>
              <w:ind w:right="83"/>
              <w:rPr>
                <w:b/>
                <w:sz w:val="20"/>
              </w:rPr>
            </w:pPr>
            <w:r>
              <w:rPr>
                <w:b/>
                <w:color w:val="231F20"/>
                <w:sz w:val="20"/>
              </w:rPr>
              <w:t>12,871</w:t>
            </w:r>
          </w:p>
        </w:tc>
        <w:tc>
          <w:tcPr>
            <w:tcW w:w="1330" w:type="dxa"/>
            <w:tcBorders>
              <w:top w:val="single" w:sz="18" w:space="0" w:color="231F20"/>
              <w:left w:val="nil"/>
              <w:bottom w:val="single" w:sz="6" w:space="0" w:color="231F20"/>
              <w:right w:val="nil"/>
            </w:tcBorders>
          </w:tcPr>
          <w:p>
            <w:pPr>
              <w:pStyle w:val="TableParagraph"/>
              <w:spacing w:before="35"/>
              <w:ind w:right="82"/>
              <w:rPr>
                <w:b/>
                <w:sz w:val="20"/>
              </w:rPr>
            </w:pPr>
            <w:r>
              <w:rPr>
                <w:b/>
                <w:color w:val="231F20"/>
                <w:sz w:val="20"/>
              </w:rPr>
              <w:t>15,938</w:t>
            </w:r>
          </w:p>
        </w:tc>
      </w:tr>
      <w:tr>
        <w:trPr>
          <w:trHeight w:val="316" w:hRule="atLeast"/>
        </w:trPr>
        <w:tc>
          <w:tcPr>
            <w:tcW w:w="7072" w:type="dxa"/>
            <w:tcBorders>
              <w:top w:val="single" w:sz="6" w:space="0" w:color="231F20"/>
              <w:left w:val="nil"/>
              <w:bottom w:val="single" w:sz="18" w:space="0" w:color="231F20"/>
              <w:right w:val="nil"/>
            </w:tcBorders>
          </w:tcPr>
          <w:p>
            <w:pPr>
              <w:pStyle w:val="TableParagraph"/>
              <w:spacing w:before="0"/>
              <w:jc w:val="left"/>
              <w:rPr>
                <w:rFonts w:ascii="Times New Roman"/>
                <w:sz w:val="20"/>
              </w:rPr>
            </w:pPr>
          </w:p>
        </w:tc>
        <w:tc>
          <w:tcPr>
            <w:tcW w:w="1330" w:type="dxa"/>
            <w:tcBorders>
              <w:top w:val="single" w:sz="6" w:space="0" w:color="231F20"/>
              <w:left w:val="nil"/>
              <w:bottom w:val="single" w:sz="18" w:space="0" w:color="231F20"/>
              <w:right w:val="nil"/>
            </w:tcBorders>
          </w:tcPr>
          <w:p>
            <w:pPr>
              <w:pStyle w:val="TableParagraph"/>
              <w:spacing w:before="0"/>
              <w:jc w:val="left"/>
              <w:rPr>
                <w:rFonts w:ascii="Times New Roman"/>
                <w:sz w:val="20"/>
              </w:rPr>
            </w:pPr>
          </w:p>
        </w:tc>
        <w:tc>
          <w:tcPr>
            <w:tcW w:w="1330" w:type="dxa"/>
            <w:tcBorders>
              <w:top w:val="single" w:sz="6" w:space="0" w:color="231F20"/>
              <w:left w:val="nil"/>
              <w:bottom w:val="single" w:sz="18" w:space="0" w:color="231F20"/>
              <w:right w:val="nil"/>
            </w:tcBorders>
          </w:tcPr>
          <w:p>
            <w:pPr>
              <w:pStyle w:val="TableParagraph"/>
              <w:spacing w:before="0"/>
              <w:jc w:val="left"/>
              <w:rPr>
                <w:rFonts w:ascii="Times New Roman"/>
                <w:sz w:val="20"/>
              </w:rPr>
            </w:pPr>
          </w:p>
        </w:tc>
      </w:tr>
      <w:tr>
        <w:trPr>
          <w:trHeight w:val="301" w:hRule="atLeast"/>
        </w:trPr>
        <w:tc>
          <w:tcPr>
            <w:tcW w:w="7072" w:type="dxa"/>
            <w:tcBorders>
              <w:top w:val="single" w:sz="18" w:space="0" w:color="231F20"/>
              <w:left w:val="nil"/>
              <w:bottom w:val="single" w:sz="18" w:space="0" w:color="231F20"/>
              <w:right w:val="nil"/>
            </w:tcBorders>
          </w:tcPr>
          <w:p>
            <w:pPr>
              <w:pStyle w:val="TableParagraph"/>
              <w:spacing w:before="35"/>
              <w:ind w:left="85"/>
              <w:jc w:val="left"/>
              <w:rPr>
                <w:b/>
                <w:sz w:val="20"/>
              </w:rPr>
            </w:pPr>
            <w:r>
              <w:rPr>
                <w:b/>
                <w:color w:val="231F20"/>
                <w:sz w:val="20"/>
              </w:rPr>
              <w:t>Total number of executives</w:t>
            </w:r>
          </w:p>
        </w:tc>
        <w:tc>
          <w:tcPr>
            <w:tcW w:w="1330" w:type="dxa"/>
            <w:tcBorders>
              <w:top w:val="single" w:sz="18" w:space="0" w:color="231F20"/>
              <w:left w:val="nil"/>
              <w:bottom w:val="single" w:sz="18" w:space="0" w:color="231F20"/>
              <w:right w:val="nil"/>
            </w:tcBorders>
          </w:tcPr>
          <w:p>
            <w:pPr>
              <w:pStyle w:val="TableParagraph"/>
              <w:spacing w:before="35"/>
              <w:ind w:right="83"/>
              <w:rPr>
                <w:b/>
                <w:sz w:val="20"/>
              </w:rPr>
            </w:pPr>
            <w:r>
              <w:rPr>
                <w:b/>
                <w:color w:val="231F20"/>
                <w:sz w:val="20"/>
              </w:rPr>
              <w:t>73</w:t>
            </w:r>
          </w:p>
        </w:tc>
        <w:tc>
          <w:tcPr>
            <w:tcW w:w="1330" w:type="dxa"/>
            <w:tcBorders>
              <w:top w:val="single" w:sz="18" w:space="0" w:color="231F20"/>
              <w:left w:val="nil"/>
              <w:bottom w:val="single" w:sz="18" w:space="0" w:color="231F20"/>
              <w:right w:val="nil"/>
            </w:tcBorders>
          </w:tcPr>
          <w:p>
            <w:pPr>
              <w:pStyle w:val="TableParagraph"/>
              <w:spacing w:before="35"/>
              <w:ind w:right="82"/>
              <w:rPr>
                <w:b/>
                <w:sz w:val="20"/>
              </w:rPr>
            </w:pPr>
            <w:r>
              <w:rPr>
                <w:b/>
                <w:color w:val="231F20"/>
                <w:sz w:val="20"/>
              </w:rPr>
              <w:t>75</w:t>
            </w:r>
          </w:p>
        </w:tc>
      </w:tr>
      <w:tr>
        <w:trPr>
          <w:trHeight w:val="301" w:hRule="atLeast"/>
        </w:trPr>
        <w:tc>
          <w:tcPr>
            <w:tcW w:w="7072" w:type="dxa"/>
            <w:tcBorders>
              <w:top w:val="single" w:sz="18" w:space="0" w:color="231F20"/>
              <w:left w:val="nil"/>
              <w:bottom w:val="single" w:sz="18" w:space="0" w:color="231F20"/>
              <w:right w:val="nil"/>
            </w:tcBorders>
          </w:tcPr>
          <w:p>
            <w:pPr>
              <w:pStyle w:val="TableParagraph"/>
              <w:spacing w:before="35"/>
              <w:ind w:left="85"/>
              <w:jc w:val="left"/>
              <w:rPr>
                <w:b/>
                <w:sz w:val="20"/>
              </w:rPr>
            </w:pPr>
            <w:r>
              <w:rPr>
                <w:b/>
                <w:color w:val="231F20"/>
                <w:sz w:val="20"/>
              </w:rPr>
              <w:t>Total annualised executive equivalents</w:t>
            </w:r>
          </w:p>
        </w:tc>
        <w:tc>
          <w:tcPr>
            <w:tcW w:w="1330" w:type="dxa"/>
            <w:tcBorders>
              <w:top w:val="single" w:sz="18" w:space="0" w:color="231F20"/>
              <w:left w:val="nil"/>
              <w:bottom w:val="single" w:sz="18" w:space="0" w:color="231F20"/>
              <w:right w:val="nil"/>
            </w:tcBorders>
          </w:tcPr>
          <w:p>
            <w:pPr>
              <w:pStyle w:val="TableParagraph"/>
              <w:spacing w:before="35"/>
              <w:ind w:right="83"/>
              <w:rPr>
                <w:b/>
                <w:sz w:val="20"/>
              </w:rPr>
            </w:pPr>
            <w:r>
              <w:rPr>
                <w:b/>
                <w:color w:val="231F20"/>
                <w:sz w:val="20"/>
              </w:rPr>
              <w:t>47.7</w:t>
            </w:r>
          </w:p>
        </w:tc>
        <w:tc>
          <w:tcPr>
            <w:tcW w:w="1330" w:type="dxa"/>
            <w:tcBorders>
              <w:top w:val="single" w:sz="18" w:space="0" w:color="231F20"/>
              <w:left w:val="nil"/>
              <w:bottom w:val="single" w:sz="18" w:space="0" w:color="231F20"/>
              <w:right w:val="nil"/>
            </w:tcBorders>
          </w:tcPr>
          <w:p>
            <w:pPr>
              <w:pStyle w:val="TableParagraph"/>
              <w:spacing w:before="35"/>
              <w:ind w:right="82"/>
              <w:rPr>
                <w:b/>
                <w:sz w:val="20"/>
              </w:rPr>
            </w:pPr>
            <w:r>
              <w:rPr>
                <w:b/>
                <w:color w:val="231F20"/>
                <w:sz w:val="20"/>
              </w:rPr>
              <w:t>61.5</w:t>
            </w:r>
          </w:p>
        </w:tc>
      </w:tr>
    </w:tbl>
    <w:p>
      <w:pPr>
        <w:pStyle w:val="BodyText"/>
        <w:rPr>
          <w:i/>
          <w:sz w:val="22"/>
        </w:rPr>
      </w:pPr>
    </w:p>
    <w:p>
      <w:pPr>
        <w:pStyle w:val="BodyText"/>
        <w:spacing w:before="1"/>
        <w:rPr>
          <w:i/>
          <w:sz w:val="18"/>
        </w:rPr>
      </w:pPr>
    </w:p>
    <w:p>
      <w:pPr>
        <w:pStyle w:val="Heading3"/>
        <w:numPr>
          <w:ilvl w:val="1"/>
          <w:numId w:val="35"/>
        </w:numPr>
        <w:tabs>
          <w:tab w:pos="840" w:val="left" w:leader="none"/>
        </w:tabs>
        <w:spacing w:line="240" w:lineRule="auto" w:before="0" w:after="0"/>
        <w:ind w:left="840" w:right="0" w:hanging="720"/>
        <w:jc w:val="left"/>
      </w:pPr>
      <w:bookmarkStart w:name="_TOC_250011" w:id="126"/>
      <w:bookmarkEnd w:id="126"/>
      <w:r>
        <w:rPr>
          <w:color w:val="231F20"/>
        </w:rPr>
        <w:t>Related parties</w:t>
      </w:r>
    </w:p>
    <w:p>
      <w:pPr>
        <w:pStyle w:val="BodyText"/>
        <w:spacing w:line="252" w:lineRule="auto" w:before="110"/>
        <w:ind w:left="120" w:right="2357"/>
      </w:pPr>
      <w:r>
        <w:rPr>
          <w:color w:val="231F20"/>
        </w:rPr>
        <w:t>The </w:t>
      </w:r>
      <w:r>
        <w:rPr>
          <w:color w:val="231F20"/>
          <w:spacing w:val="-4"/>
        </w:rPr>
        <w:t>Corporation </w:t>
      </w:r>
      <w:r>
        <w:rPr>
          <w:color w:val="231F20"/>
        </w:rPr>
        <w:t>is a </w:t>
      </w:r>
      <w:r>
        <w:rPr>
          <w:color w:val="231F20"/>
          <w:spacing w:val="-4"/>
        </w:rPr>
        <w:t>wholly owned </w:t>
      </w:r>
      <w:r>
        <w:rPr>
          <w:color w:val="231F20"/>
          <w:spacing w:val="-3"/>
        </w:rPr>
        <w:t>and </w:t>
      </w:r>
      <w:r>
        <w:rPr>
          <w:color w:val="231F20"/>
          <w:spacing w:val="-4"/>
        </w:rPr>
        <w:t>controlled entity </w:t>
      </w:r>
      <w:r>
        <w:rPr>
          <w:color w:val="231F20"/>
        </w:rPr>
        <w:t>of the </w:t>
      </w:r>
      <w:r>
        <w:rPr>
          <w:color w:val="231F20"/>
          <w:spacing w:val="-4"/>
        </w:rPr>
        <w:t>State </w:t>
      </w:r>
      <w:r>
        <w:rPr>
          <w:color w:val="231F20"/>
        </w:rPr>
        <w:t>of </w:t>
      </w:r>
      <w:r>
        <w:rPr>
          <w:color w:val="231F20"/>
          <w:spacing w:val="-4"/>
        </w:rPr>
        <w:t>Victoria. Related parties </w:t>
      </w:r>
      <w:r>
        <w:rPr>
          <w:color w:val="231F20"/>
        </w:rPr>
        <w:t>of the </w:t>
      </w:r>
      <w:r>
        <w:rPr>
          <w:color w:val="231F20"/>
          <w:spacing w:val="-4"/>
        </w:rPr>
        <w:t>Corporation include:</w:t>
      </w:r>
    </w:p>
    <w:p>
      <w:pPr>
        <w:pStyle w:val="ListParagraph"/>
        <w:numPr>
          <w:ilvl w:val="0"/>
          <w:numId w:val="37"/>
        </w:numPr>
        <w:tabs>
          <w:tab w:pos="363" w:val="left" w:leader="none"/>
        </w:tabs>
        <w:spacing w:line="240" w:lineRule="auto" w:before="116" w:after="0"/>
        <w:ind w:left="362" w:right="0" w:hanging="230"/>
        <w:jc w:val="left"/>
        <w:rPr>
          <w:color w:val="231F20"/>
          <w:sz w:val="20"/>
        </w:rPr>
      </w:pPr>
      <w:r>
        <w:rPr>
          <w:color w:val="231F20"/>
          <w:sz w:val="20"/>
        </w:rPr>
        <w:t>all key management personnel and their close family</w:t>
      </w:r>
      <w:r>
        <w:rPr>
          <w:color w:val="231F20"/>
          <w:spacing w:val="3"/>
          <w:sz w:val="20"/>
        </w:rPr>
        <w:t> </w:t>
      </w:r>
      <w:r>
        <w:rPr>
          <w:color w:val="231F20"/>
          <w:sz w:val="20"/>
        </w:rPr>
        <w:t>members;</w:t>
      </w:r>
    </w:p>
    <w:p>
      <w:pPr>
        <w:pStyle w:val="ListParagraph"/>
        <w:numPr>
          <w:ilvl w:val="0"/>
          <w:numId w:val="37"/>
        </w:numPr>
        <w:tabs>
          <w:tab w:pos="363" w:val="left" w:leader="none"/>
        </w:tabs>
        <w:spacing w:line="240" w:lineRule="auto" w:before="70" w:after="0"/>
        <w:ind w:left="362" w:right="0" w:hanging="230"/>
        <w:jc w:val="left"/>
        <w:rPr>
          <w:color w:val="231F20"/>
          <w:sz w:val="20"/>
        </w:rPr>
      </w:pPr>
      <w:r>
        <w:rPr>
          <w:color w:val="231F20"/>
          <w:sz w:val="20"/>
        </w:rPr>
        <w:t>all Cabinet Ministers and their close family members;</w:t>
      </w:r>
      <w:r>
        <w:rPr>
          <w:color w:val="231F20"/>
          <w:spacing w:val="2"/>
          <w:sz w:val="20"/>
        </w:rPr>
        <w:t> </w:t>
      </w:r>
      <w:r>
        <w:rPr>
          <w:color w:val="231F20"/>
          <w:sz w:val="20"/>
        </w:rPr>
        <w:t>and</w:t>
      </w:r>
    </w:p>
    <w:p>
      <w:pPr>
        <w:pStyle w:val="ListParagraph"/>
        <w:numPr>
          <w:ilvl w:val="0"/>
          <w:numId w:val="37"/>
        </w:numPr>
        <w:tabs>
          <w:tab w:pos="363" w:val="left" w:leader="none"/>
        </w:tabs>
        <w:spacing w:line="252" w:lineRule="auto" w:before="70" w:after="0"/>
        <w:ind w:left="362" w:right="1419" w:hanging="230"/>
        <w:jc w:val="left"/>
        <w:rPr>
          <w:color w:val="231F20"/>
          <w:sz w:val="20"/>
        </w:rPr>
      </w:pPr>
      <w:r>
        <w:rPr>
          <w:color w:val="231F20"/>
          <w:sz w:val="20"/>
        </w:rPr>
        <w:t>all Victorian Government departments and public sector entities that are controlled and consolidated into the Whole of Victorian Government consolidated financial</w:t>
      </w:r>
      <w:r>
        <w:rPr>
          <w:color w:val="231F20"/>
          <w:spacing w:val="7"/>
          <w:sz w:val="20"/>
        </w:rPr>
        <w:t> </w:t>
      </w:r>
      <w:r>
        <w:rPr>
          <w:color w:val="231F20"/>
          <w:sz w:val="20"/>
        </w:rPr>
        <w:t>statements.</w:t>
      </w:r>
    </w:p>
    <w:p>
      <w:pPr>
        <w:pStyle w:val="BodyText"/>
        <w:spacing w:before="1"/>
      </w:pPr>
    </w:p>
    <w:p>
      <w:pPr>
        <w:pStyle w:val="BodyText"/>
        <w:ind w:left="120"/>
      </w:pPr>
      <w:r>
        <w:rPr>
          <w:color w:val="231F20"/>
        </w:rPr>
        <w:t>All related party transactions have been entered into on an arm’s length basis.</w:t>
      </w:r>
    </w:p>
    <w:p>
      <w:pPr>
        <w:spacing w:before="127"/>
        <w:ind w:left="120" w:right="0" w:firstLine="0"/>
        <w:jc w:val="left"/>
        <w:rPr>
          <w:sz w:val="20"/>
        </w:rPr>
      </w:pPr>
      <w:r>
        <w:rPr>
          <w:b/>
          <w:color w:val="231F20"/>
          <w:sz w:val="20"/>
        </w:rPr>
        <w:t>Key management personnel </w:t>
      </w:r>
      <w:r>
        <w:rPr>
          <w:color w:val="231F20"/>
          <w:sz w:val="20"/>
        </w:rPr>
        <w:t>of the Corporation include the Portfolio Minister, the Accountable Officer</w:t>
      </w:r>
    </w:p>
    <w:p>
      <w:pPr>
        <w:pStyle w:val="BodyText"/>
        <w:spacing w:line="252" w:lineRule="auto" w:before="12"/>
        <w:ind w:left="120" w:right="653"/>
      </w:pPr>
      <w:r>
        <w:rPr>
          <w:color w:val="231F20"/>
        </w:rPr>
        <w:t>and members of the Corporation’s Executive Leadership Team who report directly to the Accountable Officer. The compensation detailed in the table below excludes the salaries and benefits the Portfolio Minister receives. The Minister’s remuneration and allowances is set by the </w:t>
      </w:r>
      <w:r>
        <w:rPr>
          <w:i/>
          <w:color w:val="231F20"/>
        </w:rPr>
        <w:t>Parliamentary Salaries and Superannuation Act 1968 </w:t>
      </w:r>
      <w:r>
        <w:rPr>
          <w:color w:val="231F20"/>
        </w:rPr>
        <w:t>and is reported within the Department of Parliamentary Services’ financial statements.</w:t>
      </w:r>
    </w:p>
    <w:p>
      <w:pPr>
        <w:pStyle w:val="BodyText"/>
        <w:spacing w:before="5"/>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72"/>
        <w:gridCol w:w="1330"/>
        <w:gridCol w:w="1330"/>
      </w:tblGrid>
      <w:tr>
        <w:trPr>
          <w:trHeight w:val="591" w:hRule="atLeast"/>
        </w:trPr>
        <w:tc>
          <w:tcPr>
            <w:tcW w:w="7072" w:type="dxa"/>
            <w:tcBorders>
              <w:right w:val="single" w:sz="6" w:space="0" w:color="FFFFFF"/>
            </w:tcBorders>
            <w:shd w:val="clear" w:color="auto" w:fill="231F20"/>
          </w:tcPr>
          <w:p>
            <w:pPr>
              <w:pStyle w:val="TableParagraph"/>
              <w:spacing w:before="10"/>
              <w:jc w:val="left"/>
              <w:rPr>
                <w:sz w:val="25"/>
              </w:rPr>
            </w:pPr>
          </w:p>
          <w:p>
            <w:pPr>
              <w:pStyle w:val="TableParagraph"/>
              <w:spacing w:before="0"/>
              <w:ind w:left="85"/>
              <w:jc w:val="left"/>
              <w:rPr>
                <w:b/>
                <w:sz w:val="20"/>
              </w:rPr>
            </w:pPr>
            <w:r>
              <w:rPr>
                <w:b/>
                <w:color w:val="FFFFFF"/>
                <w:sz w:val="20"/>
              </w:rPr>
              <w:t>Compensation of key management personnel</w:t>
            </w:r>
          </w:p>
        </w:tc>
        <w:tc>
          <w:tcPr>
            <w:tcW w:w="1330" w:type="dxa"/>
            <w:tcBorders>
              <w:left w:val="single" w:sz="6" w:space="0" w:color="FFFFFF"/>
              <w:right w:val="single" w:sz="6" w:space="0" w:color="FFFFFF"/>
            </w:tcBorders>
            <w:shd w:val="clear" w:color="auto" w:fill="231F20"/>
          </w:tcPr>
          <w:p>
            <w:pPr>
              <w:pStyle w:val="TableParagraph"/>
              <w:spacing w:before="58"/>
              <w:ind w:left="792"/>
              <w:jc w:val="left"/>
              <w:rPr>
                <w:b/>
                <w:sz w:val="20"/>
              </w:rPr>
            </w:pPr>
            <w:r>
              <w:rPr>
                <w:b/>
                <w:color w:val="FFFFFF"/>
                <w:sz w:val="20"/>
              </w:rPr>
              <w:t>2019</w:t>
            </w:r>
          </w:p>
          <w:p>
            <w:pPr>
              <w:pStyle w:val="TableParagraph"/>
              <w:spacing w:before="10"/>
              <w:ind w:left="736"/>
              <w:jc w:val="left"/>
              <w:rPr>
                <w:b/>
                <w:sz w:val="20"/>
              </w:rPr>
            </w:pPr>
            <w:r>
              <w:rPr>
                <w:b/>
                <w:color w:val="FFFFFF"/>
                <w:sz w:val="20"/>
              </w:rPr>
              <w:t>$’000</w:t>
            </w:r>
          </w:p>
        </w:tc>
        <w:tc>
          <w:tcPr>
            <w:tcW w:w="1330" w:type="dxa"/>
            <w:tcBorders>
              <w:left w:val="single" w:sz="6" w:space="0" w:color="FFFFFF"/>
            </w:tcBorders>
            <w:shd w:val="clear" w:color="auto" w:fill="231F20"/>
          </w:tcPr>
          <w:p>
            <w:pPr>
              <w:pStyle w:val="TableParagraph"/>
              <w:spacing w:before="58"/>
              <w:ind w:left="793"/>
              <w:jc w:val="left"/>
              <w:rPr>
                <w:b/>
                <w:sz w:val="20"/>
              </w:rPr>
            </w:pPr>
            <w:r>
              <w:rPr>
                <w:b/>
                <w:color w:val="FFFFFF"/>
                <w:sz w:val="20"/>
              </w:rPr>
              <w:t>2018</w:t>
            </w:r>
          </w:p>
          <w:p>
            <w:pPr>
              <w:pStyle w:val="TableParagraph"/>
              <w:spacing w:before="10"/>
              <w:ind w:left="737"/>
              <w:jc w:val="left"/>
              <w:rPr>
                <w:b/>
                <w:sz w:val="20"/>
              </w:rPr>
            </w:pPr>
            <w:r>
              <w:rPr>
                <w:b/>
                <w:color w:val="FFFFFF"/>
                <w:sz w:val="20"/>
              </w:rPr>
              <w:t>$’000</w:t>
            </w:r>
          </w:p>
        </w:tc>
      </w:tr>
      <w:tr>
        <w:trPr>
          <w:trHeight w:val="333" w:hRule="atLeast"/>
        </w:trPr>
        <w:tc>
          <w:tcPr>
            <w:tcW w:w="7072" w:type="dxa"/>
            <w:tcBorders>
              <w:bottom w:val="single" w:sz="6" w:space="0" w:color="231F20"/>
            </w:tcBorders>
          </w:tcPr>
          <w:p>
            <w:pPr>
              <w:pStyle w:val="TableParagraph"/>
              <w:spacing w:before="53"/>
              <w:ind w:left="85"/>
              <w:jc w:val="left"/>
              <w:rPr>
                <w:sz w:val="20"/>
              </w:rPr>
            </w:pPr>
            <w:r>
              <w:rPr>
                <w:color w:val="231F20"/>
                <w:sz w:val="20"/>
              </w:rPr>
              <w:t>Short-term employee benefits</w:t>
            </w:r>
          </w:p>
        </w:tc>
        <w:tc>
          <w:tcPr>
            <w:tcW w:w="1330" w:type="dxa"/>
            <w:tcBorders>
              <w:bottom w:val="single" w:sz="6" w:space="0" w:color="231F20"/>
            </w:tcBorders>
          </w:tcPr>
          <w:p>
            <w:pPr>
              <w:pStyle w:val="TableParagraph"/>
              <w:spacing w:before="53"/>
              <w:ind w:right="85"/>
              <w:rPr>
                <w:sz w:val="20"/>
              </w:rPr>
            </w:pPr>
            <w:r>
              <w:rPr>
                <w:color w:val="231F20"/>
                <w:sz w:val="20"/>
              </w:rPr>
              <w:t>2,234</w:t>
            </w:r>
          </w:p>
        </w:tc>
        <w:tc>
          <w:tcPr>
            <w:tcW w:w="1330" w:type="dxa"/>
            <w:tcBorders>
              <w:bottom w:val="single" w:sz="6" w:space="0" w:color="231F20"/>
            </w:tcBorders>
          </w:tcPr>
          <w:p>
            <w:pPr>
              <w:pStyle w:val="TableParagraph"/>
              <w:spacing w:before="53"/>
              <w:ind w:right="84"/>
              <w:rPr>
                <w:sz w:val="20"/>
              </w:rPr>
            </w:pPr>
            <w:r>
              <w:rPr>
                <w:color w:val="231F20"/>
                <w:sz w:val="20"/>
              </w:rPr>
              <w:t>2,762</w:t>
            </w:r>
          </w:p>
        </w:tc>
      </w:tr>
      <w:tr>
        <w:trPr>
          <w:trHeight w:val="331" w:hRule="atLeast"/>
        </w:trPr>
        <w:tc>
          <w:tcPr>
            <w:tcW w:w="7072" w:type="dxa"/>
            <w:tcBorders>
              <w:top w:val="single" w:sz="6" w:space="0" w:color="231F20"/>
              <w:bottom w:val="single" w:sz="6" w:space="0" w:color="231F20"/>
            </w:tcBorders>
          </w:tcPr>
          <w:p>
            <w:pPr>
              <w:pStyle w:val="TableParagraph"/>
              <w:spacing w:before="50"/>
              <w:ind w:left="85"/>
              <w:jc w:val="left"/>
              <w:rPr>
                <w:sz w:val="20"/>
              </w:rPr>
            </w:pPr>
            <w:r>
              <w:rPr>
                <w:color w:val="231F20"/>
                <w:sz w:val="20"/>
              </w:rPr>
              <w:t>Post-employment benefits</w:t>
            </w:r>
          </w:p>
        </w:tc>
        <w:tc>
          <w:tcPr>
            <w:tcW w:w="1330" w:type="dxa"/>
            <w:tcBorders>
              <w:top w:val="single" w:sz="6" w:space="0" w:color="231F20"/>
              <w:bottom w:val="single" w:sz="6" w:space="0" w:color="231F20"/>
            </w:tcBorders>
          </w:tcPr>
          <w:p>
            <w:pPr>
              <w:pStyle w:val="TableParagraph"/>
              <w:spacing w:before="50"/>
              <w:ind w:right="85"/>
              <w:rPr>
                <w:sz w:val="20"/>
              </w:rPr>
            </w:pPr>
            <w:r>
              <w:rPr>
                <w:color w:val="231F20"/>
                <w:sz w:val="20"/>
              </w:rPr>
              <w:t>156</w:t>
            </w:r>
          </w:p>
        </w:tc>
        <w:tc>
          <w:tcPr>
            <w:tcW w:w="1330" w:type="dxa"/>
            <w:tcBorders>
              <w:top w:val="single" w:sz="6" w:space="0" w:color="231F20"/>
              <w:bottom w:val="single" w:sz="6" w:space="0" w:color="231F20"/>
            </w:tcBorders>
          </w:tcPr>
          <w:p>
            <w:pPr>
              <w:pStyle w:val="TableParagraph"/>
              <w:spacing w:before="50"/>
              <w:ind w:right="84"/>
              <w:rPr>
                <w:sz w:val="20"/>
              </w:rPr>
            </w:pPr>
            <w:r>
              <w:rPr>
                <w:color w:val="231F20"/>
                <w:sz w:val="20"/>
              </w:rPr>
              <w:t>187</w:t>
            </w:r>
          </w:p>
        </w:tc>
      </w:tr>
      <w:tr>
        <w:trPr>
          <w:trHeight w:val="316" w:hRule="atLeast"/>
        </w:trPr>
        <w:tc>
          <w:tcPr>
            <w:tcW w:w="7072" w:type="dxa"/>
            <w:tcBorders>
              <w:top w:val="single" w:sz="6" w:space="0" w:color="231F20"/>
              <w:bottom w:val="single" w:sz="18" w:space="0" w:color="231F20"/>
            </w:tcBorders>
          </w:tcPr>
          <w:p>
            <w:pPr>
              <w:pStyle w:val="TableParagraph"/>
              <w:spacing w:before="50"/>
              <w:ind w:left="85"/>
              <w:jc w:val="left"/>
              <w:rPr>
                <w:sz w:val="20"/>
              </w:rPr>
            </w:pPr>
            <w:r>
              <w:rPr>
                <w:color w:val="231F20"/>
                <w:sz w:val="20"/>
              </w:rPr>
              <w:t>Other long-term benefits</w:t>
            </w:r>
          </w:p>
        </w:tc>
        <w:tc>
          <w:tcPr>
            <w:tcW w:w="1330" w:type="dxa"/>
            <w:tcBorders>
              <w:top w:val="single" w:sz="6" w:space="0" w:color="231F20"/>
              <w:bottom w:val="single" w:sz="18" w:space="0" w:color="231F20"/>
            </w:tcBorders>
          </w:tcPr>
          <w:p>
            <w:pPr>
              <w:pStyle w:val="TableParagraph"/>
              <w:spacing w:before="50"/>
              <w:ind w:right="85"/>
              <w:rPr>
                <w:sz w:val="20"/>
              </w:rPr>
            </w:pPr>
            <w:r>
              <w:rPr>
                <w:color w:val="231F20"/>
                <w:sz w:val="20"/>
              </w:rPr>
              <w:t>78</w:t>
            </w:r>
          </w:p>
        </w:tc>
        <w:tc>
          <w:tcPr>
            <w:tcW w:w="1330" w:type="dxa"/>
            <w:tcBorders>
              <w:top w:val="single" w:sz="6" w:space="0" w:color="231F20"/>
              <w:bottom w:val="single" w:sz="18" w:space="0" w:color="231F20"/>
            </w:tcBorders>
          </w:tcPr>
          <w:p>
            <w:pPr>
              <w:pStyle w:val="TableParagraph"/>
              <w:spacing w:before="50"/>
              <w:ind w:right="84"/>
              <w:rPr>
                <w:sz w:val="20"/>
              </w:rPr>
            </w:pPr>
            <w:r>
              <w:rPr>
                <w:color w:val="231F20"/>
                <w:sz w:val="20"/>
              </w:rPr>
              <w:t>146</w:t>
            </w:r>
          </w:p>
        </w:tc>
      </w:tr>
      <w:tr>
        <w:trPr>
          <w:trHeight w:val="301" w:hRule="atLeast"/>
        </w:trPr>
        <w:tc>
          <w:tcPr>
            <w:tcW w:w="7072" w:type="dxa"/>
            <w:tcBorders>
              <w:top w:val="single" w:sz="18" w:space="0" w:color="231F20"/>
              <w:bottom w:val="single" w:sz="18" w:space="0" w:color="231F20"/>
            </w:tcBorders>
          </w:tcPr>
          <w:p>
            <w:pPr>
              <w:pStyle w:val="TableParagraph"/>
              <w:spacing w:before="35"/>
              <w:ind w:left="85"/>
              <w:jc w:val="left"/>
              <w:rPr>
                <w:b/>
                <w:sz w:val="20"/>
              </w:rPr>
            </w:pPr>
            <w:r>
              <w:rPr>
                <w:b/>
                <w:color w:val="231F20"/>
                <w:sz w:val="20"/>
              </w:rPr>
              <w:t>Total</w:t>
            </w:r>
          </w:p>
        </w:tc>
        <w:tc>
          <w:tcPr>
            <w:tcW w:w="1330" w:type="dxa"/>
            <w:tcBorders>
              <w:top w:val="single" w:sz="18" w:space="0" w:color="231F20"/>
              <w:bottom w:val="single" w:sz="18" w:space="0" w:color="231F20"/>
            </w:tcBorders>
          </w:tcPr>
          <w:p>
            <w:pPr>
              <w:pStyle w:val="TableParagraph"/>
              <w:spacing w:before="35"/>
              <w:ind w:right="83"/>
              <w:rPr>
                <w:b/>
                <w:sz w:val="20"/>
              </w:rPr>
            </w:pPr>
            <w:r>
              <w:rPr>
                <w:b/>
                <w:color w:val="231F20"/>
                <w:sz w:val="20"/>
              </w:rPr>
              <w:t>2,468</w:t>
            </w:r>
          </w:p>
        </w:tc>
        <w:tc>
          <w:tcPr>
            <w:tcW w:w="1330" w:type="dxa"/>
            <w:tcBorders>
              <w:top w:val="single" w:sz="18" w:space="0" w:color="231F20"/>
              <w:bottom w:val="single" w:sz="18" w:space="0" w:color="231F20"/>
            </w:tcBorders>
          </w:tcPr>
          <w:p>
            <w:pPr>
              <w:pStyle w:val="TableParagraph"/>
              <w:spacing w:before="35"/>
              <w:ind w:right="82"/>
              <w:rPr>
                <w:b/>
                <w:sz w:val="20"/>
              </w:rPr>
            </w:pPr>
            <w:r>
              <w:rPr>
                <w:b/>
                <w:color w:val="231F20"/>
                <w:sz w:val="20"/>
              </w:rPr>
              <w:t>3,095</w:t>
            </w:r>
          </w:p>
        </w:tc>
      </w:tr>
    </w:tbl>
    <w:p>
      <w:pPr>
        <w:spacing w:after="0"/>
        <w:rPr>
          <w:sz w:val="20"/>
        </w:rPr>
        <w:sectPr>
          <w:pgSz w:w="11910" w:h="16840"/>
          <w:pgMar w:header="0" w:footer="1285" w:top="580" w:bottom="1480" w:left="600" w:right="600"/>
        </w:sectPr>
      </w:pPr>
    </w:p>
    <w:p>
      <w:pPr>
        <w:pStyle w:val="Heading4"/>
        <w:spacing w:before="69"/>
      </w:pPr>
      <w:r>
        <w:rPr>
          <w:color w:val="231F20"/>
        </w:rPr>
        <w:t>Significant transactions with government-related entities</w:t>
      </w:r>
    </w:p>
    <w:p>
      <w:pPr>
        <w:pStyle w:val="BodyText"/>
        <w:spacing w:line="249" w:lineRule="auto" w:before="58"/>
        <w:ind w:left="120" w:right="841"/>
      </w:pPr>
      <w:r>
        <w:rPr>
          <w:color w:val="231F20"/>
        </w:rPr>
        <w:t>The table below details the significant transactions entered into by the Corporation during the reporting period, with government-related entities. All items are shown as absolute values relating to the transactions reflected in the respective category identified in column three of the table.</w:t>
      </w:r>
    </w:p>
    <w:p>
      <w:pPr>
        <w:pStyle w:val="BodyText"/>
      </w:pPr>
    </w:p>
    <w:p>
      <w:pPr>
        <w:pStyle w:val="BodyText"/>
        <w:spacing w:before="2"/>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1"/>
        <w:gridCol w:w="2438"/>
        <w:gridCol w:w="1871"/>
        <w:gridCol w:w="1333"/>
        <w:gridCol w:w="1292"/>
        <w:gridCol w:w="1152"/>
      </w:tblGrid>
      <w:tr>
        <w:trPr>
          <w:trHeight w:val="545" w:hRule="atLeast"/>
        </w:trPr>
        <w:tc>
          <w:tcPr>
            <w:tcW w:w="2381" w:type="dxa"/>
            <w:tcBorders>
              <w:top w:val="single" w:sz="4" w:space="0" w:color="FFFFFF"/>
              <w:bottom w:val="single" w:sz="4" w:space="0" w:color="FFFFFF"/>
            </w:tcBorders>
            <w:shd w:val="clear" w:color="auto" w:fill="231F20"/>
          </w:tcPr>
          <w:p>
            <w:pPr>
              <w:pStyle w:val="TableParagraph"/>
              <w:spacing w:before="158"/>
              <w:ind w:left="85"/>
              <w:jc w:val="left"/>
              <w:rPr>
                <w:b/>
                <w:sz w:val="20"/>
              </w:rPr>
            </w:pPr>
            <w:r>
              <w:rPr>
                <w:b/>
                <w:color w:val="FFFFFF"/>
                <w:sz w:val="20"/>
              </w:rPr>
              <w:t>Related Party</w:t>
            </w:r>
          </w:p>
        </w:tc>
        <w:tc>
          <w:tcPr>
            <w:tcW w:w="2438" w:type="dxa"/>
            <w:tcBorders>
              <w:top w:val="single" w:sz="4" w:space="0" w:color="FFFFFF"/>
              <w:bottom w:val="single" w:sz="4" w:space="0" w:color="FFFFFF"/>
            </w:tcBorders>
            <w:shd w:val="clear" w:color="auto" w:fill="231F20"/>
          </w:tcPr>
          <w:p>
            <w:pPr>
              <w:pStyle w:val="TableParagraph"/>
              <w:spacing w:before="158"/>
              <w:ind w:left="85"/>
              <w:jc w:val="left"/>
              <w:rPr>
                <w:b/>
                <w:sz w:val="20"/>
              </w:rPr>
            </w:pPr>
            <w:r>
              <w:rPr>
                <w:b/>
                <w:color w:val="FFFFFF"/>
                <w:sz w:val="20"/>
              </w:rPr>
              <w:t>Nature of transaction</w:t>
            </w:r>
          </w:p>
        </w:tc>
        <w:tc>
          <w:tcPr>
            <w:tcW w:w="1871" w:type="dxa"/>
            <w:tcBorders>
              <w:top w:val="single" w:sz="4" w:space="0" w:color="FFFFFF"/>
              <w:bottom w:val="single" w:sz="4" w:space="0" w:color="FFFFFF"/>
            </w:tcBorders>
            <w:shd w:val="clear" w:color="auto" w:fill="231F20"/>
          </w:tcPr>
          <w:p>
            <w:pPr>
              <w:pStyle w:val="TableParagraph"/>
              <w:spacing w:before="158"/>
              <w:ind w:left="84"/>
              <w:jc w:val="left"/>
              <w:rPr>
                <w:b/>
                <w:sz w:val="20"/>
              </w:rPr>
            </w:pPr>
            <w:r>
              <w:rPr>
                <w:b/>
                <w:color w:val="FFFFFF"/>
                <w:sz w:val="20"/>
              </w:rPr>
              <w:t>Category</w:t>
            </w:r>
          </w:p>
        </w:tc>
        <w:tc>
          <w:tcPr>
            <w:tcW w:w="1333" w:type="dxa"/>
            <w:tcBorders>
              <w:top w:val="single" w:sz="4" w:space="0" w:color="FFFFFF"/>
              <w:bottom w:val="single" w:sz="4" w:space="0" w:color="FFFFFF"/>
            </w:tcBorders>
            <w:shd w:val="clear" w:color="auto" w:fill="231F20"/>
          </w:tcPr>
          <w:p>
            <w:pPr>
              <w:pStyle w:val="TableParagraph"/>
              <w:spacing w:before="158"/>
              <w:ind w:left="123" w:right="196"/>
              <w:jc w:val="center"/>
              <w:rPr>
                <w:b/>
                <w:sz w:val="20"/>
              </w:rPr>
            </w:pPr>
            <w:r>
              <w:rPr>
                <w:b/>
                <w:color w:val="FFFFFF"/>
                <w:sz w:val="20"/>
              </w:rPr>
              <w:t>Note</w:t>
            </w:r>
          </w:p>
        </w:tc>
        <w:tc>
          <w:tcPr>
            <w:tcW w:w="1292" w:type="dxa"/>
            <w:tcBorders>
              <w:top w:val="single" w:sz="4" w:space="0" w:color="FFFFFF"/>
              <w:bottom w:val="single" w:sz="4" w:space="0" w:color="FFFFFF"/>
            </w:tcBorders>
            <w:shd w:val="clear" w:color="auto" w:fill="231F20"/>
          </w:tcPr>
          <w:p>
            <w:pPr>
              <w:pStyle w:val="TableParagraph"/>
              <w:spacing w:before="38"/>
              <w:ind w:left="654"/>
              <w:jc w:val="left"/>
              <w:rPr>
                <w:b/>
                <w:sz w:val="20"/>
              </w:rPr>
            </w:pPr>
            <w:r>
              <w:rPr>
                <w:b/>
                <w:color w:val="FFFFFF"/>
                <w:sz w:val="20"/>
              </w:rPr>
              <w:t>2019</w:t>
            </w:r>
          </w:p>
          <w:p>
            <w:pPr>
              <w:pStyle w:val="TableParagraph"/>
              <w:spacing w:before="10"/>
              <w:ind w:left="598"/>
              <w:jc w:val="left"/>
              <w:rPr>
                <w:b/>
                <w:sz w:val="20"/>
              </w:rPr>
            </w:pPr>
            <w:r>
              <w:rPr>
                <w:b/>
                <w:color w:val="FFFFFF"/>
                <w:sz w:val="20"/>
              </w:rPr>
              <w:t>$’000</w:t>
            </w:r>
          </w:p>
        </w:tc>
        <w:tc>
          <w:tcPr>
            <w:tcW w:w="1152" w:type="dxa"/>
            <w:tcBorders>
              <w:top w:val="single" w:sz="4" w:space="0" w:color="FFFFFF"/>
              <w:bottom w:val="single" w:sz="4" w:space="0" w:color="FFFFFF"/>
            </w:tcBorders>
            <w:shd w:val="clear" w:color="auto" w:fill="231F20"/>
          </w:tcPr>
          <w:p>
            <w:pPr>
              <w:pStyle w:val="TableParagraph"/>
              <w:spacing w:before="38"/>
              <w:ind w:left="620"/>
              <w:jc w:val="left"/>
              <w:rPr>
                <w:b/>
                <w:sz w:val="20"/>
              </w:rPr>
            </w:pPr>
            <w:r>
              <w:rPr>
                <w:b/>
                <w:color w:val="FFFFFF"/>
                <w:sz w:val="20"/>
              </w:rPr>
              <w:t>2018</w:t>
            </w:r>
          </w:p>
          <w:p>
            <w:pPr>
              <w:pStyle w:val="TableParagraph"/>
              <w:spacing w:before="10"/>
              <w:ind w:left="564"/>
              <w:jc w:val="left"/>
              <w:rPr>
                <w:b/>
                <w:sz w:val="20"/>
              </w:rPr>
            </w:pPr>
            <w:r>
              <w:rPr>
                <w:b/>
                <w:color w:val="FFFFFF"/>
                <w:sz w:val="20"/>
              </w:rPr>
              <w:t>$’000</w:t>
            </w:r>
          </w:p>
        </w:tc>
      </w:tr>
      <w:tr>
        <w:trPr>
          <w:trHeight w:val="305" w:hRule="atLeast"/>
        </w:trPr>
        <w:tc>
          <w:tcPr>
            <w:tcW w:w="2381" w:type="dxa"/>
            <w:vMerge w:val="restart"/>
            <w:tcBorders>
              <w:top w:val="single" w:sz="4" w:space="0" w:color="FFFFFF"/>
            </w:tcBorders>
          </w:tcPr>
          <w:p>
            <w:pPr>
              <w:pStyle w:val="TableParagraph"/>
              <w:spacing w:before="0"/>
              <w:jc w:val="left"/>
              <w:rPr>
                <w:rFonts w:ascii="Times New Roman"/>
                <w:sz w:val="20"/>
              </w:rPr>
            </w:pPr>
          </w:p>
        </w:tc>
        <w:tc>
          <w:tcPr>
            <w:tcW w:w="2438" w:type="dxa"/>
            <w:vMerge w:val="restart"/>
            <w:tcBorders>
              <w:top w:val="single" w:sz="4" w:space="0" w:color="FFFFFF"/>
              <w:bottom w:val="single" w:sz="4" w:space="0" w:color="231F20"/>
            </w:tcBorders>
          </w:tcPr>
          <w:p>
            <w:pPr>
              <w:pStyle w:val="TableParagraph"/>
              <w:spacing w:line="249" w:lineRule="auto" w:before="76"/>
              <w:ind w:left="85"/>
              <w:jc w:val="left"/>
              <w:rPr>
                <w:sz w:val="20"/>
              </w:rPr>
            </w:pPr>
            <w:r>
              <w:rPr>
                <w:color w:val="231F20"/>
                <w:sz w:val="20"/>
              </w:rPr>
              <w:t>Payment of income collected as agent</w:t>
            </w:r>
          </w:p>
        </w:tc>
        <w:tc>
          <w:tcPr>
            <w:tcW w:w="1871" w:type="dxa"/>
            <w:tcBorders>
              <w:top w:val="single" w:sz="4" w:space="0" w:color="FFFFFF"/>
              <w:bottom w:val="single" w:sz="4" w:space="0" w:color="231F20"/>
            </w:tcBorders>
          </w:tcPr>
          <w:p>
            <w:pPr>
              <w:pStyle w:val="TableParagraph"/>
              <w:spacing w:before="38"/>
              <w:ind w:left="84"/>
              <w:jc w:val="left"/>
              <w:rPr>
                <w:sz w:val="20"/>
              </w:rPr>
            </w:pPr>
            <w:r>
              <w:rPr>
                <w:color w:val="231F20"/>
                <w:sz w:val="20"/>
              </w:rPr>
              <w:t>Agency payments</w:t>
            </w:r>
          </w:p>
        </w:tc>
        <w:tc>
          <w:tcPr>
            <w:tcW w:w="1333" w:type="dxa"/>
            <w:tcBorders>
              <w:top w:val="single" w:sz="4" w:space="0" w:color="FFFFFF"/>
              <w:bottom w:val="single" w:sz="4" w:space="0" w:color="231F20"/>
            </w:tcBorders>
          </w:tcPr>
          <w:p>
            <w:pPr>
              <w:pStyle w:val="TableParagraph"/>
              <w:spacing w:before="38"/>
              <w:ind w:left="123" w:right="197"/>
              <w:jc w:val="center"/>
              <w:rPr>
                <w:sz w:val="20"/>
              </w:rPr>
            </w:pPr>
            <w:r>
              <w:rPr>
                <w:color w:val="231F20"/>
                <w:sz w:val="20"/>
              </w:rPr>
              <w:t>9.3</w:t>
            </w:r>
          </w:p>
        </w:tc>
        <w:tc>
          <w:tcPr>
            <w:tcW w:w="1292" w:type="dxa"/>
            <w:tcBorders>
              <w:top w:val="single" w:sz="4" w:space="0" w:color="FFFFFF"/>
              <w:bottom w:val="single" w:sz="4" w:space="0" w:color="231F20"/>
            </w:tcBorders>
          </w:tcPr>
          <w:p>
            <w:pPr>
              <w:pStyle w:val="TableParagraph"/>
              <w:spacing w:before="38"/>
              <w:ind w:right="193"/>
              <w:rPr>
                <w:sz w:val="20"/>
              </w:rPr>
            </w:pPr>
            <w:r>
              <w:rPr>
                <w:color w:val="231F20"/>
                <w:sz w:val="20"/>
              </w:rPr>
              <w:t>2,231,485</w:t>
            </w:r>
          </w:p>
        </w:tc>
        <w:tc>
          <w:tcPr>
            <w:tcW w:w="1152" w:type="dxa"/>
            <w:tcBorders>
              <w:top w:val="single" w:sz="4" w:space="0" w:color="FFFFFF"/>
              <w:bottom w:val="single" w:sz="4" w:space="0" w:color="231F20"/>
            </w:tcBorders>
          </w:tcPr>
          <w:p>
            <w:pPr>
              <w:pStyle w:val="TableParagraph"/>
              <w:spacing w:before="38"/>
              <w:ind w:right="86"/>
              <w:rPr>
                <w:sz w:val="20"/>
              </w:rPr>
            </w:pPr>
            <w:r>
              <w:rPr>
                <w:color w:val="231F20"/>
                <w:sz w:val="20"/>
              </w:rPr>
              <w:t>2,115,497</w:t>
            </w:r>
          </w:p>
        </w:tc>
      </w:tr>
      <w:tr>
        <w:trPr>
          <w:trHeight w:val="305" w:hRule="atLeast"/>
        </w:trPr>
        <w:tc>
          <w:tcPr>
            <w:tcW w:w="2381" w:type="dxa"/>
            <w:vMerge/>
            <w:tcBorders>
              <w:top w:val="nil"/>
            </w:tcBorders>
          </w:tcPr>
          <w:p>
            <w:pPr>
              <w:rPr>
                <w:sz w:val="2"/>
                <w:szCs w:val="2"/>
              </w:rPr>
            </w:pPr>
          </w:p>
        </w:tc>
        <w:tc>
          <w:tcPr>
            <w:tcW w:w="2438" w:type="dxa"/>
            <w:vMerge/>
            <w:tcBorders>
              <w:top w:val="nil"/>
              <w:bottom w:val="single" w:sz="4" w:space="0" w:color="231F20"/>
            </w:tcBorders>
          </w:tcPr>
          <w:p>
            <w:pPr>
              <w:rPr>
                <w:sz w:val="2"/>
                <w:szCs w:val="2"/>
              </w:rPr>
            </w:pPr>
          </w:p>
        </w:tc>
        <w:tc>
          <w:tcPr>
            <w:tcW w:w="1871" w:type="dxa"/>
            <w:tcBorders>
              <w:top w:val="single" w:sz="4" w:space="0" w:color="231F20"/>
              <w:bottom w:val="single" w:sz="4" w:space="0" w:color="231F20"/>
            </w:tcBorders>
          </w:tcPr>
          <w:p>
            <w:pPr>
              <w:pStyle w:val="TableParagraph"/>
              <w:spacing w:before="38"/>
              <w:ind w:left="84"/>
              <w:jc w:val="left"/>
              <w:rPr>
                <w:sz w:val="20"/>
              </w:rPr>
            </w:pPr>
            <w:r>
              <w:rPr>
                <w:color w:val="231F20"/>
                <w:sz w:val="20"/>
              </w:rPr>
              <w:t>Payables</w:t>
            </w:r>
          </w:p>
        </w:tc>
        <w:tc>
          <w:tcPr>
            <w:tcW w:w="1333" w:type="dxa"/>
            <w:tcBorders>
              <w:top w:val="single" w:sz="4" w:space="0" w:color="231F20"/>
              <w:bottom w:val="single" w:sz="4" w:space="0" w:color="231F20"/>
            </w:tcBorders>
          </w:tcPr>
          <w:p>
            <w:pPr>
              <w:pStyle w:val="TableParagraph"/>
              <w:spacing w:before="38"/>
              <w:ind w:left="123" w:right="197"/>
              <w:jc w:val="center"/>
              <w:rPr>
                <w:sz w:val="20"/>
              </w:rPr>
            </w:pPr>
            <w:r>
              <w:rPr>
                <w:color w:val="231F20"/>
                <w:sz w:val="20"/>
              </w:rPr>
              <w:t>6.3</w:t>
            </w:r>
          </w:p>
        </w:tc>
        <w:tc>
          <w:tcPr>
            <w:tcW w:w="1292" w:type="dxa"/>
            <w:tcBorders>
              <w:top w:val="single" w:sz="4" w:space="0" w:color="231F20"/>
              <w:bottom w:val="single" w:sz="4" w:space="0" w:color="231F20"/>
            </w:tcBorders>
          </w:tcPr>
          <w:p>
            <w:pPr>
              <w:pStyle w:val="TableParagraph"/>
              <w:spacing w:before="38"/>
              <w:ind w:right="193"/>
              <w:rPr>
                <w:sz w:val="20"/>
              </w:rPr>
            </w:pPr>
            <w:r>
              <w:rPr>
                <w:color w:val="231F20"/>
                <w:sz w:val="20"/>
              </w:rPr>
              <w:t>21,624</w:t>
            </w:r>
          </w:p>
        </w:tc>
        <w:tc>
          <w:tcPr>
            <w:tcW w:w="1152" w:type="dxa"/>
            <w:tcBorders>
              <w:top w:val="single" w:sz="4" w:space="0" w:color="231F20"/>
              <w:bottom w:val="single" w:sz="4" w:space="0" w:color="231F20"/>
            </w:tcBorders>
          </w:tcPr>
          <w:p>
            <w:pPr>
              <w:pStyle w:val="TableParagraph"/>
              <w:spacing w:before="38"/>
              <w:ind w:right="86"/>
              <w:rPr>
                <w:sz w:val="20"/>
              </w:rPr>
            </w:pPr>
            <w:r>
              <w:rPr>
                <w:color w:val="231F20"/>
                <w:sz w:val="20"/>
              </w:rPr>
              <w:t>14,317</w:t>
            </w:r>
          </w:p>
        </w:tc>
      </w:tr>
      <w:tr>
        <w:trPr>
          <w:trHeight w:val="785" w:hRule="atLeast"/>
        </w:trPr>
        <w:tc>
          <w:tcPr>
            <w:tcW w:w="2381" w:type="dxa"/>
          </w:tcPr>
          <w:p>
            <w:pPr>
              <w:pStyle w:val="TableParagraph"/>
              <w:spacing w:line="249" w:lineRule="auto" w:before="134"/>
              <w:ind w:left="85" w:right="597"/>
              <w:jc w:val="left"/>
              <w:rPr>
                <w:sz w:val="20"/>
              </w:rPr>
            </w:pPr>
            <w:r>
              <w:rPr>
                <w:color w:val="231F20"/>
                <w:sz w:val="20"/>
              </w:rPr>
              <w:t>Transport Accident Commission</w:t>
            </w:r>
          </w:p>
        </w:tc>
        <w:tc>
          <w:tcPr>
            <w:tcW w:w="2438" w:type="dxa"/>
            <w:tcBorders>
              <w:top w:val="single" w:sz="4" w:space="0" w:color="231F20"/>
              <w:bottom w:val="single" w:sz="4" w:space="0" w:color="231F20"/>
            </w:tcBorders>
          </w:tcPr>
          <w:p>
            <w:pPr>
              <w:pStyle w:val="TableParagraph"/>
              <w:spacing w:line="249" w:lineRule="auto" w:before="38"/>
              <w:ind w:left="85" w:right="204"/>
              <w:jc w:val="left"/>
              <w:rPr>
                <w:sz w:val="20"/>
              </w:rPr>
            </w:pPr>
            <w:r>
              <w:rPr>
                <w:color w:val="231F20"/>
                <w:spacing w:val="-3"/>
                <w:sz w:val="20"/>
              </w:rPr>
              <w:t>Commission </w:t>
            </w:r>
            <w:r>
              <w:rPr>
                <w:color w:val="231F20"/>
                <w:sz w:val="20"/>
              </w:rPr>
              <w:t>received for </w:t>
            </w:r>
            <w:r>
              <w:rPr>
                <w:color w:val="231F20"/>
                <w:spacing w:val="-3"/>
                <w:sz w:val="20"/>
              </w:rPr>
              <w:t>provision </w:t>
            </w:r>
            <w:r>
              <w:rPr>
                <w:color w:val="231F20"/>
                <w:sz w:val="20"/>
              </w:rPr>
              <w:t>of</w:t>
            </w:r>
            <w:r>
              <w:rPr>
                <w:color w:val="231F20"/>
                <w:spacing w:val="-34"/>
                <w:sz w:val="20"/>
              </w:rPr>
              <w:t> </w:t>
            </w:r>
            <w:r>
              <w:rPr>
                <w:color w:val="231F20"/>
                <w:sz w:val="20"/>
              </w:rPr>
              <w:t>collection service</w:t>
            </w:r>
          </w:p>
        </w:tc>
        <w:tc>
          <w:tcPr>
            <w:tcW w:w="1871" w:type="dxa"/>
            <w:tcBorders>
              <w:top w:val="single" w:sz="4" w:space="0" w:color="231F20"/>
              <w:bottom w:val="single" w:sz="4" w:space="0" w:color="231F20"/>
            </w:tcBorders>
          </w:tcPr>
          <w:p>
            <w:pPr>
              <w:pStyle w:val="TableParagraph"/>
              <w:spacing w:line="249" w:lineRule="auto" w:before="158"/>
              <w:ind w:left="84"/>
              <w:jc w:val="left"/>
              <w:rPr>
                <w:sz w:val="20"/>
              </w:rPr>
            </w:pPr>
            <w:r>
              <w:rPr>
                <w:color w:val="231F20"/>
                <w:sz w:val="20"/>
              </w:rPr>
              <w:t>Income from transactions</w:t>
            </w:r>
          </w:p>
        </w:tc>
        <w:tc>
          <w:tcPr>
            <w:tcW w:w="1333"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123" w:right="197"/>
              <w:jc w:val="center"/>
              <w:rPr>
                <w:sz w:val="20"/>
              </w:rPr>
            </w:pPr>
            <w:r>
              <w:rPr>
                <w:color w:val="231F20"/>
                <w:sz w:val="20"/>
              </w:rPr>
              <w:t>3.2</w:t>
            </w:r>
          </w:p>
        </w:tc>
        <w:tc>
          <w:tcPr>
            <w:tcW w:w="129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193"/>
              <w:rPr>
                <w:sz w:val="20"/>
              </w:rPr>
            </w:pPr>
            <w:r>
              <w:rPr>
                <w:color w:val="231F20"/>
                <w:sz w:val="20"/>
              </w:rPr>
              <w:t>45,202</w:t>
            </w:r>
          </w:p>
        </w:tc>
        <w:tc>
          <w:tcPr>
            <w:tcW w:w="115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86"/>
              <w:rPr>
                <w:sz w:val="20"/>
              </w:rPr>
            </w:pPr>
            <w:r>
              <w:rPr>
                <w:color w:val="231F20"/>
                <w:sz w:val="20"/>
              </w:rPr>
              <w:t>42,979</w:t>
            </w:r>
          </w:p>
        </w:tc>
      </w:tr>
      <w:tr>
        <w:trPr>
          <w:trHeight w:val="430" w:hRule="atLeast"/>
        </w:trPr>
        <w:tc>
          <w:tcPr>
            <w:tcW w:w="2381" w:type="dxa"/>
            <w:vMerge w:val="restart"/>
            <w:tcBorders>
              <w:bottom w:val="single" w:sz="4" w:space="0" w:color="231F20"/>
            </w:tcBorders>
          </w:tcPr>
          <w:p>
            <w:pPr>
              <w:pStyle w:val="TableParagraph"/>
              <w:spacing w:before="0"/>
              <w:jc w:val="left"/>
              <w:rPr>
                <w:rFonts w:ascii="Times New Roman"/>
                <w:sz w:val="20"/>
              </w:rPr>
            </w:pPr>
          </w:p>
        </w:tc>
        <w:tc>
          <w:tcPr>
            <w:tcW w:w="2438" w:type="dxa"/>
            <w:vMerge w:val="restart"/>
            <w:tcBorders>
              <w:top w:val="single" w:sz="4" w:space="0" w:color="231F20"/>
              <w:bottom w:val="single" w:sz="4" w:space="0" w:color="231F20"/>
            </w:tcBorders>
          </w:tcPr>
          <w:p>
            <w:pPr>
              <w:pStyle w:val="TableParagraph"/>
              <w:spacing w:line="249" w:lineRule="auto" w:before="80"/>
              <w:ind w:left="85" w:right="660"/>
              <w:jc w:val="left"/>
              <w:rPr>
                <w:sz w:val="20"/>
              </w:rPr>
            </w:pPr>
            <w:r>
              <w:rPr>
                <w:color w:val="231F20"/>
                <w:sz w:val="20"/>
              </w:rPr>
              <w:t>Program funding for delivery of specific projects</w:t>
            </w:r>
          </w:p>
        </w:tc>
        <w:tc>
          <w:tcPr>
            <w:tcW w:w="1871" w:type="dxa"/>
            <w:vMerge w:val="restart"/>
            <w:tcBorders>
              <w:top w:val="single" w:sz="4" w:space="0" w:color="231F20"/>
              <w:bottom w:val="single" w:sz="4" w:space="0" w:color="231F20"/>
            </w:tcBorders>
          </w:tcPr>
          <w:p>
            <w:pPr>
              <w:pStyle w:val="TableParagraph"/>
              <w:spacing w:before="4"/>
              <w:jc w:val="left"/>
              <w:rPr>
                <w:sz w:val="17"/>
              </w:rPr>
            </w:pPr>
          </w:p>
          <w:p>
            <w:pPr>
              <w:pStyle w:val="TableParagraph"/>
              <w:spacing w:line="249" w:lineRule="auto" w:before="0"/>
              <w:ind w:left="84"/>
              <w:jc w:val="left"/>
              <w:rPr>
                <w:sz w:val="20"/>
              </w:rPr>
            </w:pPr>
            <w:r>
              <w:rPr>
                <w:color w:val="231F20"/>
                <w:sz w:val="20"/>
              </w:rPr>
              <w:t>Income from transactions</w:t>
            </w:r>
          </w:p>
        </w:tc>
        <w:tc>
          <w:tcPr>
            <w:tcW w:w="1333" w:type="dxa"/>
            <w:tcBorders>
              <w:top w:val="single" w:sz="4" w:space="0" w:color="231F20"/>
              <w:bottom w:val="single" w:sz="4" w:space="0" w:color="231F20"/>
            </w:tcBorders>
          </w:tcPr>
          <w:p>
            <w:pPr>
              <w:pStyle w:val="TableParagraph"/>
              <w:spacing w:before="100"/>
              <w:ind w:left="122" w:right="198"/>
              <w:jc w:val="center"/>
              <w:rPr>
                <w:sz w:val="20"/>
              </w:rPr>
            </w:pPr>
            <w:r>
              <w:rPr>
                <w:color w:val="231F20"/>
                <w:sz w:val="20"/>
              </w:rPr>
              <w:t>3.3</w:t>
            </w:r>
          </w:p>
        </w:tc>
        <w:tc>
          <w:tcPr>
            <w:tcW w:w="1292" w:type="dxa"/>
            <w:tcBorders>
              <w:top w:val="single" w:sz="4" w:space="0" w:color="231F20"/>
              <w:bottom w:val="single" w:sz="4" w:space="0" w:color="231F20"/>
            </w:tcBorders>
          </w:tcPr>
          <w:p>
            <w:pPr>
              <w:pStyle w:val="TableParagraph"/>
              <w:spacing w:before="100"/>
              <w:ind w:right="193"/>
              <w:rPr>
                <w:sz w:val="20"/>
              </w:rPr>
            </w:pPr>
            <w:r>
              <w:rPr>
                <w:color w:val="231F20"/>
                <w:sz w:val="20"/>
              </w:rPr>
              <w:t>328,186</w:t>
            </w:r>
          </w:p>
        </w:tc>
        <w:tc>
          <w:tcPr>
            <w:tcW w:w="1152" w:type="dxa"/>
            <w:tcBorders>
              <w:top w:val="single" w:sz="4" w:space="0" w:color="231F20"/>
              <w:bottom w:val="single" w:sz="4" w:space="0" w:color="231F20"/>
            </w:tcBorders>
          </w:tcPr>
          <w:p>
            <w:pPr>
              <w:pStyle w:val="TableParagraph"/>
              <w:spacing w:before="100"/>
              <w:ind w:right="86"/>
              <w:rPr>
                <w:sz w:val="20"/>
              </w:rPr>
            </w:pPr>
            <w:r>
              <w:rPr>
                <w:color w:val="231F20"/>
                <w:sz w:val="20"/>
              </w:rPr>
              <w:t>310,137</w:t>
            </w:r>
          </w:p>
        </w:tc>
      </w:tr>
      <w:tr>
        <w:trPr>
          <w:trHeight w:val="430" w:hRule="atLeast"/>
        </w:trPr>
        <w:tc>
          <w:tcPr>
            <w:tcW w:w="2381" w:type="dxa"/>
            <w:vMerge/>
            <w:tcBorders>
              <w:top w:val="nil"/>
              <w:bottom w:val="single" w:sz="4" w:space="0" w:color="231F20"/>
            </w:tcBorders>
          </w:tcPr>
          <w:p>
            <w:pPr>
              <w:rPr>
                <w:sz w:val="2"/>
                <w:szCs w:val="2"/>
              </w:rPr>
            </w:pPr>
          </w:p>
        </w:tc>
        <w:tc>
          <w:tcPr>
            <w:tcW w:w="2438" w:type="dxa"/>
            <w:vMerge/>
            <w:tcBorders>
              <w:top w:val="nil"/>
              <w:bottom w:val="single" w:sz="4" w:space="0" w:color="231F20"/>
            </w:tcBorders>
          </w:tcPr>
          <w:p>
            <w:pPr>
              <w:rPr>
                <w:sz w:val="2"/>
                <w:szCs w:val="2"/>
              </w:rPr>
            </w:pPr>
          </w:p>
        </w:tc>
        <w:tc>
          <w:tcPr>
            <w:tcW w:w="1871" w:type="dxa"/>
            <w:vMerge/>
            <w:tcBorders>
              <w:top w:val="nil"/>
              <w:bottom w:val="single" w:sz="4" w:space="0" w:color="231F20"/>
            </w:tcBorders>
          </w:tcPr>
          <w:p>
            <w:pPr>
              <w:rPr>
                <w:sz w:val="2"/>
                <w:szCs w:val="2"/>
              </w:rPr>
            </w:pPr>
          </w:p>
        </w:tc>
        <w:tc>
          <w:tcPr>
            <w:tcW w:w="1333" w:type="dxa"/>
            <w:tcBorders>
              <w:top w:val="single" w:sz="4" w:space="0" w:color="231F20"/>
              <w:bottom w:val="single" w:sz="4" w:space="0" w:color="231F20"/>
            </w:tcBorders>
          </w:tcPr>
          <w:p>
            <w:pPr>
              <w:pStyle w:val="TableParagraph"/>
              <w:spacing w:before="100"/>
              <w:ind w:left="122" w:right="198"/>
              <w:jc w:val="center"/>
              <w:rPr>
                <w:sz w:val="20"/>
              </w:rPr>
            </w:pPr>
            <w:r>
              <w:rPr>
                <w:color w:val="231F20"/>
                <w:sz w:val="20"/>
              </w:rPr>
              <w:t>6.1</w:t>
            </w:r>
          </w:p>
        </w:tc>
        <w:tc>
          <w:tcPr>
            <w:tcW w:w="1292" w:type="dxa"/>
            <w:tcBorders>
              <w:top w:val="single" w:sz="4" w:space="0" w:color="231F20"/>
              <w:bottom w:val="single" w:sz="4" w:space="0" w:color="231F20"/>
            </w:tcBorders>
          </w:tcPr>
          <w:p>
            <w:pPr>
              <w:pStyle w:val="TableParagraph"/>
              <w:spacing w:before="100"/>
              <w:ind w:right="193"/>
              <w:rPr>
                <w:sz w:val="20"/>
              </w:rPr>
            </w:pPr>
            <w:r>
              <w:rPr>
                <w:color w:val="231F20"/>
                <w:sz w:val="20"/>
              </w:rPr>
              <w:t>32,764</w:t>
            </w:r>
          </w:p>
        </w:tc>
        <w:tc>
          <w:tcPr>
            <w:tcW w:w="1152" w:type="dxa"/>
            <w:tcBorders>
              <w:top w:val="single" w:sz="4" w:space="0" w:color="231F20"/>
              <w:bottom w:val="single" w:sz="4" w:space="0" w:color="231F20"/>
            </w:tcBorders>
          </w:tcPr>
          <w:p>
            <w:pPr>
              <w:pStyle w:val="TableParagraph"/>
              <w:spacing w:before="100"/>
              <w:ind w:right="86"/>
              <w:rPr>
                <w:sz w:val="20"/>
              </w:rPr>
            </w:pPr>
            <w:r>
              <w:rPr>
                <w:color w:val="231F20"/>
                <w:sz w:val="20"/>
              </w:rPr>
              <w:t>47,987</w:t>
            </w:r>
          </w:p>
        </w:tc>
      </w:tr>
      <w:tr>
        <w:trPr>
          <w:trHeight w:val="388" w:hRule="atLeast"/>
        </w:trPr>
        <w:tc>
          <w:tcPr>
            <w:tcW w:w="2381" w:type="dxa"/>
            <w:tcBorders>
              <w:top w:val="single" w:sz="4" w:space="0" w:color="231F20"/>
            </w:tcBorders>
          </w:tcPr>
          <w:p>
            <w:pPr>
              <w:pStyle w:val="TableParagraph"/>
              <w:spacing w:before="0"/>
              <w:jc w:val="left"/>
              <w:rPr>
                <w:rFonts w:ascii="Times New Roman"/>
                <w:sz w:val="20"/>
              </w:rPr>
            </w:pPr>
          </w:p>
        </w:tc>
        <w:tc>
          <w:tcPr>
            <w:tcW w:w="2438" w:type="dxa"/>
            <w:vMerge w:val="restart"/>
            <w:tcBorders>
              <w:top w:val="single" w:sz="4" w:space="0" w:color="231F20"/>
            </w:tcBorders>
          </w:tcPr>
          <w:p>
            <w:pPr>
              <w:pStyle w:val="TableParagraph"/>
              <w:spacing w:before="0"/>
              <w:jc w:val="left"/>
              <w:rPr>
                <w:rFonts w:ascii="Times New Roman"/>
                <w:sz w:val="20"/>
              </w:rPr>
            </w:pPr>
          </w:p>
        </w:tc>
        <w:tc>
          <w:tcPr>
            <w:tcW w:w="1871" w:type="dxa"/>
            <w:vMerge w:val="restart"/>
            <w:tcBorders>
              <w:top w:val="single" w:sz="4" w:space="0" w:color="231F20"/>
              <w:bottom w:val="single" w:sz="4" w:space="0" w:color="231F20"/>
            </w:tcBorders>
          </w:tcPr>
          <w:p>
            <w:pPr>
              <w:pStyle w:val="TableParagraph"/>
              <w:spacing w:line="249" w:lineRule="auto" w:before="38"/>
              <w:ind w:left="84"/>
              <w:jc w:val="left"/>
              <w:rPr>
                <w:sz w:val="20"/>
              </w:rPr>
            </w:pPr>
            <w:r>
              <w:rPr>
                <w:color w:val="231F20"/>
                <w:sz w:val="20"/>
              </w:rPr>
              <w:t>Income from transactions</w:t>
            </w:r>
          </w:p>
        </w:tc>
        <w:tc>
          <w:tcPr>
            <w:tcW w:w="1333" w:type="dxa"/>
            <w:tcBorders>
              <w:top w:val="single" w:sz="4" w:space="0" w:color="231F20"/>
            </w:tcBorders>
          </w:tcPr>
          <w:p>
            <w:pPr>
              <w:pStyle w:val="TableParagraph"/>
              <w:spacing w:line="210" w:lineRule="exact" w:before="158"/>
              <w:ind w:left="122" w:right="198"/>
              <w:jc w:val="center"/>
              <w:rPr>
                <w:sz w:val="20"/>
              </w:rPr>
            </w:pPr>
            <w:r>
              <w:rPr>
                <w:color w:val="231F20"/>
                <w:sz w:val="20"/>
              </w:rPr>
              <w:t>3.1</w:t>
            </w:r>
          </w:p>
        </w:tc>
        <w:tc>
          <w:tcPr>
            <w:tcW w:w="1292" w:type="dxa"/>
            <w:tcBorders>
              <w:top w:val="single" w:sz="4" w:space="0" w:color="231F20"/>
            </w:tcBorders>
          </w:tcPr>
          <w:p>
            <w:pPr>
              <w:pStyle w:val="TableParagraph"/>
              <w:spacing w:line="210" w:lineRule="exact" w:before="158"/>
              <w:ind w:right="193"/>
              <w:rPr>
                <w:sz w:val="20"/>
              </w:rPr>
            </w:pPr>
            <w:r>
              <w:rPr>
                <w:color w:val="231F20"/>
                <w:sz w:val="20"/>
              </w:rPr>
              <w:t>1,256,036</w:t>
            </w:r>
          </w:p>
        </w:tc>
        <w:tc>
          <w:tcPr>
            <w:tcW w:w="1152" w:type="dxa"/>
            <w:tcBorders>
              <w:top w:val="single" w:sz="4" w:space="0" w:color="231F20"/>
            </w:tcBorders>
          </w:tcPr>
          <w:p>
            <w:pPr>
              <w:pStyle w:val="TableParagraph"/>
              <w:spacing w:line="210" w:lineRule="exact" w:before="158"/>
              <w:ind w:right="86"/>
              <w:rPr>
                <w:sz w:val="20"/>
              </w:rPr>
            </w:pPr>
            <w:r>
              <w:rPr>
                <w:color w:val="231F20"/>
                <w:sz w:val="20"/>
              </w:rPr>
              <w:t>2,046,267</w:t>
            </w:r>
          </w:p>
        </w:tc>
      </w:tr>
      <w:tr>
        <w:trPr>
          <w:trHeight w:val="147" w:hRule="atLeast"/>
        </w:trPr>
        <w:tc>
          <w:tcPr>
            <w:tcW w:w="2381" w:type="dxa"/>
            <w:vMerge w:val="restart"/>
          </w:tcPr>
          <w:p>
            <w:pPr>
              <w:pStyle w:val="TableParagraph"/>
              <w:spacing w:line="249" w:lineRule="auto" w:before="0"/>
              <w:ind w:left="85" w:right="168"/>
              <w:jc w:val="left"/>
              <w:rPr>
                <w:sz w:val="20"/>
              </w:rPr>
            </w:pPr>
            <w:r>
              <w:rPr>
                <w:color w:val="231F20"/>
                <w:spacing w:val="-3"/>
                <w:sz w:val="20"/>
              </w:rPr>
              <w:t>Department of </w:t>
            </w:r>
            <w:r>
              <w:rPr>
                <w:color w:val="231F20"/>
                <w:sz w:val="20"/>
              </w:rPr>
              <w:t>Economic</w:t>
            </w:r>
            <w:r>
              <w:rPr>
                <w:color w:val="231F20"/>
                <w:spacing w:val="-15"/>
                <w:sz w:val="20"/>
              </w:rPr>
              <w:t> </w:t>
            </w:r>
            <w:r>
              <w:rPr>
                <w:color w:val="231F20"/>
                <w:spacing w:val="-3"/>
                <w:sz w:val="20"/>
              </w:rPr>
              <w:t>Development, </w:t>
            </w:r>
            <w:r>
              <w:rPr>
                <w:color w:val="231F20"/>
                <w:sz w:val="20"/>
              </w:rPr>
              <w:t>Jobs, </w:t>
            </w:r>
            <w:r>
              <w:rPr>
                <w:color w:val="231F20"/>
                <w:spacing w:val="-3"/>
                <w:sz w:val="20"/>
              </w:rPr>
              <w:t>Transport and Resources, </w:t>
            </w:r>
            <w:r>
              <w:rPr>
                <w:color w:val="231F20"/>
                <w:sz w:val="20"/>
              </w:rPr>
              <w:t>(DEDJTR) and </w:t>
            </w:r>
            <w:r>
              <w:rPr>
                <w:color w:val="231F20"/>
                <w:spacing w:val="-3"/>
                <w:sz w:val="20"/>
              </w:rPr>
              <w:t>Department of Transport</w:t>
            </w:r>
            <w:r>
              <w:rPr>
                <w:color w:val="231F20"/>
                <w:spacing w:val="-5"/>
                <w:sz w:val="20"/>
              </w:rPr>
              <w:t> </w:t>
            </w:r>
            <w:r>
              <w:rPr>
                <w:color w:val="231F20"/>
                <w:sz w:val="20"/>
              </w:rPr>
              <w:t>(DoT)</w:t>
            </w:r>
          </w:p>
        </w:tc>
        <w:tc>
          <w:tcPr>
            <w:tcW w:w="2438" w:type="dxa"/>
            <w:vMerge/>
            <w:tcBorders>
              <w:top w:val="nil"/>
            </w:tcBorders>
          </w:tcPr>
          <w:p>
            <w:pPr>
              <w:rPr>
                <w:sz w:val="2"/>
                <w:szCs w:val="2"/>
              </w:rPr>
            </w:pPr>
          </w:p>
        </w:tc>
        <w:tc>
          <w:tcPr>
            <w:tcW w:w="1871" w:type="dxa"/>
            <w:vMerge/>
            <w:tcBorders>
              <w:top w:val="nil"/>
              <w:bottom w:val="single" w:sz="4" w:space="0" w:color="231F20"/>
            </w:tcBorders>
          </w:tcPr>
          <w:p>
            <w:pPr>
              <w:rPr>
                <w:sz w:val="2"/>
                <w:szCs w:val="2"/>
              </w:rPr>
            </w:pPr>
          </w:p>
        </w:tc>
        <w:tc>
          <w:tcPr>
            <w:tcW w:w="1333" w:type="dxa"/>
            <w:tcBorders>
              <w:bottom w:val="single" w:sz="4" w:space="0" w:color="231F20"/>
            </w:tcBorders>
          </w:tcPr>
          <w:p>
            <w:pPr>
              <w:pStyle w:val="TableParagraph"/>
              <w:spacing w:before="0"/>
              <w:jc w:val="left"/>
              <w:rPr>
                <w:rFonts w:ascii="Times New Roman"/>
                <w:sz w:val="8"/>
              </w:rPr>
            </w:pPr>
          </w:p>
        </w:tc>
        <w:tc>
          <w:tcPr>
            <w:tcW w:w="1292" w:type="dxa"/>
            <w:tcBorders>
              <w:bottom w:val="single" w:sz="4" w:space="0" w:color="231F20"/>
            </w:tcBorders>
          </w:tcPr>
          <w:p>
            <w:pPr>
              <w:pStyle w:val="TableParagraph"/>
              <w:spacing w:before="0"/>
              <w:jc w:val="left"/>
              <w:rPr>
                <w:rFonts w:ascii="Times New Roman"/>
                <w:sz w:val="8"/>
              </w:rPr>
            </w:pPr>
          </w:p>
        </w:tc>
        <w:tc>
          <w:tcPr>
            <w:tcW w:w="1152" w:type="dxa"/>
            <w:tcBorders>
              <w:bottom w:val="single" w:sz="4" w:space="0" w:color="231F20"/>
            </w:tcBorders>
          </w:tcPr>
          <w:p>
            <w:pPr>
              <w:pStyle w:val="TableParagraph"/>
              <w:spacing w:before="0"/>
              <w:jc w:val="left"/>
              <w:rPr>
                <w:rFonts w:ascii="Times New Roman"/>
                <w:sz w:val="8"/>
              </w:rPr>
            </w:pPr>
          </w:p>
        </w:tc>
      </w:tr>
      <w:tr>
        <w:trPr>
          <w:trHeight w:val="785" w:hRule="atLeast"/>
        </w:trPr>
        <w:tc>
          <w:tcPr>
            <w:tcW w:w="2381" w:type="dxa"/>
            <w:vMerge/>
            <w:tcBorders>
              <w:top w:val="nil"/>
            </w:tcBorders>
          </w:tcPr>
          <w:p>
            <w:pPr>
              <w:rPr>
                <w:sz w:val="2"/>
                <w:szCs w:val="2"/>
              </w:rPr>
            </w:pPr>
          </w:p>
        </w:tc>
        <w:tc>
          <w:tcPr>
            <w:tcW w:w="2438" w:type="dxa"/>
          </w:tcPr>
          <w:p>
            <w:pPr>
              <w:pStyle w:val="TableParagraph"/>
              <w:spacing w:before="2"/>
              <w:jc w:val="left"/>
              <w:rPr>
                <w:sz w:val="24"/>
              </w:rPr>
            </w:pPr>
          </w:p>
          <w:p>
            <w:pPr>
              <w:pStyle w:val="TableParagraph"/>
              <w:spacing w:before="0"/>
              <w:ind w:left="85"/>
              <w:jc w:val="left"/>
              <w:rPr>
                <w:sz w:val="20"/>
              </w:rPr>
            </w:pPr>
            <w:r>
              <w:rPr>
                <w:color w:val="231F20"/>
                <w:sz w:val="20"/>
              </w:rPr>
              <w:t>Program funding</w:t>
            </w:r>
          </w:p>
        </w:tc>
        <w:tc>
          <w:tcPr>
            <w:tcW w:w="1871"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84"/>
              <w:jc w:val="left"/>
              <w:rPr>
                <w:sz w:val="20"/>
              </w:rPr>
            </w:pPr>
            <w:r>
              <w:rPr>
                <w:color w:val="231F20"/>
                <w:sz w:val="20"/>
              </w:rPr>
              <w:t>Contributed capital</w:t>
            </w:r>
          </w:p>
        </w:tc>
        <w:tc>
          <w:tcPr>
            <w:tcW w:w="1333" w:type="dxa"/>
            <w:tcBorders>
              <w:top w:val="single" w:sz="4" w:space="0" w:color="231F20"/>
              <w:bottom w:val="single" w:sz="4" w:space="0" w:color="231F20"/>
            </w:tcBorders>
          </w:tcPr>
          <w:p>
            <w:pPr>
              <w:pStyle w:val="TableParagraph"/>
              <w:spacing w:line="249" w:lineRule="auto" w:before="38"/>
              <w:ind w:left="123" w:right="198"/>
              <w:jc w:val="center"/>
              <w:rPr>
                <w:sz w:val="20"/>
              </w:rPr>
            </w:pPr>
            <w:r>
              <w:rPr>
                <w:color w:val="231F20"/>
                <w:sz w:val="20"/>
              </w:rPr>
              <w:t>Statement of changes in equity</w:t>
            </w:r>
          </w:p>
        </w:tc>
        <w:tc>
          <w:tcPr>
            <w:tcW w:w="129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193"/>
              <w:rPr>
                <w:sz w:val="20"/>
              </w:rPr>
            </w:pPr>
            <w:r>
              <w:rPr>
                <w:color w:val="231F20"/>
                <w:sz w:val="20"/>
              </w:rPr>
              <w:t>131,128</w:t>
            </w:r>
          </w:p>
        </w:tc>
        <w:tc>
          <w:tcPr>
            <w:tcW w:w="115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86"/>
              <w:rPr>
                <w:sz w:val="20"/>
              </w:rPr>
            </w:pPr>
            <w:r>
              <w:rPr>
                <w:color w:val="231F20"/>
                <w:sz w:val="20"/>
              </w:rPr>
              <w:t>407,908</w:t>
            </w:r>
          </w:p>
        </w:tc>
      </w:tr>
      <w:tr>
        <w:trPr>
          <w:trHeight w:val="545" w:hRule="atLeast"/>
        </w:trPr>
        <w:tc>
          <w:tcPr>
            <w:tcW w:w="2381" w:type="dxa"/>
            <w:vMerge/>
            <w:tcBorders>
              <w:top w:val="nil"/>
            </w:tcBorders>
          </w:tcPr>
          <w:p>
            <w:pPr>
              <w:rPr>
                <w:sz w:val="2"/>
                <w:szCs w:val="2"/>
              </w:rPr>
            </w:pPr>
          </w:p>
        </w:tc>
        <w:tc>
          <w:tcPr>
            <w:tcW w:w="2438" w:type="dxa"/>
            <w:tcBorders>
              <w:bottom w:val="single" w:sz="4" w:space="0" w:color="231F20"/>
            </w:tcBorders>
          </w:tcPr>
          <w:p>
            <w:pPr>
              <w:pStyle w:val="TableParagraph"/>
              <w:spacing w:before="0"/>
              <w:jc w:val="left"/>
              <w:rPr>
                <w:rFonts w:ascii="Times New Roman"/>
                <w:sz w:val="20"/>
              </w:rPr>
            </w:pPr>
          </w:p>
        </w:tc>
        <w:tc>
          <w:tcPr>
            <w:tcW w:w="1871" w:type="dxa"/>
            <w:tcBorders>
              <w:top w:val="single" w:sz="4" w:space="0" w:color="231F20"/>
              <w:bottom w:val="single" w:sz="4" w:space="0" w:color="231F20"/>
            </w:tcBorders>
          </w:tcPr>
          <w:p>
            <w:pPr>
              <w:pStyle w:val="TableParagraph"/>
              <w:spacing w:line="249" w:lineRule="auto" w:before="38"/>
              <w:ind w:left="84"/>
              <w:jc w:val="left"/>
              <w:rPr>
                <w:sz w:val="20"/>
              </w:rPr>
            </w:pPr>
            <w:r>
              <w:rPr>
                <w:color w:val="231F20"/>
                <w:sz w:val="20"/>
              </w:rPr>
              <w:t>Income from transactions</w:t>
            </w:r>
          </w:p>
        </w:tc>
        <w:tc>
          <w:tcPr>
            <w:tcW w:w="1333" w:type="dxa"/>
            <w:tcBorders>
              <w:top w:val="single" w:sz="4" w:space="0" w:color="231F20"/>
              <w:bottom w:val="single" w:sz="4" w:space="0" w:color="231F20"/>
            </w:tcBorders>
          </w:tcPr>
          <w:p>
            <w:pPr>
              <w:pStyle w:val="TableParagraph"/>
              <w:spacing w:before="158"/>
              <w:ind w:left="122" w:right="198"/>
              <w:jc w:val="center"/>
              <w:rPr>
                <w:sz w:val="20"/>
              </w:rPr>
            </w:pPr>
            <w:r>
              <w:rPr>
                <w:color w:val="231F20"/>
                <w:sz w:val="20"/>
              </w:rPr>
              <w:t>6.1</w:t>
            </w:r>
          </w:p>
        </w:tc>
        <w:tc>
          <w:tcPr>
            <w:tcW w:w="1292" w:type="dxa"/>
            <w:tcBorders>
              <w:top w:val="single" w:sz="4" w:space="0" w:color="231F20"/>
              <w:bottom w:val="single" w:sz="4" w:space="0" w:color="231F20"/>
            </w:tcBorders>
          </w:tcPr>
          <w:p>
            <w:pPr>
              <w:pStyle w:val="TableParagraph"/>
              <w:spacing w:before="158"/>
              <w:ind w:right="193"/>
              <w:rPr>
                <w:sz w:val="20"/>
              </w:rPr>
            </w:pPr>
            <w:r>
              <w:rPr>
                <w:color w:val="231F20"/>
                <w:sz w:val="20"/>
              </w:rPr>
              <w:t>1,092</w:t>
            </w:r>
          </w:p>
        </w:tc>
        <w:tc>
          <w:tcPr>
            <w:tcW w:w="1152" w:type="dxa"/>
            <w:tcBorders>
              <w:top w:val="single" w:sz="4" w:space="0" w:color="231F20"/>
              <w:bottom w:val="single" w:sz="4" w:space="0" w:color="231F20"/>
            </w:tcBorders>
          </w:tcPr>
          <w:p>
            <w:pPr>
              <w:pStyle w:val="TableParagraph"/>
              <w:spacing w:before="158"/>
              <w:ind w:right="86"/>
              <w:rPr>
                <w:sz w:val="20"/>
              </w:rPr>
            </w:pPr>
            <w:r>
              <w:rPr>
                <w:color w:val="231F20"/>
                <w:sz w:val="20"/>
              </w:rPr>
              <w:t>13,697</w:t>
            </w:r>
          </w:p>
        </w:tc>
      </w:tr>
      <w:tr>
        <w:trPr>
          <w:trHeight w:val="305" w:hRule="atLeast"/>
        </w:trPr>
        <w:tc>
          <w:tcPr>
            <w:tcW w:w="2381" w:type="dxa"/>
            <w:tcBorders>
              <w:bottom w:val="single" w:sz="4" w:space="0" w:color="231F20"/>
            </w:tcBorders>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before="38"/>
              <w:ind w:left="85"/>
              <w:jc w:val="left"/>
              <w:rPr>
                <w:sz w:val="20"/>
              </w:rPr>
            </w:pPr>
            <w:r>
              <w:rPr>
                <w:color w:val="231F20"/>
                <w:sz w:val="20"/>
              </w:rPr>
              <w:t>Transfer of Land</w:t>
            </w:r>
          </w:p>
        </w:tc>
        <w:tc>
          <w:tcPr>
            <w:tcW w:w="1871" w:type="dxa"/>
            <w:tcBorders>
              <w:top w:val="single" w:sz="4" w:space="0" w:color="231F20"/>
              <w:bottom w:val="single" w:sz="4" w:space="0" w:color="231F20"/>
            </w:tcBorders>
          </w:tcPr>
          <w:p>
            <w:pPr>
              <w:pStyle w:val="TableParagraph"/>
              <w:spacing w:before="38"/>
              <w:ind w:left="84"/>
              <w:jc w:val="left"/>
              <w:rPr>
                <w:sz w:val="20"/>
              </w:rPr>
            </w:pPr>
            <w:r>
              <w:rPr>
                <w:color w:val="231F20"/>
                <w:sz w:val="20"/>
              </w:rPr>
              <w:t>Assets</w:t>
            </w:r>
          </w:p>
        </w:tc>
        <w:tc>
          <w:tcPr>
            <w:tcW w:w="1333" w:type="dxa"/>
            <w:tcBorders>
              <w:top w:val="single" w:sz="4" w:space="0" w:color="231F20"/>
              <w:bottom w:val="single" w:sz="4" w:space="0" w:color="231F20"/>
            </w:tcBorders>
          </w:tcPr>
          <w:p>
            <w:pPr>
              <w:pStyle w:val="TableParagraph"/>
              <w:spacing w:before="38"/>
              <w:ind w:left="123" w:right="198"/>
              <w:jc w:val="center"/>
              <w:rPr>
                <w:sz w:val="20"/>
              </w:rPr>
            </w:pPr>
            <w:r>
              <w:rPr>
                <w:color w:val="231F20"/>
                <w:sz w:val="20"/>
              </w:rPr>
              <w:t>7.3.3</w:t>
            </w:r>
          </w:p>
        </w:tc>
        <w:tc>
          <w:tcPr>
            <w:tcW w:w="1292" w:type="dxa"/>
            <w:tcBorders>
              <w:top w:val="single" w:sz="4" w:space="0" w:color="231F20"/>
              <w:bottom w:val="single" w:sz="4" w:space="0" w:color="231F20"/>
            </w:tcBorders>
          </w:tcPr>
          <w:p>
            <w:pPr>
              <w:pStyle w:val="TableParagraph"/>
              <w:spacing w:before="38"/>
              <w:ind w:right="191"/>
              <w:rPr>
                <w:sz w:val="20"/>
              </w:rPr>
            </w:pPr>
            <w:r>
              <w:rPr>
                <w:color w:val="231F20"/>
                <w:sz w:val="20"/>
              </w:rPr>
              <w:t>–</w:t>
            </w:r>
          </w:p>
        </w:tc>
        <w:tc>
          <w:tcPr>
            <w:tcW w:w="1152" w:type="dxa"/>
            <w:tcBorders>
              <w:top w:val="single" w:sz="4" w:space="0" w:color="231F20"/>
              <w:bottom w:val="single" w:sz="4" w:space="0" w:color="231F20"/>
            </w:tcBorders>
          </w:tcPr>
          <w:p>
            <w:pPr>
              <w:pStyle w:val="TableParagraph"/>
              <w:spacing w:before="38"/>
              <w:ind w:right="86"/>
              <w:rPr>
                <w:sz w:val="20"/>
              </w:rPr>
            </w:pPr>
            <w:r>
              <w:rPr>
                <w:color w:val="231F20"/>
                <w:sz w:val="20"/>
              </w:rPr>
              <w:t>35,402</w:t>
            </w:r>
          </w:p>
        </w:tc>
      </w:tr>
      <w:tr>
        <w:trPr>
          <w:trHeight w:val="305" w:hRule="atLeast"/>
        </w:trPr>
        <w:tc>
          <w:tcPr>
            <w:tcW w:w="2381" w:type="dxa"/>
            <w:vMerge w:val="restart"/>
            <w:tcBorders>
              <w:top w:val="single" w:sz="4" w:space="0" w:color="231F20"/>
            </w:tcBorders>
          </w:tcPr>
          <w:p>
            <w:pPr>
              <w:pStyle w:val="TableParagraph"/>
              <w:spacing w:before="0"/>
              <w:jc w:val="left"/>
              <w:rPr>
                <w:rFonts w:ascii="Times New Roman"/>
                <w:sz w:val="20"/>
              </w:rPr>
            </w:pPr>
          </w:p>
        </w:tc>
        <w:tc>
          <w:tcPr>
            <w:tcW w:w="2438" w:type="dxa"/>
            <w:vMerge w:val="restart"/>
            <w:tcBorders>
              <w:top w:val="single" w:sz="4" w:space="0" w:color="231F20"/>
              <w:bottom w:val="single" w:sz="4" w:space="0" w:color="231F20"/>
            </w:tcBorders>
          </w:tcPr>
          <w:p>
            <w:pPr>
              <w:pStyle w:val="TableParagraph"/>
              <w:spacing w:line="249" w:lineRule="auto" w:before="76"/>
              <w:ind w:left="85" w:right="343"/>
              <w:jc w:val="left"/>
              <w:rPr>
                <w:sz w:val="20"/>
              </w:rPr>
            </w:pPr>
            <w:r>
              <w:rPr>
                <w:color w:val="231F20"/>
                <w:sz w:val="20"/>
              </w:rPr>
              <w:t>Transfer of assets and liabilities to MRPV</w:t>
            </w:r>
          </w:p>
        </w:tc>
        <w:tc>
          <w:tcPr>
            <w:tcW w:w="1871" w:type="dxa"/>
            <w:tcBorders>
              <w:top w:val="single" w:sz="4" w:space="0" w:color="231F20"/>
              <w:bottom w:val="single" w:sz="4" w:space="0" w:color="231F20"/>
            </w:tcBorders>
          </w:tcPr>
          <w:p>
            <w:pPr>
              <w:pStyle w:val="TableParagraph"/>
              <w:spacing w:before="38"/>
              <w:ind w:left="84"/>
              <w:jc w:val="left"/>
              <w:rPr>
                <w:sz w:val="20"/>
              </w:rPr>
            </w:pPr>
            <w:r>
              <w:rPr>
                <w:color w:val="231F20"/>
                <w:sz w:val="20"/>
              </w:rPr>
              <w:t>Assets</w:t>
            </w:r>
          </w:p>
        </w:tc>
        <w:tc>
          <w:tcPr>
            <w:tcW w:w="1333" w:type="dxa"/>
            <w:tcBorders>
              <w:top w:val="single" w:sz="4" w:space="0" w:color="231F20"/>
              <w:bottom w:val="single" w:sz="4" w:space="0" w:color="231F20"/>
            </w:tcBorders>
          </w:tcPr>
          <w:p>
            <w:pPr>
              <w:pStyle w:val="TableParagraph"/>
              <w:spacing w:before="38"/>
              <w:ind w:left="123" w:right="198"/>
              <w:jc w:val="center"/>
              <w:rPr>
                <w:sz w:val="20"/>
              </w:rPr>
            </w:pPr>
            <w:r>
              <w:rPr>
                <w:color w:val="231F20"/>
                <w:sz w:val="20"/>
              </w:rPr>
              <w:t>7.3.3</w:t>
            </w:r>
          </w:p>
        </w:tc>
        <w:tc>
          <w:tcPr>
            <w:tcW w:w="1292" w:type="dxa"/>
            <w:tcBorders>
              <w:top w:val="single" w:sz="4" w:space="0" w:color="231F20"/>
              <w:bottom w:val="single" w:sz="4" w:space="0" w:color="231F20"/>
            </w:tcBorders>
          </w:tcPr>
          <w:p>
            <w:pPr>
              <w:pStyle w:val="TableParagraph"/>
              <w:spacing w:before="38"/>
              <w:ind w:right="193"/>
              <w:rPr>
                <w:sz w:val="20"/>
              </w:rPr>
            </w:pPr>
            <w:r>
              <w:rPr>
                <w:color w:val="231F20"/>
                <w:sz w:val="20"/>
              </w:rPr>
              <w:t>1,516,101</w:t>
            </w:r>
          </w:p>
        </w:tc>
        <w:tc>
          <w:tcPr>
            <w:tcW w:w="1152" w:type="dxa"/>
            <w:tcBorders>
              <w:top w:val="single" w:sz="4" w:space="0" w:color="231F20"/>
              <w:bottom w:val="single" w:sz="4" w:space="0" w:color="231F20"/>
            </w:tcBorders>
          </w:tcPr>
          <w:p>
            <w:pPr>
              <w:pStyle w:val="TableParagraph"/>
              <w:spacing w:before="38"/>
              <w:ind w:right="84"/>
              <w:rPr>
                <w:sz w:val="20"/>
              </w:rPr>
            </w:pPr>
            <w:r>
              <w:rPr>
                <w:color w:val="231F20"/>
                <w:sz w:val="20"/>
              </w:rPr>
              <w:t>–</w:t>
            </w:r>
          </w:p>
        </w:tc>
      </w:tr>
      <w:tr>
        <w:trPr>
          <w:trHeight w:val="305" w:hRule="atLeast"/>
        </w:trPr>
        <w:tc>
          <w:tcPr>
            <w:tcW w:w="2381" w:type="dxa"/>
            <w:vMerge/>
            <w:tcBorders>
              <w:top w:val="nil"/>
            </w:tcBorders>
          </w:tcPr>
          <w:p>
            <w:pPr>
              <w:rPr>
                <w:sz w:val="2"/>
                <w:szCs w:val="2"/>
              </w:rPr>
            </w:pPr>
          </w:p>
        </w:tc>
        <w:tc>
          <w:tcPr>
            <w:tcW w:w="2438" w:type="dxa"/>
            <w:vMerge/>
            <w:tcBorders>
              <w:top w:val="nil"/>
              <w:bottom w:val="single" w:sz="4" w:space="0" w:color="231F20"/>
            </w:tcBorders>
          </w:tcPr>
          <w:p>
            <w:pPr>
              <w:rPr>
                <w:sz w:val="2"/>
                <w:szCs w:val="2"/>
              </w:rPr>
            </w:pPr>
          </w:p>
        </w:tc>
        <w:tc>
          <w:tcPr>
            <w:tcW w:w="1871" w:type="dxa"/>
            <w:tcBorders>
              <w:top w:val="single" w:sz="4" w:space="0" w:color="231F20"/>
              <w:bottom w:val="single" w:sz="4" w:space="0" w:color="231F20"/>
            </w:tcBorders>
          </w:tcPr>
          <w:p>
            <w:pPr>
              <w:pStyle w:val="TableParagraph"/>
              <w:spacing w:before="38"/>
              <w:ind w:left="84"/>
              <w:jc w:val="left"/>
              <w:rPr>
                <w:sz w:val="20"/>
              </w:rPr>
            </w:pPr>
            <w:r>
              <w:rPr>
                <w:color w:val="231F20"/>
                <w:sz w:val="20"/>
              </w:rPr>
              <w:t>Liabilities</w:t>
            </w:r>
          </w:p>
        </w:tc>
        <w:tc>
          <w:tcPr>
            <w:tcW w:w="1333" w:type="dxa"/>
            <w:tcBorders>
              <w:top w:val="single" w:sz="4" w:space="0" w:color="231F20"/>
              <w:bottom w:val="single" w:sz="4" w:space="0" w:color="231F20"/>
            </w:tcBorders>
          </w:tcPr>
          <w:p>
            <w:pPr>
              <w:pStyle w:val="TableParagraph"/>
              <w:spacing w:before="38"/>
              <w:ind w:left="123" w:right="198"/>
              <w:jc w:val="center"/>
              <w:rPr>
                <w:sz w:val="20"/>
              </w:rPr>
            </w:pPr>
            <w:r>
              <w:rPr>
                <w:color w:val="231F20"/>
                <w:sz w:val="20"/>
              </w:rPr>
              <w:t>7.3.3</w:t>
            </w:r>
          </w:p>
        </w:tc>
        <w:tc>
          <w:tcPr>
            <w:tcW w:w="1292" w:type="dxa"/>
            <w:tcBorders>
              <w:top w:val="single" w:sz="4" w:space="0" w:color="231F20"/>
              <w:bottom w:val="single" w:sz="4" w:space="0" w:color="231F20"/>
            </w:tcBorders>
          </w:tcPr>
          <w:p>
            <w:pPr>
              <w:pStyle w:val="TableParagraph"/>
              <w:spacing w:before="38"/>
              <w:ind w:right="193"/>
              <w:rPr>
                <w:sz w:val="20"/>
              </w:rPr>
            </w:pPr>
            <w:r>
              <w:rPr>
                <w:color w:val="231F20"/>
                <w:sz w:val="20"/>
              </w:rPr>
              <w:t>9,501</w:t>
            </w:r>
          </w:p>
        </w:tc>
        <w:tc>
          <w:tcPr>
            <w:tcW w:w="1152" w:type="dxa"/>
            <w:tcBorders>
              <w:top w:val="single" w:sz="4" w:space="0" w:color="231F20"/>
              <w:bottom w:val="single" w:sz="4" w:space="0" w:color="231F20"/>
            </w:tcBorders>
          </w:tcPr>
          <w:p>
            <w:pPr>
              <w:pStyle w:val="TableParagraph"/>
              <w:spacing w:before="38"/>
              <w:ind w:right="84"/>
              <w:rPr>
                <w:sz w:val="20"/>
              </w:rPr>
            </w:pPr>
            <w:r>
              <w:rPr>
                <w:color w:val="231F20"/>
                <w:sz w:val="20"/>
              </w:rPr>
              <w:t>–</w:t>
            </w:r>
          </w:p>
        </w:tc>
      </w:tr>
      <w:tr>
        <w:trPr>
          <w:trHeight w:val="545" w:hRule="atLeast"/>
        </w:trPr>
        <w:tc>
          <w:tcPr>
            <w:tcW w:w="2381" w:type="dxa"/>
          </w:tcPr>
          <w:p>
            <w:pPr>
              <w:pStyle w:val="TableParagraph"/>
              <w:spacing w:line="249" w:lineRule="auto" w:before="0"/>
              <w:ind w:left="85" w:right="230"/>
              <w:jc w:val="left"/>
              <w:rPr>
                <w:sz w:val="20"/>
              </w:rPr>
            </w:pPr>
            <w:r>
              <w:rPr>
                <w:color w:val="231F20"/>
                <w:sz w:val="20"/>
              </w:rPr>
              <w:t>DEDJTR/DoT (Major Road Projects Victoria)</w:t>
            </w:r>
          </w:p>
        </w:tc>
        <w:tc>
          <w:tcPr>
            <w:tcW w:w="2438" w:type="dxa"/>
            <w:tcBorders>
              <w:top w:val="single" w:sz="4" w:space="0" w:color="231F20"/>
              <w:bottom w:val="single" w:sz="4" w:space="0" w:color="231F20"/>
            </w:tcBorders>
          </w:tcPr>
          <w:p>
            <w:pPr>
              <w:pStyle w:val="TableParagraph"/>
              <w:spacing w:line="249" w:lineRule="auto" w:before="38"/>
              <w:ind w:left="85" w:right="131"/>
              <w:jc w:val="left"/>
              <w:rPr>
                <w:sz w:val="20"/>
              </w:rPr>
            </w:pPr>
            <w:r>
              <w:rPr>
                <w:color w:val="231F20"/>
                <w:sz w:val="20"/>
              </w:rPr>
              <w:t>Funding for the provision of services</w:t>
            </w:r>
          </w:p>
        </w:tc>
        <w:tc>
          <w:tcPr>
            <w:tcW w:w="1871" w:type="dxa"/>
            <w:tcBorders>
              <w:top w:val="single" w:sz="4" w:space="0" w:color="231F20"/>
              <w:bottom w:val="single" w:sz="4" w:space="0" w:color="231F20"/>
            </w:tcBorders>
          </w:tcPr>
          <w:p>
            <w:pPr>
              <w:pStyle w:val="TableParagraph"/>
              <w:spacing w:line="249" w:lineRule="auto" w:before="38"/>
              <w:ind w:left="84"/>
              <w:jc w:val="left"/>
              <w:rPr>
                <w:sz w:val="20"/>
              </w:rPr>
            </w:pPr>
            <w:r>
              <w:rPr>
                <w:color w:val="231F20"/>
                <w:sz w:val="20"/>
              </w:rPr>
              <w:t>Income from transactions</w:t>
            </w:r>
          </w:p>
        </w:tc>
        <w:tc>
          <w:tcPr>
            <w:tcW w:w="1333" w:type="dxa"/>
            <w:tcBorders>
              <w:top w:val="single" w:sz="4" w:space="0" w:color="231F20"/>
              <w:bottom w:val="single" w:sz="4" w:space="0" w:color="231F20"/>
            </w:tcBorders>
          </w:tcPr>
          <w:p>
            <w:pPr>
              <w:pStyle w:val="TableParagraph"/>
              <w:spacing w:before="158"/>
              <w:ind w:left="123" w:right="198"/>
              <w:jc w:val="center"/>
              <w:rPr>
                <w:sz w:val="20"/>
              </w:rPr>
            </w:pPr>
            <w:r>
              <w:rPr>
                <w:color w:val="231F20"/>
                <w:sz w:val="20"/>
              </w:rPr>
              <w:t>3.2</w:t>
            </w:r>
          </w:p>
        </w:tc>
        <w:tc>
          <w:tcPr>
            <w:tcW w:w="1292" w:type="dxa"/>
            <w:tcBorders>
              <w:top w:val="single" w:sz="4" w:space="0" w:color="231F20"/>
              <w:bottom w:val="single" w:sz="4" w:space="0" w:color="231F20"/>
            </w:tcBorders>
          </w:tcPr>
          <w:p>
            <w:pPr>
              <w:pStyle w:val="TableParagraph"/>
              <w:spacing w:before="158"/>
              <w:ind w:right="193"/>
              <w:rPr>
                <w:sz w:val="20"/>
              </w:rPr>
            </w:pPr>
            <w:r>
              <w:rPr>
                <w:color w:val="231F20"/>
                <w:sz w:val="20"/>
              </w:rPr>
              <w:t>47,276</w:t>
            </w:r>
          </w:p>
        </w:tc>
        <w:tc>
          <w:tcPr>
            <w:tcW w:w="1152" w:type="dxa"/>
            <w:tcBorders>
              <w:top w:val="single" w:sz="4" w:space="0" w:color="231F20"/>
              <w:bottom w:val="single" w:sz="4" w:space="0" w:color="231F20"/>
            </w:tcBorders>
          </w:tcPr>
          <w:p>
            <w:pPr>
              <w:pStyle w:val="TableParagraph"/>
              <w:spacing w:before="158"/>
              <w:ind w:right="84"/>
              <w:rPr>
                <w:sz w:val="20"/>
              </w:rPr>
            </w:pPr>
            <w:r>
              <w:rPr>
                <w:color w:val="231F20"/>
                <w:sz w:val="20"/>
              </w:rPr>
              <w:t>–</w:t>
            </w:r>
          </w:p>
        </w:tc>
      </w:tr>
      <w:tr>
        <w:trPr>
          <w:trHeight w:val="545" w:hRule="atLeast"/>
        </w:trPr>
        <w:tc>
          <w:tcPr>
            <w:tcW w:w="2381" w:type="dxa"/>
            <w:tcBorders>
              <w:bottom w:val="single" w:sz="4" w:space="0" w:color="231F20"/>
            </w:tcBorders>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131"/>
              <w:jc w:val="left"/>
              <w:rPr>
                <w:sz w:val="20"/>
              </w:rPr>
            </w:pPr>
            <w:r>
              <w:rPr>
                <w:color w:val="231F20"/>
                <w:sz w:val="20"/>
              </w:rPr>
              <w:t>Funding for the provision of services</w:t>
            </w:r>
          </w:p>
        </w:tc>
        <w:tc>
          <w:tcPr>
            <w:tcW w:w="1871" w:type="dxa"/>
            <w:tcBorders>
              <w:top w:val="single" w:sz="4" w:space="0" w:color="231F20"/>
              <w:bottom w:val="single" w:sz="4" w:space="0" w:color="231F20"/>
            </w:tcBorders>
          </w:tcPr>
          <w:p>
            <w:pPr>
              <w:pStyle w:val="TableParagraph"/>
              <w:spacing w:before="158"/>
              <w:ind w:left="84"/>
              <w:jc w:val="left"/>
              <w:rPr>
                <w:sz w:val="20"/>
              </w:rPr>
            </w:pPr>
            <w:r>
              <w:rPr>
                <w:color w:val="231F20"/>
                <w:sz w:val="20"/>
              </w:rPr>
              <w:t>Receivables</w:t>
            </w:r>
          </w:p>
        </w:tc>
        <w:tc>
          <w:tcPr>
            <w:tcW w:w="1333" w:type="dxa"/>
            <w:tcBorders>
              <w:top w:val="single" w:sz="4" w:space="0" w:color="231F20"/>
              <w:bottom w:val="single" w:sz="4" w:space="0" w:color="231F20"/>
            </w:tcBorders>
          </w:tcPr>
          <w:p>
            <w:pPr>
              <w:pStyle w:val="TableParagraph"/>
              <w:spacing w:before="158"/>
              <w:ind w:left="123" w:right="198"/>
              <w:jc w:val="center"/>
              <w:rPr>
                <w:sz w:val="20"/>
              </w:rPr>
            </w:pPr>
            <w:r>
              <w:rPr>
                <w:color w:val="231F20"/>
                <w:sz w:val="20"/>
              </w:rPr>
              <w:t>6.1</w:t>
            </w:r>
          </w:p>
        </w:tc>
        <w:tc>
          <w:tcPr>
            <w:tcW w:w="1292" w:type="dxa"/>
            <w:tcBorders>
              <w:top w:val="single" w:sz="4" w:space="0" w:color="231F20"/>
              <w:bottom w:val="single" w:sz="4" w:space="0" w:color="231F20"/>
            </w:tcBorders>
          </w:tcPr>
          <w:p>
            <w:pPr>
              <w:pStyle w:val="TableParagraph"/>
              <w:spacing w:before="158"/>
              <w:ind w:right="193"/>
              <w:rPr>
                <w:sz w:val="20"/>
              </w:rPr>
            </w:pPr>
            <w:r>
              <w:rPr>
                <w:color w:val="231F20"/>
                <w:sz w:val="20"/>
              </w:rPr>
              <w:t>26,926</w:t>
            </w:r>
          </w:p>
        </w:tc>
        <w:tc>
          <w:tcPr>
            <w:tcW w:w="1152" w:type="dxa"/>
            <w:tcBorders>
              <w:top w:val="single" w:sz="4" w:space="0" w:color="231F20"/>
              <w:bottom w:val="single" w:sz="4" w:space="0" w:color="231F20"/>
            </w:tcBorders>
          </w:tcPr>
          <w:p>
            <w:pPr>
              <w:pStyle w:val="TableParagraph"/>
              <w:spacing w:before="158"/>
              <w:ind w:right="84"/>
              <w:rPr>
                <w:sz w:val="20"/>
              </w:rPr>
            </w:pPr>
            <w:r>
              <w:rPr>
                <w:color w:val="231F20"/>
                <w:sz w:val="20"/>
              </w:rPr>
              <w:t>–</w:t>
            </w:r>
          </w:p>
        </w:tc>
      </w:tr>
      <w:tr>
        <w:trPr>
          <w:trHeight w:val="785" w:hRule="atLeast"/>
        </w:trPr>
        <w:tc>
          <w:tcPr>
            <w:tcW w:w="2381" w:type="dxa"/>
            <w:tcBorders>
              <w:top w:val="single" w:sz="4" w:space="0" w:color="231F20"/>
            </w:tcBorders>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442"/>
              <w:jc w:val="left"/>
              <w:rPr>
                <w:sz w:val="20"/>
              </w:rPr>
            </w:pPr>
            <w:r>
              <w:rPr>
                <w:color w:val="231F20"/>
                <w:sz w:val="20"/>
              </w:rPr>
              <w:t>Payment of income collected on behalf of the State of Victoria</w:t>
            </w:r>
          </w:p>
        </w:tc>
        <w:tc>
          <w:tcPr>
            <w:tcW w:w="1871" w:type="dxa"/>
            <w:tcBorders>
              <w:top w:val="single" w:sz="4" w:space="0" w:color="231F20"/>
              <w:bottom w:val="single" w:sz="4" w:space="0" w:color="231F20"/>
            </w:tcBorders>
          </w:tcPr>
          <w:p>
            <w:pPr>
              <w:pStyle w:val="TableParagraph"/>
              <w:spacing w:line="249" w:lineRule="auto" w:before="158"/>
              <w:ind w:left="84"/>
              <w:jc w:val="left"/>
              <w:rPr>
                <w:sz w:val="20"/>
              </w:rPr>
            </w:pPr>
            <w:r>
              <w:rPr>
                <w:color w:val="231F20"/>
                <w:sz w:val="20"/>
              </w:rPr>
              <w:t>Administered payment</w:t>
            </w:r>
          </w:p>
        </w:tc>
        <w:tc>
          <w:tcPr>
            <w:tcW w:w="1333"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123" w:right="198"/>
              <w:jc w:val="center"/>
              <w:rPr>
                <w:sz w:val="20"/>
              </w:rPr>
            </w:pPr>
            <w:r>
              <w:rPr>
                <w:color w:val="231F20"/>
                <w:sz w:val="20"/>
              </w:rPr>
              <w:t>9.2</w:t>
            </w:r>
          </w:p>
        </w:tc>
        <w:tc>
          <w:tcPr>
            <w:tcW w:w="129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193"/>
              <w:rPr>
                <w:sz w:val="20"/>
              </w:rPr>
            </w:pPr>
            <w:r>
              <w:rPr>
                <w:color w:val="231F20"/>
                <w:sz w:val="20"/>
              </w:rPr>
              <w:t>1,814,137</w:t>
            </w:r>
          </w:p>
        </w:tc>
        <w:tc>
          <w:tcPr>
            <w:tcW w:w="115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86"/>
              <w:rPr>
                <w:sz w:val="20"/>
              </w:rPr>
            </w:pPr>
            <w:r>
              <w:rPr>
                <w:color w:val="231F20"/>
                <w:sz w:val="20"/>
              </w:rPr>
              <w:t>1,699,101</w:t>
            </w:r>
          </w:p>
        </w:tc>
      </w:tr>
      <w:tr>
        <w:trPr>
          <w:trHeight w:val="785" w:hRule="atLeast"/>
        </w:trPr>
        <w:tc>
          <w:tcPr>
            <w:tcW w:w="2381" w:type="dxa"/>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204"/>
              <w:jc w:val="left"/>
              <w:rPr>
                <w:sz w:val="20"/>
              </w:rPr>
            </w:pPr>
            <w:r>
              <w:rPr>
                <w:color w:val="231F20"/>
                <w:sz w:val="20"/>
              </w:rPr>
              <w:t>Payment of income collected as agent for State Revenue Office</w:t>
            </w:r>
          </w:p>
        </w:tc>
        <w:tc>
          <w:tcPr>
            <w:tcW w:w="1871"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84"/>
              <w:jc w:val="left"/>
              <w:rPr>
                <w:sz w:val="20"/>
              </w:rPr>
            </w:pPr>
            <w:r>
              <w:rPr>
                <w:color w:val="231F20"/>
                <w:sz w:val="20"/>
              </w:rPr>
              <w:t>Agency payments</w:t>
            </w:r>
          </w:p>
        </w:tc>
        <w:tc>
          <w:tcPr>
            <w:tcW w:w="1333"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123" w:right="198"/>
              <w:jc w:val="center"/>
              <w:rPr>
                <w:sz w:val="20"/>
              </w:rPr>
            </w:pPr>
            <w:r>
              <w:rPr>
                <w:color w:val="231F20"/>
                <w:sz w:val="20"/>
              </w:rPr>
              <w:t>9.3</w:t>
            </w:r>
          </w:p>
        </w:tc>
        <w:tc>
          <w:tcPr>
            <w:tcW w:w="129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193"/>
              <w:rPr>
                <w:sz w:val="20"/>
              </w:rPr>
            </w:pPr>
            <w:r>
              <w:rPr>
                <w:color w:val="231F20"/>
                <w:sz w:val="20"/>
              </w:rPr>
              <w:t>898,508</w:t>
            </w:r>
          </w:p>
        </w:tc>
        <w:tc>
          <w:tcPr>
            <w:tcW w:w="115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86"/>
              <w:rPr>
                <w:sz w:val="20"/>
              </w:rPr>
            </w:pPr>
            <w:r>
              <w:rPr>
                <w:color w:val="231F20"/>
                <w:sz w:val="20"/>
              </w:rPr>
              <w:t>916,577</w:t>
            </w:r>
          </w:p>
        </w:tc>
      </w:tr>
      <w:tr>
        <w:trPr>
          <w:trHeight w:val="1025" w:hRule="atLeast"/>
        </w:trPr>
        <w:tc>
          <w:tcPr>
            <w:tcW w:w="2381" w:type="dxa"/>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565"/>
              <w:jc w:val="left"/>
              <w:rPr>
                <w:sz w:val="20"/>
              </w:rPr>
            </w:pPr>
            <w:r>
              <w:rPr>
                <w:color w:val="231F20"/>
                <w:sz w:val="20"/>
              </w:rPr>
              <w:t>Payment of income collected as agent for Transport Safety Victoria</w:t>
            </w:r>
          </w:p>
        </w:tc>
        <w:tc>
          <w:tcPr>
            <w:tcW w:w="1871"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left="84"/>
              <w:jc w:val="left"/>
              <w:rPr>
                <w:sz w:val="20"/>
              </w:rPr>
            </w:pPr>
            <w:r>
              <w:rPr>
                <w:color w:val="231F20"/>
                <w:sz w:val="20"/>
              </w:rPr>
              <w:t>Agency payments</w:t>
            </w:r>
          </w:p>
        </w:tc>
        <w:tc>
          <w:tcPr>
            <w:tcW w:w="1333"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left="123" w:right="198"/>
              <w:jc w:val="center"/>
              <w:rPr>
                <w:sz w:val="20"/>
              </w:rPr>
            </w:pPr>
            <w:r>
              <w:rPr>
                <w:color w:val="231F20"/>
                <w:sz w:val="20"/>
              </w:rPr>
              <w:t>9.3</w:t>
            </w:r>
          </w:p>
        </w:tc>
        <w:tc>
          <w:tcPr>
            <w:tcW w:w="129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193"/>
              <w:rPr>
                <w:sz w:val="20"/>
              </w:rPr>
            </w:pPr>
            <w:r>
              <w:rPr>
                <w:color w:val="231F20"/>
                <w:sz w:val="20"/>
              </w:rPr>
              <w:t>31,160</w:t>
            </w:r>
          </w:p>
        </w:tc>
        <w:tc>
          <w:tcPr>
            <w:tcW w:w="115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86"/>
              <w:rPr>
                <w:sz w:val="20"/>
              </w:rPr>
            </w:pPr>
            <w:r>
              <w:rPr>
                <w:color w:val="231F20"/>
                <w:sz w:val="20"/>
              </w:rPr>
              <w:t>33,802</w:t>
            </w:r>
          </w:p>
        </w:tc>
      </w:tr>
      <w:tr>
        <w:trPr>
          <w:trHeight w:val="545" w:hRule="atLeast"/>
        </w:trPr>
        <w:tc>
          <w:tcPr>
            <w:tcW w:w="2381" w:type="dxa"/>
          </w:tcPr>
          <w:p>
            <w:pPr>
              <w:pStyle w:val="TableParagraph"/>
              <w:spacing w:before="2"/>
              <w:jc w:val="left"/>
              <w:rPr>
                <w:sz w:val="24"/>
              </w:rPr>
            </w:pPr>
          </w:p>
          <w:p>
            <w:pPr>
              <w:pStyle w:val="TableParagraph"/>
              <w:spacing w:before="0"/>
              <w:ind w:left="85"/>
              <w:jc w:val="left"/>
              <w:rPr>
                <w:sz w:val="20"/>
              </w:rPr>
            </w:pPr>
            <w:r>
              <w:rPr>
                <w:color w:val="231F20"/>
                <w:sz w:val="20"/>
              </w:rPr>
              <w:t>Consolidated Fund</w:t>
            </w:r>
          </w:p>
        </w:tc>
        <w:tc>
          <w:tcPr>
            <w:tcW w:w="2438" w:type="dxa"/>
            <w:tcBorders>
              <w:top w:val="single" w:sz="4" w:space="0" w:color="231F20"/>
              <w:bottom w:val="single" w:sz="4" w:space="0" w:color="231F20"/>
            </w:tcBorders>
          </w:tcPr>
          <w:p>
            <w:pPr>
              <w:pStyle w:val="TableParagraph"/>
              <w:spacing w:line="249" w:lineRule="auto" w:before="38"/>
              <w:ind w:left="85" w:right="660"/>
              <w:jc w:val="left"/>
              <w:rPr>
                <w:sz w:val="20"/>
              </w:rPr>
            </w:pPr>
            <w:r>
              <w:rPr>
                <w:color w:val="231F20"/>
                <w:sz w:val="20"/>
              </w:rPr>
              <w:t>Income collected and not paid</w:t>
            </w:r>
          </w:p>
        </w:tc>
        <w:tc>
          <w:tcPr>
            <w:tcW w:w="1871" w:type="dxa"/>
            <w:tcBorders>
              <w:top w:val="single" w:sz="4" w:space="0" w:color="231F20"/>
              <w:bottom w:val="single" w:sz="4" w:space="0" w:color="231F20"/>
            </w:tcBorders>
          </w:tcPr>
          <w:p>
            <w:pPr>
              <w:pStyle w:val="TableParagraph"/>
              <w:spacing w:before="158"/>
              <w:ind w:left="84"/>
              <w:jc w:val="left"/>
              <w:rPr>
                <w:sz w:val="20"/>
              </w:rPr>
            </w:pPr>
            <w:r>
              <w:rPr>
                <w:color w:val="231F20"/>
                <w:sz w:val="20"/>
              </w:rPr>
              <w:t>Payables</w:t>
            </w:r>
          </w:p>
        </w:tc>
        <w:tc>
          <w:tcPr>
            <w:tcW w:w="1333" w:type="dxa"/>
            <w:tcBorders>
              <w:top w:val="single" w:sz="4" w:space="0" w:color="231F20"/>
              <w:bottom w:val="single" w:sz="4" w:space="0" w:color="231F20"/>
            </w:tcBorders>
          </w:tcPr>
          <w:p>
            <w:pPr>
              <w:pStyle w:val="TableParagraph"/>
              <w:spacing w:before="158"/>
              <w:ind w:left="123" w:right="198"/>
              <w:jc w:val="center"/>
              <w:rPr>
                <w:sz w:val="20"/>
              </w:rPr>
            </w:pPr>
            <w:r>
              <w:rPr>
                <w:color w:val="231F20"/>
                <w:sz w:val="20"/>
              </w:rPr>
              <w:t>6.3</w:t>
            </w:r>
          </w:p>
        </w:tc>
        <w:tc>
          <w:tcPr>
            <w:tcW w:w="1292" w:type="dxa"/>
            <w:tcBorders>
              <w:top w:val="single" w:sz="4" w:space="0" w:color="231F20"/>
              <w:bottom w:val="single" w:sz="4" w:space="0" w:color="231F20"/>
            </w:tcBorders>
          </w:tcPr>
          <w:p>
            <w:pPr>
              <w:pStyle w:val="TableParagraph"/>
              <w:spacing w:before="158"/>
              <w:ind w:right="193"/>
              <w:rPr>
                <w:sz w:val="20"/>
              </w:rPr>
            </w:pPr>
            <w:r>
              <w:rPr>
                <w:color w:val="231F20"/>
                <w:sz w:val="20"/>
              </w:rPr>
              <w:t>34,401</w:t>
            </w:r>
          </w:p>
        </w:tc>
        <w:tc>
          <w:tcPr>
            <w:tcW w:w="1152" w:type="dxa"/>
            <w:tcBorders>
              <w:top w:val="single" w:sz="4" w:space="0" w:color="231F20"/>
              <w:bottom w:val="single" w:sz="4" w:space="0" w:color="231F20"/>
            </w:tcBorders>
          </w:tcPr>
          <w:p>
            <w:pPr>
              <w:pStyle w:val="TableParagraph"/>
              <w:spacing w:before="158"/>
              <w:ind w:right="86"/>
              <w:rPr>
                <w:sz w:val="20"/>
              </w:rPr>
            </w:pPr>
            <w:r>
              <w:rPr>
                <w:color w:val="231F20"/>
                <w:sz w:val="20"/>
              </w:rPr>
              <w:t>21,957</w:t>
            </w:r>
          </w:p>
        </w:tc>
      </w:tr>
      <w:tr>
        <w:trPr>
          <w:trHeight w:val="1025" w:hRule="atLeast"/>
        </w:trPr>
        <w:tc>
          <w:tcPr>
            <w:tcW w:w="2381" w:type="dxa"/>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565"/>
              <w:jc w:val="left"/>
              <w:rPr>
                <w:sz w:val="20"/>
              </w:rPr>
            </w:pPr>
            <w:r>
              <w:rPr>
                <w:color w:val="231F20"/>
                <w:sz w:val="20"/>
              </w:rPr>
              <w:t>Land and buildings transferred to administered items as equity</w:t>
            </w:r>
          </w:p>
        </w:tc>
        <w:tc>
          <w:tcPr>
            <w:tcW w:w="1871"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left="84"/>
              <w:jc w:val="left"/>
              <w:rPr>
                <w:sz w:val="20"/>
              </w:rPr>
            </w:pPr>
            <w:r>
              <w:rPr>
                <w:color w:val="231F20"/>
                <w:sz w:val="20"/>
              </w:rPr>
              <w:t>Contributed capital</w:t>
            </w:r>
          </w:p>
        </w:tc>
        <w:tc>
          <w:tcPr>
            <w:tcW w:w="1333"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left="123" w:right="198"/>
              <w:jc w:val="center"/>
              <w:rPr>
                <w:sz w:val="20"/>
              </w:rPr>
            </w:pPr>
            <w:r>
              <w:rPr>
                <w:color w:val="231F20"/>
                <w:sz w:val="20"/>
              </w:rPr>
              <w:t>7.3.3</w:t>
            </w:r>
          </w:p>
        </w:tc>
        <w:tc>
          <w:tcPr>
            <w:tcW w:w="129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193"/>
              <w:rPr>
                <w:sz w:val="20"/>
              </w:rPr>
            </w:pPr>
            <w:r>
              <w:rPr>
                <w:color w:val="231F20"/>
                <w:sz w:val="20"/>
              </w:rPr>
              <w:t>25,774</w:t>
            </w:r>
          </w:p>
        </w:tc>
        <w:tc>
          <w:tcPr>
            <w:tcW w:w="115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86"/>
              <w:rPr>
                <w:sz w:val="20"/>
              </w:rPr>
            </w:pPr>
            <w:r>
              <w:rPr>
                <w:color w:val="231F20"/>
                <w:sz w:val="20"/>
              </w:rPr>
              <w:t>7,996</w:t>
            </w:r>
          </w:p>
        </w:tc>
      </w:tr>
      <w:tr>
        <w:trPr>
          <w:trHeight w:val="1025" w:hRule="atLeast"/>
        </w:trPr>
        <w:tc>
          <w:tcPr>
            <w:tcW w:w="2381" w:type="dxa"/>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287"/>
              <w:jc w:val="left"/>
              <w:rPr>
                <w:sz w:val="20"/>
              </w:rPr>
            </w:pPr>
            <w:r>
              <w:rPr>
                <w:color w:val="231F20"/>
                <w:sz w:val="20"/>
              </w:rPr>
              <w:t>Payment of proceeds from disposal of assets on behalf of the State of Victoria</w:t>
            </w:r>
          </w:p>
        </w:tc>
        <w:tc>
          <w:tcPr>
            <w:tcW w:w="1871" w:type="dxa"/>
            <w:tcBorders>
              <w:top w:val="single" w:sz="4" w:space="0" w:color="231F20"/>
              <w:bottom w:val="single" w:sz="4" w:space="0" w:color="231F20"/>
            </w:tcBorders>
          </w:tcPr>
          <w:p>
            <w:pPr>
              <w:pStyle w:val="TableParagraph"/>
              <w:spacing w:before="2"/>
              <w:jc w:val="left"/>
              <w:rPr>
                <w:sz w:val="24"/>
              </w:rPr>
            </w:pPr>
          </w:p>
          <w:p>
            <w:pPr>
              <w:pStyle w:val="TableParagraph"/>
              <w:spacing w:line="249" w:lineRule="auto" w:before="0"/>
              <w:ind w:left="84"/>
              <w:jc w:val="left"/>
              <w:rPr>
                <w:sz w:val="20"/>
              </w:rPr>
            </w:pPr>
            <w:r>
              <w:rPr>
                <w:color w:val="231F20"/>
                <w:sz w:val="20"/>
              </w:rPr>
              <w:t>Administered payments</w:t>
            </w:r>
          </w:p>
        </w:tc>
        <w:tc>
          <w:tcPr>
            <w:tcW w:w="1333"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left="123" w:right="198"/>
              <w:jc w:val="center"/>
              <w:rPr>
                <w:sz w:val="20"/>
              </w:rPr>
            </w:pPr>
            <w:r>
              <w:rPr>
                <w:color w:val="231F20"/>
                <w:sz w:val="20"/>
              </w:rPr>
              <w:t>9.2</w:t>
            </w:r>
          </w:p>
        </w:tc>
        <w:tc>
          <w:tcPr>
            <w:tcW w:w="129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193"/>
              <w:rPr>
                <w:sz w:val="20"/>
              </w:rPr>
            </w:pPr>
            <w:r>
              <w:rPr>
                <w:color w:val="231F20"/>
                <w:sz w:val="20"/>
              </w:rPr>
              <w:t>14,986</w:t>
            </w:r>
          </w:p>
        </w:tc>
        <w:tc>
          <w:tcPr>
            <w:tcW w:w="1152" w:type="dxa"/>
            <w:tcBorders>
              <w:top w:val="single" w:sz="4" w:space="0" w:color="231F20"/>
              <w:bottom w:val="single" w:sz="4" w:space="0" w:color="231F20"/>
            </w:tcBorders>
          </w:tcPr>
          <w:p>
            <w:pPr>
              <w:pStyle w:val="TableParagraph"/>
              <w:spacing w:before="0"/>
              <w:jc w:val="left"/>
              <w:rPr>
                <w:sz w:val="22"/>
              </w:rPr>
            </w:pPr>
          </w:p>
          <w:p>
            <w:pPr>
              <w:pStyle w:val="TableParagraph"/>
              <w:spacing w:before="145"/>
              <w:ind w:right="86"/>
              <w:rPr>
                <w:sz w:val="20"/>
              </w:rPr>
            </w:pPr>
            <w:r>
              <w:rPr>
                <w:color w:val="231F20"/>
                <w:sz w:val="20"/>
              </w:rPr>
              <w:t>8,071</w:t>
            </w:r>
          </w:p>
        </w:tc>
      </w:tr>
      <w:tr>
        <w:trPr>
          <w:trHeight w:val="785" w:hRule="atLeast"/>
        </w:trPr>
        <w:tc>
          <w:tcPr>
            <w:tcW w:w="2381" w:type="dxa"/>
            <w:tcBorders>
              <w:bottom w:val="single" w:sz="4" w:space="0" w:color="231F20"/>
            </w:tcBorders>
          </w:tcPr>
          <w:p>
            <w:pPr>
              <w:pStyle w:val="TableParagraph"/>
              <w:spacing w:before="0"/>
              <w:jc w:val="left"/>
              <w:rPr>
                <w:rFonts w:ascii="Times New Roman"/>
                <w:sz w:val="20"/>
              </w:rPr>
            </w:pPr>
          </w:p>
        </w:tc>
        <w:tc>
          <w:tcPr>
            <w:tcW w:w="2438" w:type="dxa"/>
            <w:tcBorders>
              <w:top w:val="single" w:sz="4" w:space="0" w:color="231F20"/>
              <w:bottom w:val="single" w:sz="4" w:space="0" w:color="231F20"/>
            </w:tcBorders>
          </w:tcPr>
          <w:p>
            <w:pPr>
              <w:pStyle w:val="TableParagraph"/>
              <w:spacing w:line="249" w:lineRule="auto" w:before="38"/>
              <w:ind w:left="85" w:right="442"/>
              <w:jc w:val="left"/>
              <w:rPr>
                <w:sz w:val="20"/>
              </w:rPr>
            </w:pPr>
            <w:r>
              <w:rPr>
                <w:color w:val="231F20"/>
                <w:sz w:val="20"/>
              </w:rPr>
              <w:t>Assets transferred free of charge from administered items</w:t>
            </w:r>
          </w:p>
        </w:tc>
        <w:tc>
          <w:tcPr>
            <w:tcW w:w="1871" w:type="dxa"/>
            <w:tcBorders>
              <w:top w:val="single" w:sz="4" w:space="0" w:color="231F20"/>
              <w:bottom w:val="single" w:sz="4" w:space="0" w:color="231F20"/>
            </w:tcBorders>
          </w:tcPr>
          <w:p>
            <w:pPr>
              <w:pStyle w:val="TableParagraph"/>
              <w:spacing w:line="249" w:lineRule="auto" w:before="38"/>
              <w:ind w:left="84" w:right="17"/>
              <w:jc w:val="left"/>
              <w:rPr>
                <w:sz w:val="20"/>
              </w:rPr>
            </w:pPr>
            <w:r>
              <w:rPr>
                <w:color w:val="231F20"/>
                <w:sz w:val="20"/>
              </w:rPr>
              <w:t>Income from transactions / Assets</w:t>
            </w:r>
          </w:p>
        </w:tc>
        <w:tc>
          <w:tcPr>
            <w:tcW w:w="1333" w:type="dxa"/>
            <w:tcBorders>
              <w:top w:val="single" w:sz="4" w:space="0" w:color="231F20"/>
              <w:bottom w:val="single" w:sz="4" w:space="0" w:color="231F20"/>
            </w:tcBorders>
          </w:tcPr>
          <w:p>
            <w:pPr>
              <w:pStyle w:val="TableParagraph"/>
              <w:spacing w:before="2"/>
              <w:jc w:val="left"/>
              <w:rPr>
                <w:sz w:val="24"/>
              </w:rPr>
            </w:pPr>
          </w:p>
          <w:p>
            <w:pPr>
              <w:pStyle w:val="TableParagraph"/>
              <w:spacing w:before="0"/>
              <w:ind w:left="123" w:right="198"/>
              <w:jc w:val="center"/>
              <w:rPr>
                <w:sz w:val="20"/>
              </w:rPr>
            </w:pPr>
            <w:r>
              <w:rPr>
                <w:color w:val="231F20"/>
                <w:sz w:val="20"/>
              </w:rPr>
              <w:t>3.1 5.1.4.2</w:t>
            </w:r>
          </w:p>
        </w:tc>
        <w:tc>
          <w:tcPr>
            <w:tcW w:w="129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193"/>
              <w:rPr>
                <w:sz w:val="20"/>
              </w:rPr>
            </w:pPr>
            <w:r>
              <w:rPr>
                <w:color w:val="231F20"/>
                <w:sz w:val="20"/>
              </w:rPr>
              <w:t>254,372</w:t>
            </w:r>
          </w:p>
        </w:tc>
        <w:tc>
          <w:tcPr>
            <w:tcW w:w="1152" w:type="dxa"/>
            <w:tcBorders>
              <w:top w:val="single" w:sz="4" w:space="0" w:color="231F20"/>
              <w:bottom w:val="single" w:sz="4" w:space="0" w:color="231F20"/>
            </w:tcBorders>
          </w:tcPr>
          <w:p>
            <w:pPr>
              <w:pStyle w:val="TableParagraph"/>
              <w:spacing w:before="2"/>
              <w:jc w:val="left"/>
              <w:rPr>
                <w:sz w:val="24"/>
              </w:rPr>
            </w:pPr>
          </w:p>
          <w:p>
            <w:pPr>
              <w:pStyle w:val="TableParagraph"/>
              <w:spacing w:before="0"/>
              <w:ind w:right="84"/>
              <w:rPr>
                <w:sz w:val="20"/>
              </w:rPr>
            </w:pPr>
            <w:r>
              <w:rPr>
                <w:color w:val="231F20"/>
                <w:sz w:val="20"/>
              </w:rPr>
              <w:t>–</w:t>
            </w:r>
          </w:p>
        </w:tc>
      </w:tr>
    </w:tbl>
    <w:p>
      <w:pPr>
        <w:spacing w:after="0"/>
        <w:rPr>
          <w:sz w:val="20"/>
        </w:rPr>
        <w:sectPr>
          <w:pgSz w:w="11910" w:h="16840"/>
          <w:pgMar w:header="0" w:footer="1285" w:top="580" w:bottom="1480" w:left="600" w:right="600"/>
        </w:sectPr>
      </w:pPr>
    </w:p>
    <w:p>
      <w:pPr>
        <w:pStyle w:val="Heading4"/>
        <w:spacing w:before="69"/>
      </w:pPr>
      <w:r>
        <w:rPr>
          <w:color w:val="231F20"/>
        </w:rPr>
        <w:t>Significant transactions with government-related entities (continued)</w:t>
      </w:r>
    </w:p>
    <w:p>
      <w:pPr>
        <w:pStyle w:val="BodyText"/>
        <w:spacing w:before="1"/>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4"/>
        <w:gridCol w:w="2316"/>
        <w:gridCol w:w="1822"/>
        <w:gridCol w:w="1143"/>
        <w:gridCol w:w="1150"/>
        <w:gridCol w:w="908"/>
      </w:tblGrid>
      <w:tr>
        <w:trPr>
          <w:trHeight w:val="545" w:hRule="atLeast"/>
        </w:trPr>
        <w:tc>
          <w:tcPr>
            <w:tcW w:w="2304" w:type="dxa"/>
            <w:tcBorders>
              <w:top w:val="single" w:sz="4" w:space="0" w:color="FFFFFF"/>
              <w:bottom w:val="single" w:sz="4" w:space="0" w:color="FFFFFF"/>
            </w:tcBorders>
            <w:shd w:val="clear" w:color="auto" w:fill="231F20"/>
          </w:tcPr>
          <w:p>
            <w:pPr>
              <w:pStyle w:val="TableParagraph"/>
              <w:spacing w:before="158"/>
              <w:ind w:left="85"/>
              <w:jc w:val="left"/>
              <w:rPr>
                <w:b/>
                <w:sz w:val="20"/>
              </w:rPr>
            </w:pPr>
            <w:r>
              <w:rPr>
                <w:b/>
                <w:color w:val="FFFFFF"/>
                <w:sz w:val="20"/>
              </w:rPr>
              <w:t>Related Party</w:t>
            </w:r>
          </w:p>
        </w:tc>
        <w:tc>
          <w:tcPr>
            <w:tcW w:w="2316" w:type="dxa"/>
            <w:tcBorders>
              <w:top w:val="single" w:sz="4" w:space="0" w:color="FFFFFF"/>
              <w:bottom w:val="single" w:sz="4" w:space="0" w:color="FFFFFF"/>
            </w:tcBorders>
            <w:shd w:val="clear" w:color="auto" w:fill="231F20"/>
          </w:tcPr>
          <w:p>
            <w:pPr>
              <w:pStyle w:val="TableParagraph"/>
              <w:spacing w:before="158"/>
              <w:ind w:left="162"/>
              <w:jc w:val="left"/>
              <w:rPr>
                <w:b/>
                <w:sz w:val="20"/>
              </w:rPr>
            </w:pPr>
            <w:r>
              <w:rPr>
                <w:b/>
                <w:color w:val="FFFFFF"/>
                <w:sz w:val="20"/>
              </w:rPr>
              <w:t>Nature of transaction</w:t>
            </w:r>
          </w:p>
        </w:tc>
        <w:tc>
          <w:tcPr>
            <w:tcW w:w="1822" w:type="dxa"/>
            <w:tcBorders>
              <w:top w:val="single" w:sz="4" w:space="0" w:color="FFFFFF"/>
              <w:bottom w:val="single" w:sz="4" w:space="0" w:color="FFFFFF"/>
            </w:tcBorders>
            <w:shd w:val="clear" w:color="auto" w:fill="231F20"/>
          </w:tcPr>
          <w:p>
            <w:pPr>
              <w:pStyle w:val="TableParagraph"/>
              <w:spacing w:before="158"/>
              <w:ind w:left="142"/>
              <w:jc w:val="left"/>
              <w:rPr>
                <w:b/>
                <w:sz w:val="20"/>
              </w:rPr>
            </w:pPr>
            <w:r>
              <w:rPr>
                <w:b/>
                <w:color w:val="FFFFFF"/>
                <w:sz w:val="20"/>
              </w:rPr>
              <w:t>Category</w:t>
            </w:r>
          </w:p>
        </w:tc>
        <w:tc>
          <w:tcPr>
            <w:tcW w:w="1143" w:type="dxa"/>
            <w:tcBorders>
              <w:top w:val="single" w:sz="4" w:space="0" w:color="FFFFFF"/>
              <w:bottom w:val="single" w:sz="4" w:space="0" w:color="FFFFFF"/>
            </w:tcBorders>
            <w:shd w:val="clear" w:color="auto" w:fill="231F20"/>
          </w:tcPr>
          <w:p>
            <w:pPr>
              <w:pStyle w:val="TableParagraph"/>
              <w:spacing w:before="158"/>
              <w:ind w:left="49" w:right="7"/>
              <w:jc w:val="center"/>
              <w:rPr>
                <w:b/>
                <w:sz w:val="20"/>
              </w:rPr>
            </w:pPr>
            <w:r>
              <w:rPr>
                <w:b/>
                <w:color w:val="FFFFFF"/>
                <w:sz w:val="20"/>
              </w:rPr>
              <w:t>Note</w:t>
            </w:r>
          </w:p>
        </w:tc>
        <w:tc>
          <w:tcPr>
            <w:tcW w:w="1150" w:type="dxa"/>
            <w:tcBorders>
              <w:top w:val="single" w:sz="4" w:space="0" w:color="FFFFFF"/>
              <w:bottom w:val="single" w:sz="4" w:space="0" w:color="FFFFFF"/>
            </w:tcBorders>
            <w:shd w:val="clear" w:color="auto" w:fill="231F20"/>
          </w:tcPr>
          <w:p>
            <w:pPr>
              <w:pStyle w:val="TableParagraph"/>
              <w:spacing w:before="38"/>
              <w:ind w:left="482"/>
              <w:jc w:val="left"/>
              <w:rPr>
                <w:b/>
                <w:sz w:val="20"/>
              </w:rPr>
            </w:pPr>
            <w:r>
              <w:rPr>
                <w:b/>
                <w:color w:val="FFFFFF"/>
                <w:sz w:val="20"/>
              </w:rPr>
              <w:t>2019</w:t>
            </w:r>
          </w:p>
          <w:p>
            <w:pPr>
              <w:pStyle w:val="TableParagraph"/>
              <w:spacing w:before="10"/>
              <w:ind w:left="426"/>
              <w:jc w:val="left"/>
              <w:rPr>
                <w:b/>
                <w:sz w:val="20"/>
              </w:rPr>
            </w:pPr>
            <w:r>
              <w:rPr>
                <w:b/>
                <w:color w:val="FFFFFF"/>
                <w:sz w:val="20"/>
              </w:rPr>
              <w:t>$’000</w:t>
            </w:r>
          </w:p>
        </w:tc>
        <w:tc>
          <w:tcPr>
            <w:tcW w:w="908" w:type="dxa"/>
            <w:tcBorders>
              <w:top w:val="single" w:sz="4" w:space="0" w:color="FFFFFF"/>
              <w:bottom w:val="single" w:sz="4" w:space="0" w:color="FFFFFF"/>
            </w:tcBorders>
            <w:shd w:val="clear" w:color="auto" w:fill="231F20"/>
          </w:tcPr>
          <w:p>
            <w:pPr>
              <w:pStyle w:val="TableParagraph"/>
              <w:spacing w:before="38"/>
              <w:ind w:left="375"/>
              <w:jc w:val="left"/>
              <w:rPr>
                <w:b/>
                <w:sz w:val="20"/>
              </w:rPr>
            </w:pPr>
            <w:r>
              <w:rPr>
                <w:b/>
                <w:color w:val="FFFFFF"/>
                <w:sz w:val="20"/>
              </w:rPr>
              <w:t>2018</w:t>
            </w:r>
          </w:p>
          <w:p>
            <w:pPr>
              <w:pStyle w:val="TableParagraph"/>
              <w:spacing w:before="10"/>
              <w:ind w:left="320"/>
              <w:jc w:val="left"/>
              <w:rPr>
                <w:b/>
                <w:sz w:val="20"/>
              </w:rPr>
            </w:pPr>
            <w:r>
              <w:rPr>
                <w:b/>
                <w:color w:val="FFFFFF"/>
                <w:sz w:val="20"/>
              </w:rPr>
              <w:t>$’000</w:t>
            </w:r>
          </w:p>
        </w:tc>
      </w:tr>
      <w:tr>
        <w:trPr>
          <w:trHeight w:val="785" w:hRule="atLeast"/>
        </w:trPr>
        <w:tc>
          <w:tcPr>
            <w:tcW w:w="2304" w:type="dxa"/>
            <w:tcBorders>
              <w:top w:val="single" w:sz="4" w:space="0" w:color="FFFFFF"/>
              <w:bottom w:val="single" w:sz="4" w:space="0" w:color="231F20"/>
            </w:tcBorders>
          </w:tcPr>
          <w:p>
            <w:pPr>
              <w:pStyle w:val="TableParagraph"/>
              <w:spacing w:before="38"/>
              <w:ind w:left="85"/>
              <w:jc w:val="left"/>
              <w:rPr>
                <w:sz w:val="20"/>
              </w:rPr>
            </w:pPr>
            <w:r>
              <w:rPr>
                <w:color w:val="231F20"/>
                <w:sz w:val="20"/>
              </w:rPr>
              <w:t>DEDJTR/DoT</w:t>
            </w:r>
          </w:p>
          <w:p>
            <w:pPr>
              <w:pStyle w:val="TableParagraph"/>
              <w:spacing w:line="249" w:lineRule="auto" w:before="10"/>
              <w:ind w:left="85"/>
              <w:jc w:val="left"/>
              <w:rPr>
                <w:sz w:val="20"/>
              </w:rPr>
            </w:pPr>
            <w:r>
              <w:rPr>
                <w:color w:val="231F20"/>
                <w:sz w:val="20"/>
              </w:rPr>
              <w:t>(Transport Safety Victoria)</w:t>
            </w:r>
          </w:p>
        </w:tc>
        <w:tc>
          <w:tcPr>
            <w:tcW w:w="2316" w:type="dxa"/>
            <w:tcBorders>
              <w:top w:val="single" w:sz="4" w:space="0" w:color="FFFFFF"/>
              <w:bottom w:val="single" w:sz="4" w:space="0" w:color="231F20"/>
            </w:tcBorders>
          </w:tcPr>
          <w:p>
            <w:pPr>
              <w:pStyle w:val="TableParagraph"/>
              <w:spacing w:line="249" w:lineRule="auto" w:before="38"/>
              <w:ind w:left="162" w:right="28"/>
              <w:jc w:val="left"/>
              <w:rPr>
                <w:sz w:val="20"/>
              </w:rPr>
            </w:pPr>
            <w:r>
              <w:rPr>
                <w:color w:val="231F20"/>
                <w:sz w:val="20"/>
              </w:rPr>
              <w:t>Commission received for provision of collection service</w:t>
            </w:r>
          </w:p>
        </w:tc>
        <w:tc>
          <w:tcPr>
            <w:tcW w:w="1822" w:type="dxa"/>
            <w:tcBorders>
              <w:top w:val="single" w:sz="4" w:space="0" w:color="FFFFFF"/>
              <w:bottom w:val="single" w:sz="4" w:space="0" w:color="231F20"/>
            </w:tcBorders>
          </w:tcPr>
          <w:p>
            <w:pPr>
              <w:pStyle w:val="TableParagraph"/>
              <w:spacing w:line="249" w:lineRule="auto" w:before="158"/>
              <w:ind w:left="142"/>
              <w:jc w:val="left"/>
              <w:rPr>
                <w:sz w:val="20"/>
              </w:rPr>
            </w:pPr>
            <w:r>
              <w:rPr>
                <w:color w:val="231F20"/>
                <w:sz w:val="20"/>
              </w:rPr>
              <w:t>Income from transactions</w:t>
            </w:r>
          </w:p>
        </w:tc>
        <w:tc>
          <w:tcPr>
            <w:tcW w:w="1143" w:type="dxa"/>
            <w:tcBorders>
              <w:top w:val="single" w:sz="4" w:space="0" w:color="FFFFFF"/>
              <w:bottom w:val="single" w:sz="4" w:space="0" w:color="231F20"/>
            </w:tcBorders>
          </w:tcPr>
          <w:p>
            <w:pPr>
              <w:pStyle w:val="TableParagraph"/>
              <w:spacing w:before="2"/>
              <w:jc w:val="left"/>
              <w:rPr>
                <w:b/>
                <w:sz w:val="24"/>
              </w:rPr>
            </w:pPr>
          </w:p>
          <w:p>
            <w:pPr>
              <w:pStyle w:val="TableParagraph"/>
              <w:spacing w:before="0"/>
              <w:ind w:left="49" w:right="9"/>
              <w:jc w:val="center"/>
              <w:rPr>
                <w:sz w:val="20"/>
              </w:rPr>
            </w:pPr>
            <w:r>
              <w:rPr>
                <w:color w:val="231F20"/>
                <w:sz w:val="20"/>
              </w:rPr>
              <w:t>3.2</w:t>
            </w:r>
          </w:p>
        </w:tc>
        <w:tc>
          <w:tcPr>
            <w:tcW w:w="1150" w:type="dxa"/>
            <w:tcBorders>
              <w:top w:val="single" w:sz="4" w:space="0" w:color="FFFFFF"/>
              <w:bottom w:val="single" w:sz="4" w:space="0" w:color="231F20"/>
            </w:tcBorders>
          </w:tcPr>
          <w:p>
            <w:pPr>
              <w:pStyle w:val="TableParagraph"/>
              <w:spacing w:before="2"/>
              <w:jc w:val="left"/>
              <w:rPr>
                <w:b/>
                <w:sz w:val="24"/>
              </w:rPr>
            </w:pPr>
          </w:p>
          <w:p>
            <w:pPr>
              <w:pStyle w:val="TableParagraph"/>
              <w:spacing w:before="0"/>
              <w:ind w:right="222"/>
              <w:rPr>
                <w:sz w:val="20"/>
              </w:rPr>
            </w:pPr>
            <w:r>
              <w:rPr>
                <w:color w:val="231F20"/>
                <w:sz w:val="20"/>
              </w:rPr>
              <w:t>5,349</w:t>
            </w:r>
          </w:p>
        </w:tc>
        <w:tc>
          <w:tcPr>
            <w:tcW w:w="908" w:type="dxa"/>
            <w:tcBorders>
              <w:top w:val="single" w:sz="4" w:space="0" w:color="FFFFFF"/>
              <w:bottom w:val="single" w:sz="4" w:space="0" w:color="231F20"/>
            </w:tcBorders>
          </w:tcPr>
          <w:p>
            <w:pPr>
              <w:pStyle w:val="TableParagraph"/>
              <w:spacing w:before="2"/>
              <w:jc w:val="left"/>
              <w:rPr>
                <w:b/>
                <w:sz w:val="24"/>
              </w:rPr>
            </w:pPr>
          </w:p>
          <w:p>
            <w:pPr>
              <w:pStyle w:val="TableParagraph"/>
              <w:spacing w:before="0"/>
              <w:ind w:right="87"/>
              <w:rPr>
                <w:sz w:val="20"/>
              </w:rPr>
            </w:pPr>
            <w:r>
              <w:rPr>
                <w:color w:val="231F20"/>
                <w:sz w:val="20"/>
              </w:rPr>
              <w:t>6,113</w:t>
            </w:r>
          </w:p>
        </w:tc>
      </w:tr>
      <w:tr>
        <w:trPr>
          <w:trHeight w:val="552" w:hRule="atLeast"/>
        </w:trPr>
        <w:tc>
          <w:tcPr>
            <w:tcW w:w="2304" w:type="dxa"/>
            <w:vMerge w:val="restart"/>
            <w:tcBorders>
              <w:top w:val="single" w:sz="4" w:space="0" w:color="231F20"/>
              <w:bottom w:val="single" w:sz="4" w:space="0" w:color="231F20"/>
            </w:tcBorders>
          </w:tcPr>
          <w:p>
            <w:pPr>
              <w:pStyle w:val="TableParagraph"/>
              <w:spacing w:before="3"/>
              <w:jc w:val="left"/>
              <w:rPr>
                <w:b/>
                <w:sz w:val="17"/>
              </w:rPr>
            </w:pPr>
          </w:p>
          <w:p>
            <w:pPr>
              <w:pStyle w:val="TableParagraph"/>
              <w:spacing w:line="249" w:lineRule="auto" w:before="1"/>
              <w:ind w:left="85"/>
              <w:jc w:val="left"/>
              <w:rPr>
                <w:sz w:val="20"/>
              </w:rPr>
            </w:pPr>
            <w:r>
              <w:rPr>
                <w:color w:val="231F20"/>
                <w:sz w:val="20"/>
              </w:rPr>
              <w:t>DEDJTR/DoT (Level Crossing Removal Authority)</w:t>
            </w:r>
          </w:p>
        </w:tc>
        <w:tc>
          <w:tcPr>
            <w:tcW w:w="2316" w:type="dxa"/>
            <w:vMerge w:val="restart"/>
            <w:tcBorders>
              <w:top w:val="single" w:sz="4" w:space="0" w:color="231F20"/>
              <w:bottom w:val="single" w:sz="4" w:space="0" w:color="231F20"/>
            </w:tcBorders>
          </w:tcPr>
          <w:p>
            <w:pPr>
              <w:pStyle w:val="TableParagraph"/>
              <w:spacing w:line="249" w:lineRule="auto" w:before="79"/>
              <w:ind w:left="162" w:right="372"/>
              <w:jc w:val="left"/>
              <w:rPr>
                <w:sz w:val="20"/>
              </w:rPr>
            </w:pPr>
            <w:r>
              <w:rPr>
                <w:color w:val="231F20"/>
                <w:sz w:val="20"/>
              </w:rPr>
              <w:t>Funding for the management of level crossing removal projects</w:t>
            </w:r>
          </w:p>
        </w:tc>
        <w:tc>
          <w:tcPr>
            <w:tcW w:w="1822" w:type="dxa"/>
            <w:vMerge w:val="restart"/>
            <w:tcBorders>
              <w:top w:val="single" w:sz="4" w:space="0" w:color="231F20"/>
              <w:bottom w:val="single" w:sz="4" w:space="0" w:color="231F20"/>
            </w:tcBorders>
          </w:tcPr>
          <w:p>
            <w:pPr>
              <w:pStyle w:val="TableParagraph"/>
              <w:spacing w:before="8"/>
              <w:jc w:val="left"/>
              <w:rPr>
                <w:b/>
                <w:sz w:val="27"/>
              </w:rPr>
            </w:pPr>
          </w:p>
          <w:p>
            <w:pPr>
              <w:pStyle w:val="TableParagraph"/>
              <w:spacing w:line="249" w:lineRule="auto" w:before="1"/>
              <w:ind w:left="142"/>
              <w:jc w:val="left"/>
              <w:rPr>
                <w:sz w:val="20"/>
              </w:rPr>
            </w:pPr>
            <w:r>
              <w:rPr>
                <w:color w:val="231F20"/>
                <w:sz w:val="20"/>
              </w:rPr>
              <w:t>Income from transactions</w:t>
            </w:r>
          </w:p>
        </w:tc>
        <w:tc>
          <w:tcPr>
            <w:tcW w:w="1143" w:type="dxa"/>
            <w:tcBorders>
              <w:top w:val="single" w:sz="4" w:space="0" w:color="231F20"/>
            </w:tcBorders>
          </w:tcPr>
          <w:p>
            <w:pPr>
              <w:pStyle w:val="TableParagraph"/>
              <w:spacing w:line="195" w:lineRule="exact" w:before="159"/>
              <w:ind w:left="49" w:right="9"/>
              <w:jc w:val="center"/>
              <w:rPr>
                <w:sz w:val="20"/>
              </w:rPr>
            </w:pPr>
            <w:r>
              <w:rPr>
                <w:color w:val="231F20"/>
                <w:sz w:val="20"/>
              </w:rPr>
              <w:t>3.3</w:t>
            </w:r>
          </w:p>
          <w:p>
            <w:pPr>
              <w:pStyle w:val="TableParagraph"/>
              <w:tabs>
                <w:tab w:pos="3198" w:val="left" w:leader="none"/>
              </w:tabs>
              <w:spacing w:line="178" w:lineRule="exact" w:before="0"/>
              <w:ind w:left="49" w:right="-2060"/>
              <w:jc w:val="center"/>
              <w:rPr>
                <w:sz w:val="20"/>
              </w:rPr>
            </w:pPr>
            <w:r>
              <w:rPr>
                <w:color w:val="231F20"/>
                <w:sz w:val="20"/>
                <w:u w:val="single" w:color="231F20"/>
              </w:rPr>
              <w:t> </w:t>
              <w:tab/>
            </w:r>
          </w:p>
        </w:tc>
        <w:tc>
          <w:tcPr>
            <w:tcW w:w="1150" w:type="dxa"/>
            <w:tcBorders>
              <w:top w:val="single" w:sz="4" w:space="0" w:color="231F20"/>
            </w:tcBorders>
          </w:tcPr>
          <w:p>
            <w:pPr>
              <w:pStyle w:val="TableParagraph"/>
              <w:spacing w:before="159"/>
              <w:ind w:right="222"/>
              <w:rPr>
                <w:sz w:val="20"/>
              </w:rPr>
            </w:pPr>
            <w:r>
              <w:rPr>
                <w:color w:val="231F20"/>
                <w:sz w:val="20"/>
              </w:rPr>
              <w:t>4,019</w:t>
            </w:r>
          </w:p>
        </w:tc>
        <w:tc>
          <w:tcPr>
            <w:tcW w:w="908" w:type="dxa"/>
            <w:tcBorders>
              <w:top w:val="single" w:sz="4" w:space="0" w:color="231F20"/>
            </w:tcBorders>
          </w:tcPr>
          <w:p>
            <w:pPr>
              <w:pStyle w:val="TableParagraph"/>
              <w:spacing w:before="159"/>
              <w:ind w:right="87"/>
              <w:rPr>
                <w:sz w:val="20"/>
              </w:rPr>
            </w:pPr>
            <w:r>
              <w:rPr>
                <w:color w:val="231F20"/>
                <w:sz w:val="20"/>
              </w:rPr>
              <w:t>5,976</w:t>
            </w:r>
          </w:p>
        </w:tc>
      </w:tr>
      <w:tr>
        <w:trPr>
          <w:trHeight w:val="545" w:hRule="atLeast"/>
        </w:trPr>
        <w:tc>
          <w:tcPr>
            <w:tcW w:w="2304" w:type="dxa"/>
            <w:vMerge/>
            <w:tcBorders>
              <w:top w:val="nil"/>
              <w:bottom w:val="single" w:sz="4" w:space="0" w:color="231F20"/>
            </w:tcBorders>
          </w:tcPr>
          <w:p>
            <w:pPr>
              <w:rPr>
                <w:sz w:val="2"/>
                <w:szCs w:val="2"/>
              </w:rPr>
            </w:pPr>
          </w:p>
        </w:tc>
        <w:tc>
          <w:tcPr>
            <w:tcW w:w="2316" w:type="dxa"/>
            <w:vMerge/>
            <w:tcBorders>
              <w:top w:val="nil"/>
              <w:bottom w:val="single" w:sz="4" w:space="0" w:color="231F20"/>
            </w:tcBorders>
          </w:tcPr>
          <w:p>
            <w:pPr>
              <w:rPr>
                <w:sz w:val="2"/>
                <w:szCs w:val="2"/>
              </w:rPr>
            </w:pPr>
          </w:p>
        </w:tc>
        <w:tc>
          <w:tcPr>
            <w:tcW w:w="1822" w:type="dxa"/>
            <w:vMerge/>
            <w:tcBorders>
              <w:top w:val="nil"/>
              <w:bottom w:val="single" w:sz="4" w:space="0" w:color="231F20"/>
            </w:tcBorders>
          </w:tcPr>
          <w:p>
            <w:pPr>
              <w:rPr>
                <w:sz w:val="2"/>
                <w:szCs w:val="2"/>
              </w:rPr>
            </w:pPr>
          </w:p>
        </w:tc>
        <w:tc>
          <w:tcPr>
            <w:tcW w:w="1143" w:type="dxa"/>
            <w:tcBorders>
              <w:bottom w:val="single" w:sz="4" w:space="0" w:color="231F20"/>
            </w:tcBorders>
          </w:tcPr>
          <w:p>
            <w:pPr>
              <w:pStyle w:val="TableParagraph"/>
              <w:spacing w:before="156"/>
              <w:ind w:left="49" w:right="9"/>
              <w:jc w:val="center"/>
              <w:rPr>
                <w:sz w:val="20"/>
              </w:rPr>
            </w:pPr>
            <w:r>
              <w:rPr>
                <w:color w:val="231F20"/>
                <w:sz w:val="20"/>
              </w:rPr>
              <w:t>6.1</w:t>
            </w:r>
          </w:p>
        </w:tc>
        <w:tc>
          <w:tcPr>
            <w:tcW w:w="1150" w:type="dxa"/>
            <w:tcBorders>
              <w:bottom w:val="single" w:sz="4" w:space="0" w:color="231F20"/>
            </w:tcBorders>
          </w:tcPr>
          <w:p>
            <w:pPr>
              <w:pStyle w:val="TableParagraph"/>
              <w:spacing w:before="156"/>
              <w:ind w:right="222"/>
              <w:rPr>
                <w:sz w:val="20"/>
              </w:rPr>
            </w:pPr>
            <w:r>
              <w:rPr>
                <w:color w:val="231F20"/>
                <w:sz w:val="20"/>
              </w:rPr>
              <w:t>3,727</w:t>
            </w:r>
          </w:p>
        </w:tc>
        <w:tc>
          <w:tcPr>
            <w:tcW w:w="908" w:type="dxa"/>
            <w:tcBorders>
              <w:bottom w:val="single" w:sz="4" w:space="0" w:color="231F20"/>
            </w:tcBorders>
          </w:tcPr>
          <w:p>
            <w:pPr>
              <w:pStyle w:val="TableParagraph"/>
              <w:spacing w:before="156"/>
              <w:ind w:right="87"/>
              <w:rPr>
                <w:sz w:val="20"/>
              </w:rPr>
            </w:pPr>
            <w:r>
              <w:rPr>
                <w:color w:val="231F20"/>
                <w:sz w:val="20"/>
              </w:rPr>
              <w:t>15,555</w:t>
            </w:r>
          </w:p>
        </w:tc>
      </w:tr>
      <w:tr>
        <w:trPr>
          <w:trHeight w:val="1025" w:hRule="atLeast"/>
        </w:trPr>
        <w:tc>
          <w:tcPr>
            <w:tcW w:w="2304" w:type="dxa"/>
            <w:tcBorders>
              <w:top w:val="single" w:sz="4" w:space="0" w:color="231F20"/>
              <w:bottom w:val="single" w:sz="4" w:space="0" w:color="231F20"/>
            </w:tcBorders>
          </w:tcPr>
          <w:p>
            <w:pPr>
              <w:pStyle w:val="TableParagraph"/>
              <w:spacing w:before="2"/>
              <w:jc w:val="left"/>
              <w:rPr>
                <w:b/>
                <w:sz w:val="24"/>
              </w:rPr>
            </w:pPr>
          </w:p>
          <w:p>
            <w:pPr>
              <w:pStyle w:val="TableParagraph"/>
              <w:spacing w:line="249" w:lineRule="auto" w:before="0"/>
              <w:ind w:left="85" w:right="87"/>
              <w:jc w:val="left"/>
              <w:rPr>
                <w:sz w:val="20"/>
              </w:rPr>
            </w:pPr>
            <w:r>
              <w:rPr>
                <w:color w:val="231F20"/>
                <w:sz w:val="20"/>
              </w:rPr>
              <w:t>Department of Treasury and Finance</w:t>
            </w:r>
          </w:p>
        </w:tc>
        <w:tc>
          <w:tcPr>
            <w:tcW w:w="2316" w:type="dxa"/>
            <w:tcBorders>
              <w:top w:val="single" w:sz="4" w:space="0" w:color="231F20"/>
              <w:bottom w:val="single" w:sz="4" w:space="0" w:color="231F20"/>
            </w:tcBorders>
          </w:tcPr>
          <w:p>
            <w:pPr>
              <w:pStyle w:val="TableParagraph"/>
              <w:spacing w:line="249" w:lineRule="auto" w:before="38"/>
              <w:ind w:left="162" w:right="310"/>
              <w:jc w:val="left"/>
              <w:rPr>
                <w:sz w:val="20"/>
              </w:rPr>
            </w:pPr>
            <w:r>
              <w:rPr>
                <w:color w:val="231F20"/>
                <w:sz w:val="20"/>
              </w:rPr>
              <w:t>Capital asset charge for opportunity cost of capital used in service delivery</w:t>
            </w:r>
          </w:p>
        </w:tc>
        <w:tc>
          <w:tcPr>
            <w:tcW w:w="1822" w:type="dxa"/>
            <w:tcBorders>
              <w:top w:val="single" w:sz="4" w:space="0" w:color="231F20"/>
              <w:bottom w:val="single" w:sz="4" w:space="0" w:color="231F20"/>
            </w:tcBorders>
          </w:tcPr>
          <w:p>
            <w:pPr>
              <w:pStyle w:val="TableParagraph"/>
              <w:spacing w:before="2"/>
              <w:jc w:val="left"/>
              <w:rPr>
                <w:b/>
                <w:sz w:val="24"/>
              </w:rPr>
            </w:pPr>
          </w:p>
          <w:p>
            <w:pPr>
              <w:pStyle w:val="TableParagraph"/>
              <w:spacing w:line="249" w:lineRule="auto" w:before="0"/>
              <w:ind w:left="142"/>
              <w:jc w:val="left"/>
              <w:rPr>
                <w:sz w:val="20"/>
              </w:rPr>
            </w:pPr>
            <w:r>
              <w:rPr>
                <w:color w:val="231F20"/>
                <w:sz w:val="20"/>
              </w:rPr>
              <w:t>Expenses from transactions</w:t>
            </w:r>
          </w:p>
        </w:tc>
        <w:tc>
          <w:tcPr>
            <w:tcW w:w="1143" w:type="dxa"/>
            <w:tcBorders>
              <w:top w:val="single" w:sz="4" w:space="0" w:color="231F20"/>
              <w:bottom w:val="single" w:sz="4" w:space="0" w:color="231F20"/>
            </w:tcBorders>
          </w:tcPr>
          <w:p>
            <w:pPr>
              <w:pStyle w:val="TableParagraph"/>
              <w:spacing w:before="0"/>
              <w:jc w:val="left"/>
              <w:rPr>
                <w:b/>
                <w:sz w:val="22"/>
              </w:rPr>
            </w:pPr>
          </w:p>
          <w:p>
            <w:pPr>
              <w:pStyle w:val="TableParagraph"/>
              <w:spacing w:before="145"/>
              <w:ind w:left="49" w:right="9"/>
              <w:jc w:val="center"/>
              <w:rPr>
                <w:sz w:val="20"/>
              </w:rPr>
            </w:pPr>
            <w:r>
              <w:rPr>
                <w:color w:val="231F20"/>
                <w:sz w:val="20"/>
              </w:rPr>
              <w:t>4.1</w:t>
            </w:r>
          </w:p>
        </w:tc>
        <w:tc>
          <w:tcPr>
            <w:tcW w:w="1150" w:type="dxa"/>
            <w:tcBorders>
              <w:top w:val="single" w:sz="4" w:space="0" w:color="231F20"/>
              <w:bottom w:val="single" w:sz="4" w:space="0" w:color="231F20"/>
            </w:tcBorders>
          </w:tcPr>
          <w:p>
            <w:pPr>
              <w:pStyle w:val="TableParagraph"/>
              <w:spacing w:before="0"/>
              <w:jc w:val="left"/>
              <w:rPr>
                <w:b/>
                <w:sz w:val="22"/>
              </w:rPr>
            </w:pPr>
          </w:p>
          <w:p>
            <w:pPr>
              <w:pStyle w:val="TableParagraph"/>
              <w:spacing w:before="145"/>
              <w:ind w:right="222"/>
              <w:rPr>
                <w:sz w:val="20"/>
              </w:rPr>
            </w:pPr>
            <w:r>
              <w:rPr>
                <w:color w:val="231F20"/>
                <w:sz w:val="20"/>
              </w:rPr>
              <w:t>49,800</w:t>
            </w:r>
          </w:p>
        </w:tc>
        <w:tc>
          <w:tcPr>
            <w:tcW w:w="908" w:type="dxa"/>
            <w:tcBorders>
              <w:top w:val="single" w:sz="4" w:space="0" w:color="231F20"/>
              <w:bottom w:val="single" w:sz="4" w:space="0" w:color="231F20"/>
            </w:tcBorders>
          </w:tcPr>
          <w:p>
            <w:pPr>
              <w:pStyle w:val="TableParagraph"/>
              <w:spacing w:before="0"/>
              <w:jc w:val="left"/>
              <w:rPr>
                <w:b/>
                <w:sz w:val="22"/>
              </w:rPr>
            </w:pPr>
          </w:p>
          <w:p>
            <w:pPr>
              <w:pStyle w:val="TableParagraph"/>
              <w:spacing w:before="145"/>
              <w:ind w:right="87"/>
              <w:rPr>
                <w:sz w:val="20"/>
              </w:rPr>
            </w:pPr>
            <w:r>
              <w:rPr>
                <w:color w:val="231F20"/>
                <w:sz w:val="20"/>
              </w:rPr>
              <w:t>49,800</w:t>
            </w:r>
          </w:p>
        </w:tc>
      </w:tr>
      <w:tr>
        <w:trPr>
          <w:trHeight w:val="785" w:hRule="atLeast"/>
        </w:trPr>
        <w:tc>
          <w:tcPr>
            <w:tcW w:w="2304" w:type="dxa"/>
            <w:tcBorders>
              <w:top w:val="single" w:sz="4" w:space="0" w:color="231F20"/>
              <w:bottom w:val="single" w:sz="4" w:space="0" w:color="231F20"/>
            </w:tcBorders>
          </w:tcPr>
          <w:p>
            <w:pPr>
              <w:pStyle w:val="TableParagraph"/>
              <w:spacing w:line="249" w:lineRule="auto" w:before="38"/>
              <w:ind w:left="85"/>
              <w:jc w:val="left"/>
              <w:rPr>
                <w:sz w:val="20"/>
              </w:rPr>
            </w:pPr>
            <w:r>
              <w:rPr>
                <w:color w:val="231F20"/>
                <w:sz w:val="20"/>
              </w:rPr>
              <w:t>Department of Environment, Land, Water and Planning</w:t>
            </w:r>
          </w:p>
        </w:tc>
        <w:tc>
          <w:tcPr>
            <w:tcW w:w="2316" w:type="dxa"/>
            <w:tcBorders>
              <w:top w:val="single" w:sz="4" w:space="0" w:color="231F20"/>
              <w:bottom w:val="single" w:sz="4" w:space="0" w:color="231F20"/>
            </w:tcBorders>
          </w:tcPr>
          <w:p>
            <w:pPr>
              <w:pStyle w:val="TableParagraph"/>
              <w:spacing w:before="2"/>
              <w:jc w:val="left"/>
              <w:rPr>
                <w:b/>
                <w:sz w:val="24"/>
              </w:rPr>
            </w:pPr>
          </w:p>
          <w:p>
            <w:pPr>
              <w:pStyle w:val="TableParagraph"/>
              <w:spacing w:before="0"/>
              <w:ind w:left="162"/>
              <w:jc w:val="left"/>
              <w:rPr>
                <w:sz w:val="20"/>
              </w:rPr>
            </w:pPr>
            <w:r>
              <w:rPr>
                <w:color w:val="231F20"/>
                <w:sz w:val="20"/>
              </w:rPr>
              <w:t>Transfer of land</w:t>
            </w:r>
          </w:p>
        </w:tc>
        <w:tc>
          <w:tcPr>
            <w:tcW w:w="1822" w:type="dxa"/>
            <w:tcBorders>
              <w:top w:val="single" w:sz="4" w:space="0" w:color="231F20"/>
              <w:bottom w:val="single" w:sz="4" w:space="0" w:color="231F20"/>
            </w:tcBorders>
          </w:tcPr>
          <w:p>
            <w:pPr>
              <w:pStyle w:val="TableParagraph"/>
              <w:spacing w:line="249" w:lineRule="auto" w:before="158"/>
              <w:ind w:left="142" w:right="65"/>
              <w:jc w:val="left"/>
              <w:rPr>
                <w:sz w:val="20"/>
              </w:rPr>
            </w:pPr>
            <w:r>
              <w:rPr>
                <w:color w:val="231F20"/>
                <w:sz w:val="20"/>
              </w:rPr>
              <w:t>Property, plant and equipment</w:t>
            </w:r>
          </w:p>
        </w:tc>
        <w:tc>
          <w:tcPr>
            <w:tcW w:w="1143" w:type="dxa"/>
            <w:tcBorders>
              <w:top w:val="single" w:sz="4" w:space="0" w:color="231F20"/>
              <w:bottom w:val="single" w:sz="4" w:space="0" w:color="231F20"/>
            </w:tcBorders>
          </w:tcPr>
          <w:p>
            <w:pPr>
              <w:pStyle w:val="TableParagraph"/>
              <w:spacing w:before="2"/>
              <w:jc w:val="left"/>
              <w:rPr>
                <w:b/>
                <w:sz w:val="24"/>
              </w:rPr>
            </w:pPr>
          </w:p>
          <w:p>
            <w:pPr>
              <w:pStyle w:val="TableParagraph"/>
              <w:spacing w:before="0"/>
              <w:ind w:left="49" w:right="9"/>
              <w:jc w:val="center"/>
              <w:rPr>
                <w:sz w:val="20"/>
              </w:rPr>
            </w:pPr>
            <w:r>
              <w:rPr>
                <w:color w:val="231F20"/>
                <w:sz w:val="20"/>
              </w:rPr>
              <w:t>7.3.3</w:t>
            </w:r>
          </w:p>
        </w:tc>
        <w:tc>
          <w:tcPr>
            <w:tcW w:w="1150" w:type="dxa"/>
            <w:tcBorders>
              <w:top w:val="single" w:sz="4" w:space="0" w:color="231F20"/>
              <w:bottom w:val="single" w:sz="4" w:space="0" w:color="231F20"/>
            </w:tcBorders>
          </w:tcPr>
          <w:p>
            <w:pPr>
              <w:pStyle w:val="TableParagraph"/>
              <w:spacing w:before="2"/>
              <w:jc w:val="left"/>
              <w:rPr>
                <w:b/>
                <w:sz w:val="24"/>
              </w:rPr>
            </w:pPr>
          </w:p>
          <w:p>
            <w:pPr>
              <w:pStyle w:val="TableParagraph"/>
              <w:spacing w:before="0"/>
              <w:ind w:right="222"/>
              <w:rPr>
                <w:sz w:val="20"/>
              </w:rPr>
            </w:pPr>
            <w:r>
              <w:rPr>
                <w:color w:val="231F20"/>
                <w:sz w:val="20"/>
              </w:rPr>
              <w:t>27,724</w:t>
            </w:r>
          </w:p>
        </w:tc>
        <w:tc>
          <w:tcPr>
            <w:tcW w:w="908" w:type="dxa"/>
            <w:tcBorders>
              <w:top w:val="single" w:sz="4" w:space="0" w:color="231F20"/>
              <w:bottom w:val="single" w:sz="4" w:space="0" w:color="231F20"/>
            </w:tcBorders>
          </w:tcPr>
          <w:p>
            <w:pPr>
              <w:pStyle w:val="TableParagraph"/>
              <w:spacing w:before="2"/>
              <w:jc w:val="left"/>
              <w:rPr>
                <w:b/>
                <w:sz w:val="24"/>
              </w:rPr>
            </w:pPr>
          </w:p>
          <w:p>
            <w:pPr>
              <w:pStyle w:val="TableParagraph"/>
              <w:spacing w:before="0"/>
              <w:ind w:right="85"/>
              <w:rPr>
                <w:sz w:val="20"/>
              </w:rPr>
            </w:pPr>
            <w:r>
              <w:rPr>
                <w:color w:val="231F20"/>
                <w:sz w:val="20"/>
              </w:rPr>
              <w:t>–</w:t>
            </w:r>
          </w:p>
        </w:tc>
      </w:tr>
    </w:tbl>
    <w:p>
      <w:pPr>
        <w:pStyle w:val="BodyText"/>
        <w:rPr>
          <w:b/>
          <w:sz w:val="26"/>
        </w:rPr>
      </w:pPr>
    </w:p>
    <w:p>
      <w:pPr>
        <w:spacing w:before="152"/>
        <w:ind w:left="120" w:right="0" w:firstLine="0"/>
        <w:jc w:val="left"/>
        <w:rPr>
          <w:b/>
          <w:sz w:val="24"/>
        </w:rPr>
      </w:pPr>
      <w:r>
        <w:rPr>
          <w:b/>
          <w:color w:val="231F20"/>
          <w:sz w:val="24"/>
        </w:rPr>
        <w:t>Transactions with key management personnel and other related parties</w:t>
      </w:r>
    </w:p>
    <w:p>
      <w:pPr>
        <w:pStyle w:val="BodyText"/>
        <w:spacing w:line="249" w:lineRule="auto" w:before="59"/>
        <w:ind w:left="120" w:right="120"/>
      </w:pPr>
      <w:r>
        <w:rPr>
          <w:color w:val="231F20"/>
        </w:rPr>
        <w:t>Given the breadth and depth of Victorian Government activities, related parties transact with the Victorian Government public sector in a manner which is consistent with other members of the public (e.g. payment of Government fees</w:t>
      </w:r>
    </w:p>
    <w:p>
      <w:pPr>
        <w:pStyle w:val="BodyText"/>
        <w:spacing w:before="1"/>
        <w:ind w:left="120"/>
      </w:pPr>
      <w:r>
        <w:rPr>
          <w:color w:val="231F20"/>
        </w:rPr>
        <w:t>and charges).</w:t>
      </w:r>
    </w:p>
    <w:p>
      <w:pPr>
        <w:spacing w:before="124"/>
        <w:ind w:left="120" w:right="0" w:firstLine="0"/>
        <w:jc w:val="left"/>
        <w:rPr>
          <w:i/>
          <w:sz w:val="20"/>
        </w:rPr>
      </w:pPr>
      <w:r>
        <w:rPr>
          <w:color w:val="231F20"/>
          <w:sz w:val="20"/>
        </w:rPr>
        <w:t>Employment within the Corporation occurs on terms and conditions consistent with the </w:t>
      </w:r>
      <w:r>
        <w:rPr>
          <w:i/>
          <w:color w:val="231F20"/>
          <w:sz w:val="20"/>
        </w:rPr>
        <w:t>Public Administration Act 2004</w:t>
      </w:r>
    </w:p>
    <w:p>
      <w:pPr>
        <w:pStyle w:val="BodyText"/>
        <w:spacing w:before="10"/>
        <w:ind w:left="120"/>
      </w:pPr>
      <w:r>
        <w:rPr>
          <w:color w:val="231F20"/>
        </w:rPr>
        <w:t>and code of conduct and standards, issued by the Victorian Public Sector Commission.</w:t>
      </w:r>
    </w:p>
    <w:p>
      <w:pPr>
        <w:pStyle w:val="BodyText"/>
        <w:spacing w:line="249" w:lineRule="auto" w:before="123"/>
        <w:ind w:left="120" w:right="398"/>
      </w:pPr>
      <w:r>
        <w:rPr>
          <w:color w:val="231F20"/>
        </w:rPr>
        <w:t>Procurement processes occur on terms and conditions consistent with the Victorian Government Purchasing Board requirements.</w:t>
      </w:r>
    </w:p>
    <w:p>
      <w:pPr>
        <w:pStyle w:val="BodyText"/>
        <w:spacing w:line="249" w:lineRule="auto" w:before="115"/>
        <w:ind w:left="120" w:right="286"/>
      </w:pPr>
      <w:r>
        <w:rPr>
          <w:color w:val="231F20"/>
        </w:rPr>
        <w:t>VicRoads is a member organisation of Austroads Ltd and a member of the VicRoads Executive Leadership Team represents VicRoads on the board of this entity. This representation is consistent with representatives from other State, Federal and New Zealand transport member organisations. During the 2018–19 financial year, VicRoads provided contributions and subscription fees to Austroads Ltd amounting to $2 million.</w:t>
      </w:r>
    </w:p>
    <w:p>
      <w:pPr>
        <w:pStyle w:val="BodyText"/>
        <w:spacing w:line="249" w:lineRule="auto" w:before="117"/>
        <w:ind w:left="120" w:right="509"/>
      </w:pPr>
      <w:r>
        <w:rPr>
          <w:color w:val="231F20"/>
        </w:rPr>
        <w:t>Outside of normal citizen type transactions with the Corporation, all other transactions that have occurred with key management personnel or their close family members are not considered material for disclosure. In this context, transactions are only disclosed when they are considered necessary to draw attention to the possibility that the Corporation’s financial position and profit or loss may have been affected by the existence of related parties,</w:t>
      </w:r>
    </w:p>
    <w:p>
      <w:pPr>
        <w:pStyle w:val="BodyText"/>
        <w:spacing w:before="3"/>
        <w:ind w:left="120"/>
      </w:pPr>
      <w:r>
        <w:rPr>
          <w:color w:val="231F20"/>
        </w:rPr>
        <w:t>and by transactions and outstanding balances, including commitments with such parties.</w:t>
      </w:r>
    </w:p>
    <w:p>
      <w:pPr>
        <w:pStyle w:val="BodyText"/>
        <w:spacing w:before="124"/>
        <w:ind w:left="120"/>
      </w:pPr>
      <w:r>
        <w:rPr>
          <w:color w:val="231F20"/>
        </w:rPr>
        <w:t>No provision has been required, nor any expense recognised, for impairment of receivables from related parties.</w:t>
      </w:r>
    </w:p>
    <w:p>
      <w:pPr>
        <w:spacing w:after="0"/>
        <w:sectPr>
          <w:pgSz w:w="11910" w:h="16840"/>
          <w:pgMar w:header="0" w:footer="1285" w:top="580" w:bottom="1480" w:left="600" w:right="600"/>
        </w:sectPr>
      </w:pPr>
    </w:p>
    <w:p>
      <w:pPr>
        <w:pStyle w:val="Heading3"/>
        <w:numPr>
          <w:ilvl w:val="1"/>
          <w:numId w:val="35"/>
        </w:numPr>
        <w:tabs>
          <w:tab w:pos="840" w:val="left" w:leader="none"/>
        </w:tabs>
        <w:spacing w:line="240" w:lineRule="auto" w:before="80" w:after="0"/>
        <w:ind w:left="839" w:right="0" w:hanging="720"/>
        <w:jc w:val="left"/>
      </w:pPr>
      <w:bookmarkStart w:name="_TOC_250010" w:id="127"/>
      <w:r>
        <w:rPr>
          <w:color w:val="231F20"/>
        </w:rPr>
        <w:t>Remuneration of</w:t>
      </w:r>
      <w:r>
        <w:rPr>
          <w:color w:val="231F20"/>
          <w:spacing w:val="-2"/>
        </w:rPr>
        <w:t> </w:t>
      </w:r>
      <w:bookmarkEnd w:id="127"/>
      <w:r>
        <w:rPr>
          <w:color w:val="231F20"/>
        </w:rPr>
        <w:t>auditors</w:t>
      </w:r>
    </w:p>
    <w:p>
      <w:pPr>
        <w:pStyle w:val="BodyText"/>
        <w:spacing w:before="4"/>
        <w:rPr>
          <w:b/>
          <w:sz w:val="29"/>
        </w:rPr>
      </w:pPr>
    </w:p>
    <w:tbl>
      <w:tblPr>
        <w:tblW w:w="0" w:type="auto"/>
        <w:jc w:val="left"/>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002"/>
        <w:gridCol w:w="1317"/>
        <w:gridCol w:w="1321"/>
      </w:tblGrid>
      <w:tr>
        <w:trPr>
          <w:trHeight w:val="574" w:hRule="atLeast"/>
        </w:trPr>
        <w:tc>
          <w:tcPr>
            <w:tcW w:w="7002" w:type="dxa"/>
            <w:tcBorders>
              <w:left w:val="nil"/>
            </w:tcBorders>
            <w:shd w:val="clear" w:color="auto" w:fill="231F20"/>
          </w:tcPr>
          <w:p>
            <w:pPr>
              <w:pStyle w:val="TableParagraph"/>
              <w:spacing w:before="0"/>
              <w:jc w:val="left"/>
              <w:rPr>
                <w:rFonts w:ascii="Times New Roman"/>
                <w:sz w:val="20"/>
              </w:rPr>
            </w:pPr>
          </w:p>
        </w:tc>
        <w:tc>
          <w:tcPr>
            <w:tcW w:w="1317" w:type="dxa"/>
            <w:shd w:val="clear" w:color="auto" w:fill="231F20"/>
          </w:tcPr>
          <w:p>
            <w:pPr>
              <w:pStyle w:val="TableParagraph"/>
              <w:ind w:left="782"/>
              <w:jc w:val="left"/>
              <w:rPr>
                <w:b/>
                <w:sz w:val="20"/>
              </w:rPr>
            </w:pPr>
            <w:r>
              <w:rPr>
                <w:b/>
                <w:color w:val="FFFFFF"/>
                <w:sz w:val="20"/>
              </w:rPr>
              <w:t>2019</w:t>
            </w:r>
          </w:p>
          <w:p>
            <w:pPr>
              <w:pStyle w:val="TableParagraph"/>
              <w:spacing w:before="10"/>
              <w:ind w:left="727"/>
              <w:jc w:val="left"/>
              <w:rPr>
                <w:b/>
                <w:sz w:val="20"/>
              </w:rPr>
            </w:pPr>
            <w:r>
              <w:rPr>
                <w:b/>
                <w:color w:val="FFFFFF"/>
                <w:sz w:val="20"/>
              </w:rPr>
              <w:t>$’000</w:t>
            </w:r>
          </w:p>
        </w:tc>
        <w:tc>
          <w:tcPr>
            <w:tcW w:w="1321" w:type="dxa"/>
            <w:tcBorders>
              <w:right w:val="nil"/>
            </w:tcBorders>
            <w:shd w:val="clear" w:color="auto" w:fill="231F20"/>
          </w:tcPr>
          <w:p>
            <w:pPr>
              <w:pStyle w:val="TableParagraph"/>
              <w:ind w:left="786"/>
              <w:jc w:val="left"/>
              <w:rPr>
                <w:b/>
                <w:sz w:val="20"/>
              </w:rPr>
            </w:pPr>
            <w:r>
              <w:rPr>
                <w:b/>
                <w:color w:val="FFFFFF"/>
                <w:sz w:val="20"/>
              </w:rPr>
              <w:t>2018</w:t>
            </w:r>
          </w:p>
          <w:p>
            <w:pPr>
              <w:pStyle w:val="TableParagraph"/>
              <w:spacing w:before="10"/>
              <w:ind w:left="731"/>
              <w:jc w:val="left"/>
              <w:rPr>
                <w:b/>
                <w:sz w:val="20"/>
              </w:rPr>
            </w:pPr>
            <w:r>
              <w:rPr>
                <w:b/>
                <w:color w:val="FFFFFF"/>
                <w:sz w:val="20"/>
              </w:rPr>
              <w:t>$’000</w:t>
            </w:r>
          </w:p>
        </w:tc>
      </w:tr>
      <w:tr>
        <w:trPr>
          <w:trHeight w:val="334" w:hRule="atLeast"/>
        </w:trPr>
        <w:tc>
          <w:tcPr>
            <w:tcW w:w="7002" w:type="dxa"/>
            <w:tcBorders>
              <w:left w:val="nil"/>
              <w:bottom w:val="single" w:sz="4" w:space="0" w:color="231F20"/>
              <w:right w:val="nil"/>
            </w:tcBorders>
          </w:tcPr>
          <w:p>
            <w:pPr>
              <w:pStyle w:val="TableParagraph"/>
              <w:ind w:left="85"/>
              <w:jc w:val="left"/>
              <w:rPr>
                <w:b/>
                <w:sz w:val="20"/>
              </w:rPr>
            </w:pPr>
            <w:r>
              <w:rPr>
                <w:b/>
                <w:color w:val="231F20"/>
                <w:sz w:val="20"/>
              </w:rPr>
              <w:t>Victorian Auditor-General's Office</w:t>
            </w:r>
          </w:p>
        </w:tc>
        <w:tc>
          <w:tcPr>
            <w:tcW w:w="1317" w:type="dxa"/>
            <w:tcBorders>
              <w:left w:val="nil"/>
              <w:bottom w:val="single" w:sz="4" w:space="0" w:color="231F20"/>
              <w:right w:val="nil"/>
            </w:tcBorders>
          </w:tcPr>
          <w:p>
            <w:pPr>
              <w:pStyle w:val="TableParagraph"/>
              <w:spacing w:before="0"/>
              <w:jc w:val="left"/>
              <w:rPr>
                <w:rFonts w:ascii="Times New Roman"/>
                <w:sz w:val="20"/>
              </w:rPr>
            </w:pPr>
          </w:p>
        </w:tc>
        <w:tc>
          <w:tcPr>
            <w:tcW w:w="1321" w:type="dxa"/>
            <w:tcBorders>
              <w:left w:val="nil"/>
              <w:bottom w:val="single" w:sz="4" w:space="0" w:color="231F20"/>
              <w:right w:val="nil"/>
            </w:tcBorders>
          </w:tcPr>
          <w:p>
            <w:pPr>
              <w:pStyle w:val="TableParagraph"/>
              <w:spacing w:before="0"/>
              <w:jc w:val="left"/>
              <w:rPr>
                <w:rFonts w:ascii="Times New Roman"/>
                <w:sz w:val="20"/>
              </w:rPr>
            </w:pP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Audit or review of the financial statements</w:t>
            </w:r>
          </w:p>
        </w:tc>
        <w:tc>
          <w:tcPr>
            <w:tcW w:w="1317" w:type="dxa"/>
            <w:tcBorders>
              <w:top w:val="single" w:sz="4" w:space="0" w:color="231F20"/>
              <w:left w:val="nil"/>
              <w:bottom w:val="single" w:sz="4" w:space="0" w:color="231F20"/>
              <w:right w:val="nil"/>
            </w:tcBorders>
          </w:tcPr>
          <w:p>
            <w:pPr>
              <w:pStyle w:val="TableParagraph"/>
              <w:ind w:right="84"/>
              <w:rPr>
                <w:sz w:val="20"/>
              </w:rPr>
            </w:pPr>
            <w:r>
              <w:rPr>
                <w:color w:val="231F20"/>
                <w:sz w:val="20"/>
              </w:rPr>
              <w:t>415</w:t>
            </w:r>
          </w:p>
        </w:tc>
        <w:tc>
          <w:tcPr>
            <w:tcW w:w="1321" w:type="dxa"/>
            <w:tcBorders>
              <w:top w:val="single" w:sz="4" w:space="0" w:color="231F20"/>
              <w:left w:val="nil"/>
              <w:bottom w:val="single" w:sz="4" w:space="0" w:color="231F20"/>
              <w:right w:val="nil"/>
            </w:tcBorders>
          </w:tcPr>
          <w:p>
            <w:pPr>
              <w:pStyle w:val="TableParagraph"/>
              <w:ind w:right="84"/>
              <w:rPr>
                <w:sz w:val="20"/>
              </w:rPr>
            </w:pPr>
            <w:r>
              <w:rPr>
                <w:color w:val="231F20"/>
                <w:sz w:val="20"/>
              </w:rPr>
              <w:t>405</w:t>
            </w:r>
          </w:p>
        </w:tc>
      </w:tr>
      <w:tr>
        <w:trPr>
          <w:trHeight w:val="334" w:hRule="atLeast"/>
        </w:trPr>
        <w:tc>
          <w:tcPr>
            <w:tcW w:w="7002" w:type="dxa"/>
            <w:tcBorders>
              <w:top w:val="single" w:sz="4" w:space="0" w:color="231F20"/>
              <w:left w:val="nil"/>
              <w:bottom w:val="single" w:sz="4" w:space="0" w:color="231F20"/>
              <w:right w:val="nil"/>
            </w:tcBorders>
          </w:tcPr>
          <w:p>
            <w:pPr>
              <w:pStyle w:val="TableParagraph"/>
              <w:ind w:left="85"/>
              <w:jc w:val="left"/>
              <w:rPr>
                <w:sz w:val="20"/>
              </w:rPr>
            </w:pPr>
            <w:r>
              <w:rPr>
                <w:color w:val="231F20"/>
                <w:sz w:val="20"/>
              </w:rPr>
              <w:t>Other non-audit services (i)</w:t>
            </w:r>
          </w:p>
        </w:tc>
        <w:tc>
          <w:tcPr>
            <w:tcW w:w="1317"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c>
          <w:tcPr>
            <w:tcW w:w="1321" w:type="dxa"/>
            <w:tcBorders>
              <w:top w:val="single" w:sz="4" w:space="0" w:color="231F20"/>
              <w:left w:val="nil"/>
              <w:bottom w:val="single" w:sz="4" w:space="0" w:color="231F20"/>
              <w:right w:val="nil"/>
            </w:tcBorders>
          </w:tcPr>
          <w:p>
            <w:pPr>
              <w:pStyle w:val="TableParagraph"/>
              <w:ind w:right="82"/>
              <w:rPr>
                <w:sz w:val="20"/>
              </w:rPr>
            </w:pPr>
            <w:r>
              <w:rPr>
                <w:color w:val="231F20"/>
                <w:sz w:val="20"/>
              </w:rPr>
              <w:t>–</w:t>
            </w:r>
          </w:p>
        </w:tc>
      </w:tr>
      <w:tr>
        <w:trPr>
          <w:trHeight w:val="324" w:hRule="atLeast"/>
        </w:trPr>
        <w:tc>
          <w:tcPr>
            <w:tcW w:w="7002" w:type="dxa"/>
            <w:tcBorders>
              <w:top w:val="single" w:sz="4" w:space="0" w:color="231F20"/>
              <w:left w:val="nil"/>
              <w:bottom w:val="single" w:sz="12" w:space="0" w:color="231F20"/>
              <w:right w:val="nil"/>
            </w:tcBorders>
          </w:tcPr>
          <w:p>
            <w:pPr>
              <w:pStyle w:val="TableParagraph"/>
              <w:ind w:left="85"/>
              <w:jc w:val="left"/>
              <w:rPr>
                <w:b/>
                <w:sz w:val="20"/>
              </w:rPr>
            </w:pPr>
            <w:r>
              <w:rPr>
                <w:b/>
                <w:color w:val="231F20"/>
                <w:sz w:val="20"/>
              </w:rPr>
              <w:t>Total auditors' remuneration</w:t>
            </w:r>
          </w:p>
        </w:tc>
        <w:tc>
          <w:tcPr>
            <w:tcW w:w="1317" w:type="dxa"/>
            <w:tcBorders>
              <w:top w:val="single" w:sz="4" w:space="0" w:color="231F20"/>
              <w:left w:val="nil"/>
              <w:bottom w:val="single" w:sz="12" w:space="0" w:color="231F20"/>
              <w:right w:val="nil"/>
            </w:tcBorders>
          </w:tcPr>
          <w:p>
            <w:pPr>
              <w:pStyle w:val="TableParagraph"/>
              <w:ind w:right="84"/>
              <w:rPr>
                <w:b/>
                <w:sz w:val="20"/>
              </w:rPr>
            </w:pPr>
            <w:r>
              <w:rPr>
                <w:b/>
                <w:color w:val="231F20"/>
                <w:sz w:val="20"/>
              </w:rPr>
              <w:t>415</w:t>
            </w:r>
          </w:p>
        </w:tc>
        <w:tc>
          <w:tcPr>
            <w:tcW w:w="1321" w:type="dxa"/>
            <w:tcBorders>
              <w:top w:val="single" w:sz="4" w:space="0" w:color="231F20"/>
              <w:left w:val="nil"/>
              <w:bottom w:val="single" w:sz="12" w:space="0" w:color="231F20"/>
              <w:right w:val="nil"/>
            </w:tcBorders>
          </w:tcPr>
          <w:p>
            <w:pPr>
              <w:pStyle w:val="TableParagraph"/>
              <w:ind w:right="84"/>
              <w:rPr>
                <w:b/>
                <w:sz w:val="20"/>
              </w:rPr>
            </w:pPr>
            <w:r>
              <w:rPr>
                <w:b/>
                <w:color w:val="231F20"/>
                <w:sz w:val="20"/>
              </w:rPr>
              <w:t>405</w:t>
            </w:r>
          </w:p>
        </w:tc>
      </w:tr>
      <w:tr>
        <w:trPr>
          <w:trHeight w:val="510" w:hRule="atLeast"/>
        </w:trPr>
        <w:tc>
          <w:tcPr>
            <w:tcW w:w="8319" w:type="dxa"/>
            <w:gridSpan w:val="2"/>
            <w:tcBorders>
              <w:top w:val="single" w:sz="12" w:space="0" w:color="231F20"/>
              <w:left w:val="nil"/>
              <w:bottom w:val="nil"/>
              <w:right w:val="nil"/>
            </w:tcBorders>
          </w:tcPr>
          <w:p>
            <w:pPr>
              <w:pStyle w:val="TableParagraph"/>
              <w:spacing w:before="4"/>
              <w:jc w:val="left"/>
              <w:rPr>
                <w:b/>
                <w:sz w:val="24"/>
              </w:rPr>
            </w:pPr>
          </w:p>
          <w:p>
            <w:pPr>
              <w:pStyle w:val="TableParagraph"/>
              <w:spacing w:line="210" w:lineRule="exact" w:before="0"/>
              <w:jc w:val="left"/>
              <w:rPr>
                <w:sz w:val="20"/>
              </w:rPr>
            </w:pPr>
            <w:r>
              <w:rPr>
                <w:color w:val="231F20"/>
                <w:sz w:val="20"/>
              </w:rPr>
              <w:t>(i) The Victorian Auditor General’s Office is not allowed to provide non-audit services.</w:t>
            </w:r>
          </w:p>
        </w:tc>
        <w:tc>
          <w:tcPr>
            <w:tcW w:w="1321" w:type="dxa"/>
            <w:tcBorders>
              <w:top w:val="single" w:sz="12" w:space="0" w:color="231F20"/>
              <w:left w:val="nil"/>
              <w:bottom w:val="nil"/>
              <w:right w:val="nil"/>
            </w:tcBorders>
          </w:tcPr>
          <w:p>
            <w:pPr>
              <w:pStyle w:val="TableParagraph"/>
              <w:spacing w:before="0"/>
              <w:jc w:val="left"/>
              <w:rPr>
                <w:rFonts w:ascii="Times New Roman"/>
                <w:sz w:val="20"/>
              </w:rPr>
            </w:pPr>
          </w:p>
        </w:tc>
      </w:tr>
    </w:tbl>
    <w:p>
      <w:pPr>
        <w:pStyle w:val="BodyText"/>
        <w:spacing w:before="4"/>
        <w:rPr>
          <w:b/>
          <w:sz w:val="38"/>
        </w:rPr>
      </w:pPr>
    </w:p>
    <w:p>
      <w:pPr>
        <w:pStyle w:val="ListParagraph"/>
        <w:numPr>
          <w:ilvl w:val="1"/>
          <w:numId w:val="35"/>
        </w:numPr>
        <w:tabs>
          <w:tab w:pos="840" w:val="left" w:leader="none"/>
        </w:tabs>
        <w:spacing w:line="240" w:lineRule="auto" w:before="1" w:after="0"/>
        <w:ind w:left="839" w:right="0" w:hanging="720"/>
        <w:jc w:val="left"/>
        <w:rPr>
          <w:b/>
          <w:sz w:val="28"/>
        </w:rPr>
      </w:pPr>
      <w:r>
        <w:rPr>
          <w:b/>
          <w:color w:val="231F20"/>
          <w:sz w:val="28"/>
        </w:rPr>
        <w:t>Change in accounting</w:t>
      </w:r>
      <w:r>
        <w:rPr>
          <w:b/>
          <w:color w:val="231F20"/>
          <w:spacing w:val="-3"/>
          <w:sz w:val="28"/>
        </w:rPr>
        <w:t> </w:t>
      </w:r>
      <w:r>
        <w:rPr>
          <w:b/>
          <w:color w:val="231F20"/>
          <w:sz w:val="28"/>
        </w:rPr>
        <w:t>policies</w:t>
      </w:r>
    </w:p>
    <w:p>
      <w:pPr>
        <w:spacing w:line="249" w:lineRule="auto" w:before="106"/>
        <w:ind w:left="120" w:right="507" w:firstLine="0"/>
        <w:jc w:val="left"/>
        <w:rPr>
          <w:sz w:val="20"/>
        </w:rPr>
      </w:pPr>
      <w:r>
        <w:rPr>
          <w:i/>
          <w:color w:val="231F20"/>
          <w:sz w:val="20"/>
        </w:rPr>
        <w:t>Australian Accounting Standard AASB 9 Financial Instruments </w:t>
      </w:r>
      <w:r>
        <w:rPr>
          <w:color w:val="231F20"/>
          <w:sz w:val="20"/>
        </w:rPr>
        <w:t>has superseded </w:t>
      </w:r>
      <w:r>
        <w:rPr>
          <w:i/>
          <w:color w:val="231F20"/>
          <w:sz w:val="20"/>
        </w:rPr>
        <w:t>Australian Accounting Standard AASB</w:t>
      </w:r>
      <w:r>
        <w:rPr>
          <w:i/>
          <w:color w:val="231F20"/>
          <w:spacing w:val="-6"/>
          <w:sz w:val="20"/>
        </w:rPr>
        <w:t> </w:t>
      </w:r>
      <w:r>
        <w:rPr>
          <w:i/>
          <w:color w:val="231F20"/>
          <w:sz w:val="20"/>
        </w:rPr>
        <w:t>139</w:t>
      </w:r>
      <w:r>
        <w:rPr>
          <w:i/>
          <w:color w:val="231F20"/>
          <w:spacing w:val="-6"/>
          <w:sz w:val="20"/>
        </w:rPr>
        <w:t> </w:t>
      </w:r>
      <w:r>
        <w:rPr>
          <w:i/>
          <w:color w:val="231F20"/>
          <w:sz w:val="20"/>
        </w:rPr>
        <w:t>Financial</w:t>
      </w:r>
      <w:r>
        <w:rPr>
          <w:i/>
          <w:color w:val="231F20"/>
          <w:spacing w:val="-5"/>
          <w:sz w:val="20"/>
        </w:rPr>
        <w:t> </w:t>
      </w:r>
      <w:r>
        <w:rPr>
          <w:i/>
          <w:color w:val="231F20"/>
          <w:sz w:val="20"/>
        </w:rPr>
        <w:t>Instruments:</w:t>
      </w:r>
      <w:r>
        <w:rPr>
          <w:i/>
          <w:color w:val="231F20"/>
          <w:spacing w:val="-5"/>
          <w:sz w:val="20"/>
        </w:rPr>
        <w:t> </w:t>
      </w:r>
      <w:r>
        <w:rPr>
          <w:i/>
          <w:color w:val="231F20"/>
          <w:sz w:val="20"/>
        </w:rPr>
        <w:t>Recognition</w:t>
      </w:r>
      <w:r>
        <w:rPr>
          <w:i/>
          <w:color w:val="231F20"/>
          <w:spacing w:val="-6"/>
          <w:sz w:val="20"/>
        </w:rPr>
        <w:t> </w:t>
      </w:r>
      <w:r>
        <w:rPr>
          <w:i/>
          <w:color w:val="231F20"/>
          <w:sz w:val="20"/>
        </w:rPr>
        <w:t>and</w:t>
      </w:r>
      <w:r>
        <w:rPr>
          <w:i/>
          <w:color w:val="231F20"/>
          <w:spacing w:val="-6"/>
          <w:sz w:val="20"/>
        </w:rPr>
        <w:t> </w:t>
      </w:r>
      <w:r>
        <w:rPr>
          <w:i/>
          <w:color w:val="231F20"/>
          <w:sz w:val="20"/>
        </w:rPr>
        <w:t>Measurement</w:t>
      </w:r>
      <w:r>
        <w:rPr>
          <w:i/>
          <w:color w:val="231F20"/>
          <w:spacing w:val="-7"/>
          <w:sz w:val="20"/>
        </w:rPr>
        <w:t> </w:t>
      </w:r>
      <w:r>
        <w:rPr>
          <w:color w:val="231F20"/>
          <w:sz w:val="20"/>
        </w:rPr>
        <w:t>for</w:t>
      </w:r>
      <w:r>
        <w:rPr>
          <w:color w:val="231F20"/>
          <w:spacing w:val="-7"/>
          <w:sz w:val="20"/>
        </w:rPr>
        <w:t> </w:t>
      </w:r>
      <w:r>
        <w:rPr>
          <w:color w:val="231F20"/>
          <w:sz w:val="20"/>
        </w:rPr>
        <w:t>annual</w:t>
      </w:r>
      <w:r>
        <w:rPr>
          <w:color w:val="231F20"/>
          <w:spacing w:val="-8"/>
          <w:sz w:val="20"/>
        </w:rPr>
        <w:t> </w:t>
      </w:r>
      <w:r>
        <w:rPr>
          <w:color w:val="231F20"/>
          <w:sz w:val="20"/>
        </w:rPr>
        <w:t>reporting</w:t>
      </w:r>
      <w:r>
        <w:rPr>
          <w:color w:val="231F20"/>
          <w:spacing w:val="-7"/>
          <w:sz w:val="20"/>
        </w:rPr>
        <w:t> </w:t>
      </w:r>
      <w:r>
        <w:rPr>
          <w:color w:val="231F20"/>
          <w:sz w:val="20"/>
        </w:rPr>
        <w:t>periods</w:t>
      </w:r>
      <w:r>
        <w:rPr>
          <w:color w:val="231F20"/>
          <w:spacing w:val="-8"/>
          <w:sz w:val="20"/>
        </w:rPr>
        <w:t> </w:t>
      </w:r>
      <w:r>
        <w:rPr>
          <w:color w:val="231F20"/>
          <w:sz w:val="20"/>
        </w:rPr>
        <w:t>beginning</w:t>
      </w:r>
      <w:r>
        <w:rPr>
          <w:color w:val="231F20"/>
          <w:spacing w:val="-8"/>
          <w:sz w:val="20"/>
        </w:rPr>
        <w:t> </w:t>
      </w:r>
      <w:r>
        <w:rPr>
          <w:color w:val="231F20"/>
          <w:sz w:val="20"/>
        </w:rPr>
        <w:t>on</w:t>
      </w:r>
      <w:r>
        <w:rPr>
          <w:color w:val="231F20"/>
          <w:spacing w:val="-8"/>
          <w:sz w:val="20"/>
        </w:rPr>
        <w:t> </w:t>
      </w:r>
      <w:r>
        <w:rPr>
          <w:color w:val="231F20"/>
          <w:sz w:val="20"/>
        </w:rPr>
        <w:t>or</w:t>
      </w:r>
      <w:r>
        <w:rPr>
          <w:color w:val="231F20"/>
          <w:spacing w:val="-8"/>
          <w:sz w:val="20"/>
        </w:rPr>
        <w:t> </w:t>
      </w:r>
      <w:r>
        <w:rPr>
          <w:color w:val="231F20"/>
          <w:sz w:val="20"/>
        </w:rPr>
        <w:t>after 1</w:t>
      </w:r>
      <w:r>
        <w:rPr>
          <w:color w:val="231F20"/>
          <w:spacing w:val="-8"/>
          <w:sz w:val="20"/>
        </w:rPr>
        <w:t> </w:t>
      </w:r>
      <w:r>
        <w:rPr>
          <w:color w:val="231F20"/>
          <w:sz w:val="20"/>
        </w:rPr>
        <w:t>January</w:t>
      </w:r>
      <w:r>
        <w:rPr>
          <w:color w:val="231F20"/>
          <w:spacing w:val="-6"/>
          <w:sz w:val="20"/>
        </w:rPr>
        <w:t> </w:t>
      </w:r>
      <w:r>
        <w:rPr>
          <w:color w:val="231F20"/>
          <w:sz w:val="20"/>
        </w:rPr>
        <w:t>2018.</w:t>
      </w:r>
      <w:r>
        <w:rPr>
          <w:color w:val="231F20"/>
          <w:spacing w:val="-10"/>
          <w:sz w:val="20"/>
        </w:rPr>
        <w:t> </w:t>
      </w:r>
      <w:r>
        <w:rPr>
          <w:color w:val="231F20"/>
          <w:sz w:val="20"/>
        </w:rPr>
        <w:t>This</w:t>
      </w:r>
      <w:r>
        <w:rPr>
          <w:color w:val="231F20"/>
          <w:spacing w:val="-6"/>
          <w:sz w:val="20"/>
        </w:rPr>
        <w:t> </w:t>
      </w:r>
      <w:r>
        <w:rPr>
          <w:color w:val="231F20"/>
          <w:sz w:val="20"/>
        </w:rPr>
        <w:t>note</w:t>
      </w:r>
      <w:r>
        <w:rPr>
          <w:color w:val="231F20"/>
          <w:spacing w:val="-7"/>
          <w:sz w:val="20"/>
        </w:rPr>
        <w:t> </w:t>
      </w:r>
      <w:r>
        <w:rPr>
          <w:color w:val="231F20"/>
          <w:sz w:val="20"/>
        </w:rPr>
        <w:t>explains</w:t>
      </w:r>
      <w:r>
        <w:rPr>
          <w:color w:val="231F20"/>
          <w:spacing w:val="-7"/>
          <w:sz w:val="20"/>
        </w:rPr>
        <w:t> </w:t>
      </w:r>
      <w:r>
        <w:rPr>
          <w:color w:val="231F20"/>
          <w:sz w:val="20"/>
        </w:rPr>
        <w:t>the</w:t>
      </w:r>
      <w:r>
        <w:rPr>
          <w:color w:val="231F20"/>
          <w:spacing w:val="-7"/>
          <w:sz w:val="20"/>
        </w:rPr>
        <w:t> </w:t>
      </w:r>
      <w:r>
        <w:rPr>
          <w:color w:val="231F20"/>
          <w:sz w:val="20"/>
        </w:rPr>
        <w:t>impact</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6"/>
          <w:sz w:val="20"/>
        </w:rPr>
        <w:t> </w:t>
      </w:r>
      <w:r>
        <w:rPr>
          <w:color w:val="231F20"/>
          <w:sz w:val="20"/>
        </w:rPr>
        <w:t>adoption</w:t>
      </w:r>
      <w:r>
        <w:rPr>
          <w:color w:val="231F20"/>
          <w:spacing w:val="-7"/>
          <w:sz w:val="20"/>
        </w:rPr>
        <w:t> </w:t>
      </w:r>
      <w:r>
        <w:rPr>
          <w:color w:val="231F20"/>
          <w:sz w:val="20"/>
        </w:rPr>
        <w:t>of</w:t>
      </w:r>
      <w:r>
        <w:rPr>
          <w:color w:val="231F20"/>
          <w:spacing w:val="-6"/>
          <w:sz w:val="20"/>
        </w:rPr>
        <w:t> </w:t>
      </w:r>
      <w:r>
        <w:rPr>
          <w:i/>
          <w:color w:val="231F20"/>
          <w:sz w:val="20"/>
        </w:rPr>
        <w:t>AASB</w:t>
      </w:r>
      <w:r>
        <w:rPr>
          <w:i/>
          <w:color w:val="231F20"/>
          <w:spacing w:val="-4"/>
          <w:sz w:val="20"/>
        </w:rPr>
        <w:t> </w:t>
      </w:r>
      <w:r>
        <w:rPr>
          <w:i/>
          <w:color w:val="231F20"/>
          <w:sz w:val="20"/>
        </w:rPr>
        <w:t>9</w:t>
      </w:r>
      <w:r>
        <w:rPr>
          <w:i/>
          <w:color w:val="231F20"/>
          <w:spacing w:val="-6"/>
          <w:sz w:val="20"/>
        </w:rPr>
        <w:t> </w:t>
      </w:r>
      <w:r>
        <w:rPr>
          <w:color w:val="231F20"/>
          <w:sz w:val="20"/>
        </w:rPr>
        <w:t>on</w:t>
      </w:r>
      <w:r>
        <w:rPr>
          <w:color w:val="231F20"/>
          <w:spacing w:val="-7"/>
          <w:sz w:val="20"/>
        </w:rPr>
        <w:t> </w:t>
      </w:r>
      <w:r>
        <w:rPr>
          <w:color w:val="231F20"/>
          <w:sz w:val="20"/>
        </w:rPr>
        <w:t>the</w:t>
      </w:r>
      <w:r>
        <w:rPr>
          <w:color w:val="231F20"/>
          <w:spacing w:val="-7"/>
          <w:sz w:val="20"/>
        </w:rPr>
        <w:t> </w:t>
      </w:r>
      <w:r>
        <w:rPr>
          <w:color w:val="231F20"/>
          <w:spacing w:val="-3"/>
          <w:sz w:val="20"/>
        </w:rPr>
        <w:t>Corporation’s</w:t>
      </w:r>
      <w:r>
        <w:rPr>
          <w:color w:val="231F20"/>
          <w:spacing w:val="-6"/>
          <w:sz w:val="20"/>
        </w:rPr>
        <w:t> </w:t>
      </w:r>
      <w:r>
        <w:rPr>
          <w:color w:val="231F20"/>
          <w:sz w:val="20"/>
        </w:rPr>
        <w:t>financial</w:t>
      </w:r>
      <w:r>
        <w:rPr>
          <w:color w:val="231F20"/>
          <w:spacing w:val="-6"/>
          <w:sz w:val="20"/>
        </w:rPr>
        <w:t> </w:t>
      </w:r>
      <w:r>
        <w:rPr>
          <w:color w:val="231F20"/>
          <w:sz w:val="20"/>
        </w:rPr>
        <w:t>statements.</w:t>
      </w:r>
    </w:p>
    <w:p>
      <w:pPr>
        <w:pStyle w:val="BodyText"/>
        <w:spacing w:line="249" w:lineRule="auto" w:before="116"/>
        <w:ind w:left="120" w:right="1139"/>
      </w:pPr>
      <w:r>
        <w:rPr>
          <w:color w:val="231F20"/>
        </w:rPr>
        <w:t>The Corporation has elected to apply the exemption in paragraph 7.2.15 of </w:t>
      </w:r>
      <w:r>
        <w:rPr>
          <w:i/>
          <w:color w:val="231F20"/>
        </w:rPr>
        <w:t>AASB 9 </w:t>
      </w:r>
      <w:r>
        <w:rPr>
          <w:color w:val="231F20"/>
        </w:rPr>
        <w:t>relating to transition, for classification and measurement, and impairment, and accordingly has not restated comparative periods in the year of initial application. As a result:</w:t>
      </w:r>
    </w:p>
    <w:p>
      <w:pPr>
        <w:pStyle w:val="ListParagraph"/>
        <w:numPr>
          <w:ilvl w:val="0"/>
          <w:numId w:val="38"/>
        </w:numPr>
        <w:tabs>
          <w:tab w:pos="404" w:val="left" w:leader="none"/>
        </w:tabs>
        <w:spacing w:line="249" w:lineRule="auto" w:before="116" w:after="0"/>
        <w:ind w:left="403" w:right="1330" w:hanging="284"/>
        <w:jc w:val="left"/>
        <w:rPr>
          <w:sz w:val="20"/>
        </w:rPr>
      </w:pPr>
      <w:r>
        <w:rPr>
          <w:color w:val="231F20"/>
          <w:sz w:val="20"/>
        </w:rPr>
        <w:t>any adjustments to the carrying amounts of financial assets and liabilities are recognised at beginning of the current reporting period with the difference recognised in opening accumulated surplus;</w:t>
      </w:r>
      <w:r>
        <w:rPr>
          <w:color w:val="231F20"/>
          <w:spacing w:val="-30"/>
          <w:sz w:val="20"/>
        </w:rPr>
        <w:t> </w:t>
      </w:r>
      <w:r>
        <w:rPr>
          <w:color w:val="231F20"/>
          <w:sz w:val="20"/>
        </w:rPr>
        <w:t>and</w:t>
      </w:r>
    </w:p>
    <w:p>
      <w:pPr>
        <w:pStyle w:val="ListParagraph"/>
        <w:numPr>
          <w:ilvl w:val="0"/>
          <w:numId w:val="38"/>
        </w:numPr>
        <w:tabs>
          <w:tab w:pos="404" w:val="left" w:leader="none"/>
        </w:tabs>
        <w:spacing w:line="249" w:lineRule="auto" w:before="115" w:after="0"/>
        <w:ind w:left="403" w:right="1786" w:hanging="284"/>
        <w:jc w:val="left"/>
        <w:rPr>
          <w:sz w:val="20"/>
        </w:rPr>
      </w:pPr>
      <w:r>
        <w:rPr>
          <w:color w:val="231F20"/>
          <w:sz w:val="20"/>
        </w:rPr>
        <w:t>financial assets including the provision for impairment have not been reclassified and/or restated in the comparative</w:t>
      </w:r>
      <w:r>
        <w:rPr>
          <w:color w:val="231F20"/>
          <w:spacing w:val="-2"/>
          <w:sz w:val="20"/>
        </w:rPr>
        <w:t> </w:t>
      </w:r>
      <w:r>
        <w:rPr>
          <w:color w:val="231F20"/>
          <w:sz w:val="20"/>
        </w:rPr>
        <w:t>period.</w:t>
      </w:r>
    </w:p>
    <w:p>
      <w:pPr>
        <w:pStyle w:val="BodyText"/>
      </w:pPr>
    </w:p>
    <w:p>
      <w:pPr>
        <w:pStyle w:val="Heading4"/>
        <w:numPr>
          <w:ilvl w:val="2"/>
          <w:numId w:val="35"/>
        </w:numPr>
        <w:tabs>
          <w:tab w:pos="971" w:val="left" w:leader="none"/>
        </w:tabs>
        <w:spacing w:line="240" w:lineRule="auto" w:before="1" w:after="0"/>
        <w:ind w:left="970" w:right="0" w:hanging="851"/>
        <w:jc w:val="left"/>
      </w:pPr>
      <w:bookmarkStart w:name="_TOC_250009" w:id="128"/>
      <w:r>
        <w:rPr>
          <w:color w:val="231F20"/>
        </w:rPr>
        <w:t>Changes to classification and</w:t>
      </w:r>
      <w:r>
        <w:rPr>
          <w:color w:val="231F20"/>
          <w:spacing w:val="-5"/>
        </w:rPr>
        <w:t> </w:t>
      </w:r>
      <w:bookmarkEnd w:id="128"/>
      <w:r>
        <w:rPr>
          <w:color w:val="231F20"/>
        </w:rPr>
        <w:t>measurement</w:t>
      </w:r>
    </w:p>
    <w:p>
      <w:pPr>
        <w:pStyle w:val="BodyText"/>
        <w:spacing w:line="249" w:lineRule="auto" w:before="58"/>
        <w:ind w:left="120" w:right="1020"/>
      </w:pPr>
      <w:r>
        <w:rPr>
          <w:color w:val="231F20"/>
        </w:rPr>
        <w:t>On initial application of </w:t>
      </w:r>
      <w:r>
        <w:rPr>
          <w:i/>
          <w:color w:val="231F20"/>
        </w:rPr>
        <w:t>AASB 9 </w:t>
      </w:r>
      <w:r>
        <w:rPr>
          <w:color w:val="231F20"/>
        </w:rPr>
        <w:t>from 1 July 2018, the Corporation's management has assessed all financial assets based on the Corporation’s business models for managing the assets. The following are the changes in the classification of the Corporation’s financial assets and liabilities:</w:t>
      </w:r>
    </w:p>
    <w:p>
      <w:pPr>
        <w:pStyle w:val="ListParagraph"/>
        <w:numPr>
          <w:ilvl w:val="0"/>
          <w:numId w:val="39"/>
        </w:numPr>
        <w:tabs>
          <w:tab w:pos="404" w:val="left" w:leader="none"/>
        </w:tabs>
        <w:spacing w:line="249" w:lineRule="auto" w:before="116" w:after="0"/>
        <w:ind w:left="403" w:right="335" w:hanging="284"/>
        <w:jc w:val="left"/>
        <w:rPr>
          <w:sz w:val="20"/>
        </w:rPr>
      </w:pPr>
      <w:r>
        <w:rPr>
          <w:color w:val="231F20"/>
          <w:spacing w:val="-7"/>
          <w:sz w:val="20"/>
        </w:rPr>
        <w:t>Term </w:t>
      </w:r>
      <w:r>
        <w:rPr>
          <w:color w:val="231F20"/>
          <w:sz w:val="20"/>
        </w:rPr>
        <w:t>deposits previously classified as held to maturity under </w:t>
      </w:r>
      <w:r>
        <w:rPr>
          <w:i/>
          <w:color w:val="231F20"/>
          <w:sz w:val="20"/>
        </w:rPr>
        <w:t>AASB 139 </w:t>
      </w:r>
      <w:r>
        <w:rPr>
          <w:color w:val="231F20"/>
          <w:sz w:val="20"/>
        </w:rPr>
        <w:t>are now reclassified as financial assets at</w:t>
      </w:r>
      <w:r>
        <w:rPr>
          <w:color w:val="231F20"/>
          <w:spacing w:val="-4"/>
          <w:sz w:val="20"/>
        </w:rPr>
        <w:t> </w:t>
      </w:r>
      <w:r>
        <w:rPr>
          <w:color w:val="231F20"/>
          <w:sz w:val="20"/>
        </w:rPr>
        <w:t>amortised</w:t>
      </w:r>
      <w:r>
        <w:rPr>
          <w:color w:val="231F20"/>
          <w:spacing w:val="-3"/>
          <w:sz w:val="20"/>
        </w:rPr>
        <w:t> </w:t>
      </w:r>
      <w:r>
        <w:rPr>
          <w:color w:val="231F20"/>
          <w:sz w:val="20"/>
        </w:rPr>
        <w:t>cost</w:t>
      </w:r>
      <w:r>
        <w:rPr>
          <w:color w:val="231F20"/>
          <w:spacing w:val="-3"/>
          <w:sz w:val="20"/>
        </w:rPr>
        <w:t> </w:t>
      </w:r>
      <w:r>
        <w:rPr>
          <w:color w:val="231F20"/>
          <w:sz w:val="20"/>
        </w:rPr>
        <w:t>under</w:t>
      </w:r>
      <w:r>
        <w:rPr>
          <w:color w:val="231F20"/>
          <w:spacing w:val="-2"/>
          <w:sz w:val="20"/>
        </w:rPr>
        <w:t> </w:t>
      </w:r>
      <w:r>
        <w:rPr>
          <w:i/>
          <w:color w:val="231F20"/>
          <w:sz w:val="20"/>
        </w:rPr>
        <w:t>AASB</w:t>
      </w:r>
      <w:r>
        <w:rPr>
          <w:i/>
          <w:color w:val="231F20"/>
          <w:spacing w:val="-3"/>
          <w:sz w:val="20"/>
        </w:rPr>
        <w:t> </w:t>
      </w:r>
      <w:r>
        <w:rPr>
          <w:i/>
          <w:color w:val="231F20"/>
          <w:sz w:val="20"/>
        </w:rPr>
        <w:t>9</w:t>
      </w:r>
      <w:r>
        <w:rPr>
          <w:color w:val="231F20"/>
          <w:sz w:val="20"/>
        </w:rPr>
        <w:t>.</w:t>
      </w:r>
      <w:r>
        <w:rPr>
          <w:color w:val="231F20"/>
          <w:spacing w:val="-6"/>
          <w:sz w:val="20"/>
        </w:rPr>
        <w:t> </w:t>
      </w:r>
      <w:r>
        <w:rPr>
          <w:color w:val="231F20"/>
          <w:sz w:val="20"/>
        </w:rPr>
        <w:t>There</w:t>
      </w:r>
      <w:r>
        <w:rPr>
          <w:color w:val="231F20"/>
          <w:spacing w:val="-2"/>
          <w:sz w:val="20"/>
        </w:rPr>
        <w:t> </w:t>
      </w:r>
      <w:r>
        <w:rPr>
          <w:color w:val="231F20"/>
          <w:sz w:val="20"/>
        </w:rPr>
        <w:t>was</w:t>
      </w:r>
      <w:r>
        <w:rPr>
          <w:color w:val="231F20"/>
          <w:spacing w:val="-4"/>
          <w:sz w:val="20"/>
        </w:rPr>
        <w:t> </w:t>
      </w:r>
      <w:r>
        <w:rPr>
          <w:color w:val="231F20"/>
          <w:sz w:val="20"/>
        </w:rPr>
        <w:t>no</w:t>
      </w:r>
      <w:r>
        <w:rPr>
          <w:color w:val="231F20"/>
          <w:spacing w:val="-3"/>
          <w:sz w:val="20"/>
        </w:rPr>
        <w:t> </w:t>
      </w:r>
      <w:r>
        <w:rPr>
          <w:color w:val="231F20"/>
          <w:sz w:val="20"/>
        </w:rPr>
        <w:t>difference</w:t>
      </w:r>
      <w:r>
        <w:rPr>
          <w:color w:val="231F20"/>
          <w:spacing w:val="-2"/>
          <w:sz w:val="20"/>
        </w:rPr>
        <w:t> </w:t>
      </w:r>
      <w:r>
        <w:rPr>
          <w:color w:val="231F20"/>
          <w:sz w:val="20"/>
        </w:rPr>
        <w:t>between</w:t>
      </w:r>
      <w:r>
        <w:rPr>
          <w:color w:val="231F20"/>
          <w:spacing w:val="-4"/>
          <w:sz w:val="20"/>
        </w:rPr>
        <w:t> </w:t>
      </w:r>
      <w:r>
        <w:rPr>
          <w:color w:val="231F20"/>
          <w:sz w:val="20"/>
        </w:rPr>
        <w:t>the</w:t>
      </w:r>
      <w:r>
        <w:rPr>
          <w:color w:val="231F20"/>
          <w:spacing w:val="-2"/>
          <w:sz w:val="20"/>
        </w:rPr>
        <w:t> </w:t>
      </w:r>
      <w:r>
        <w:rPr>
          <w:color w:val="231F20"/>
          <w:sz w:val="20"/>
        </w:rPr>
        <w:t>previous</w:t>
      </w:r>
      <w:r>
        <w:rPr>
          <w:color w:val="231F20"/>
          <w:spacing w:val="-4"/>
          <w:sz w:val="20"/>
        </w:rPr>
        <w:t> </w:t>
      </w:r>
      <w:r>
        <w:rPr>
          <w:color w:val="231F20"/>
          <w:sz w:val="20"/>
        </w:rPr>
        <w:t>carrying</w:t>
      </w:r>
      <w:r>
        <w:rPr>
          <w:color w:val="231F20"/>
          <w:spacing w:val="-2"/>
          <w:sz w:val="20"/>
        </w:rPr>
        <w:t> </w:t>
      </w:r>
      <w:r>
        <w:rPr>
          <w:color w:val="231F20"/>
          <w:sz w:val="20"/>
        </w:rPr>
        <w:t>amount</w:t>
      </w:r>
      <w:r>
        <w:rPr>
          <w:color w:val="231F20"/>
          <w:spacing w:val="-3"/>
          <w:sz w:val="20"/>
        </w:rPr>
        <w:t> </w:t>
      </w:r>
      <w:r>
        <w:rPr>
          <w:color w:val="231F20"/>
          <w:sz w:val="20"/>
        </w:rPr>
        <w:t>and</w:t>
      </w:r>
      <w:r>
        <w:rPr>
          <w:color w:val="231F20"/>
          <w:spacing w:val="-4"/>
          <w:sz w:val="20"/>
        </w:rPr>
        <w:t> </w:t>
      </w:r>
      <w:r>
        <w:rPr>
          <w:color w:val="231F20"/>
          <w:sz w:val="20"/>
        </w:rPr>
        <w:t>the</w:t>
      </w:r>
      <w:r>
        <w:rPr>
          <w:color w:val="231F20"/>
          <w:spacing w:val="-2"/>
          <w:sz w:val="20"/>
        </w:rPr>
        <w:t> </w:t>
      </w:r>
      <w:r>
        <w:rPr>
          <w:color w:val="231F20"/>
          <w:sz w:val="20"/>
        </w:rPr>
        <w:t>revised carrying amount at 1 July</w:t>
      </w:r>
      <w:r>
        <w:rPr>
          <w:color w:val="231F20"/>
          <w:spacing w:val="-4"/>
          <w:sz w:val="20"/>
        </w:rPr>
        <w:t> </w:t>
      </w:r>
      <w:r>
        <w:rPr>
          <w:color w:val="231F20"/>
          <w:sz w:val="20"/>
        </w:rPr>
        <w:t>2018.</w:t>
      </w:r>
    </w:p>
    <w:p>
      <w:pPr>
        <w:pStyle w:val="ListParagraph"/>
        <w:numPr>
          <w:ilvl w:val="0"/>
          <w:numId w:val="39"/>
        </w:numPr>
        <w:tabs>
          <w:tab w:pos="404" w:val="left" w:leader="none"/>
        </w:tabs>
        <w:spacing w:line="240" w:lineRule="auto" w:before="116" w:after="0"/>
        <w:ind w:left="403" w:right="0" w:hanging="284"/>
        <w:jc w:val="left"/>
        <w:rPr>
          <w:sz w:val="20"/>
        </w:rPr>
      </w:pPr>
      <w:r>
        <w:rPr>
          <w:color w:val="231F20"/>
          <w:sz w:val="20"/>
        </w:rPr>
        <w:t>Cash and cash equivalents and contractual receivables previously classified as loans and receivables</w:t>
      </w:r>
      <w:r>
        <w:rPr>
          <w:color w:val="231F20"/>
          <w:spacing w:val="-26"/>
          <w:sz w:val="20"/>
        </w:rPr>
        <w:t> </w:t>
      </w:r>
      <w:r>
        <w:rPr>
          <w:color w:val="231F20"/>
          <w:sz w:val="20"/>
        </w:rPr>
        <w:t>under</w:t>
      </w:r>
    </w:p>
    <w:p>
      <w:pPr>
        <w:pStyle w:val="BodyText"/>
        <w:spacing w:before="10"/>
        <w:ind w:left="403"/>
      </w:pPr>
      <w:r>
        <w:rPr>
          <w:i/>
          <w:color w:val="231F20"/>
        </w:rPr>
        <w:t>AASB 139 </w:t>
      </w:r>
      <w:r>
        <w:rPr>
          <w:color w:val="231F20"/>
        </w:rPr>
        <w:t>are now reclassified as financial assets at amortised cost under </w:t>
      </w:r>
      <w:r>
        <w:rPr>
          <w:i/>
          <w:color w:val="231F20"/>
        </w:rPr>
        <w:t>AASB 9</w:t>
      </w:r>
      <w:r>
        <w:rPr>
          <w:color w:val="231F20"/>
        </w:rPr>
        <w:t>.</w:t>
      </w:r>
    </w:p>
    <w:p>
      <w:pPr>
        <w:pStyle w:val="ListParagraph"/>
        <w:numPr>
          <w:ilvl w:val="0"/>
          <w:numId w:val="39"/>
        </w:numPr>
        <w:tabs>
          <w:tab w:pos="404" w:val="left" w:leader="none"/>
        </w:tabs>
        <w:spacing w:line="240" w:lineRule="auto" w:before="123" w:after="0"/>
        <w:ind w:left="403" w:right="0" w:hanging="284"/>
        <w:jc w:val="left"/>
        <w:rPr>
          <w:sz w:val="20"/>
        </w:rPr>
      </w:pPr>
      <w:r>
        <w:rPr>
          <w:color w:val="231F20"/>
          <w:sz w:val="20"/>
        </w:rPr>
        <w:t>The classification of financial liabilities at amortised cost under </w:t>
      </w:r>
      <w:r>
        <w:rPr>
          <w:i/>
          <w:color w:val="231F20"/>
          <w:sz w:val="20"/>
        </w:rPr>
        <w:t>AASB 9 </w:t>
      </w:r>
      <w:r>
        <w:rPr>
          <w:color w:val="231F20"/>
          <w:sz w:val="20"/>
        </w:rPr>
        <w:t>remains the same as it was</w:t>
      </w:r>
      <w:r>
        <w:rPr>
          <w:color w:val="231F20"/>
          <w:spacing w:val="-23"/>
          <w:sz w:val="20"/>
        </w:rPr>
        <w:t> </w:t>
      </w:r>
      <w:r>
        <w:rPr>
          <w:color w:val="231F20"/>
          <w:sz w:val="20"/>
        </w:rPr>
        <w:t>under</w:t>
      </w:r>
    </w:p>
    <w:p>
      <w:pPr>
        <w:spacing w:before="10"/>
        <w:ind w:left="403" w:right="0" w:firstLine="0"/>
        <w:jc w:val="left"/>
        <w:rPr>
          <w:sz w:val="20"/>
        </w:rPr>
      </w:pPr>
      <w:r>
        <w:rPr>
          <w:i/>
          <w:color w:val="231F20"/>
          <w:sz w:val="20"/>
        </w:rPr>
        <w:t>AASB 139</w:t>
      </w:r>
      <w:r>
        <w:rPr>
          <w:color w:val="231F20"/>
          <w:sz w:val="20"/>
        </w:rPr>
        <w:t>.</w:t>
      </w:r>
    </w:p>
    <w:p>
      <w:pPr>
        <w:pStyle w:val="BodyText"/>
        <w:spacing w:line="249" w:lineRule="auto" w:before="123"/>
        <w:ind w:left="120" w:right="182"/>
      </w:pPr>
      <w:r>
        <w:rPr>
          <w:color w:val="231F20"/>
        </w:rPr>
        <w:t>The application of </w:t>
      </w:r>
      <w:r>
        <w:rPr>
          <w:i/>
          <w:color w:val="231F20"/>
        </w:rPr>
        <w:t>AASB 9 </w:t>
      </w:r>
      <w:r>
        <w:rPr>
          <w:color w:val="231F20"/>
        </w:rPr>
        <w:t>has resulted in a decrease of $5.1 million in finance lease liabilities as at 1 July 2018 and  a corresponding adjustment in the opening accumulated surplus as at that date. This adjustment relates to a historical refinancing of the Peninsula Link finance lease in April 2014. In accordance with the previous standard (</w:t>
      </w:r>
      <w:r>
        <w:rPr>
          <w:i/>
          <w:color w:val="231F20"/>
        </w:rPr>
        <w:t>AASB 139</w:t>
      </w:r>
      <w:r>
        <w:rPr>
          <w:color w:val="231F20"/>
        </w:rPr>
        <w:t>), the impact of this refinancing was spread over the remaining life of the lease. In accordance with the new standard (</w:t>
      </w:r>
      <w:r>
        <w:rPr>
          <w:i/>
          <w:color w:val="231F20"/>
        </w:rPr>
        <w:t>AASB 9</w:t>
      </w:r>
      <w:r>
        <w:rPr>
          <w:color w:val="231F20"/>
        </w:rPr>
        <w:t>), the impact of refinancing adjustments is recognised immediately rather than over the remaining</w:t>
      </w:r>
      <w:r>
        <w:rPr>
          <w:color w:val="231F20"/>
          <w:spacing w:val="-26"/>
        </w:rPr>
        <w:t> </w:t>
      </w:r>
      <w:r>
        <w:rPr>
          <w:color w:val="231F20"/>
        </w:rPr>
        <w:t>life.</w:t>
      </w:r>
    </w:p>
    <w:p>
      <w:pPr>
        <w:pStyle w:val="BodyText"/>
        <w:spacing w:before="118"/>
        <w:ind w:left="120"/>
      </w:pPr>
      <w:r>
        <w:rPr>
          <w:color w:val="231F20"/>
        </w:rPr>
        <w:t>The Corporation’s accounting policies for financial assets and liabilities are set out in </w:t>
      </w:r>
      <w:r>
        <w:rPr>
          <w:i/>
          <w:color w:val="231F20"/>
        </w:rPr>
        <w:t>Note 8.1</w:t>
      </w:r>
      <w:r>
        <w:rPr>
          <w:color w:val="231F20"/>
        </w:rPr>
        <w:t>.</w:t>
      </w:r>
    </w:p>
    <w:p>
      <w:pPr>
        <w:spacing w:after="0"/>
        <w:sectPr>
          <w:pgSz w:w="11910" w:h="16840"/>
          <w:pgMar w:header="0" w:footer="1285" w:top="560" w:bottom="1480" w:left="600" w:right="600"/>
        </w:sectPr>
      </w:pPr>
    </w:p>
    <w:p>
      <w:pPr>
        <w:pStyle w:val="Heading4"/>
        <w:numPr>
          <w:ilvl w:val="2"/>
          <w:numId w:val="35"/>
        </w:numPr>
        <w:tabs>
          <w:tab w:pos="854" w:val="left" w:leader="none"/>
        </w:tabs>
        <w:spacing w:line="240" w:lineRule="auto" w:before="69" w:after="0"/>
        <w:ind w:left="853" w:right="0" w:hanging="734"/>
        <w:jc w:val="left"/>
      </w:pPr>
      <w:bookmarkStart w:name="_TOC_250008" w:id="129"/>
      <w:r>
        <w:rPr>
          <w:color w:val="231F20"/>
        </w:rPr>
        <w:t>Changes to the impairment of financial</w:t>
      </w:r>
      <w:r>
        <w:rPr>
          <w:color w:val="231F20"/>
          <w:spacing w:val="-2"/>
        </w:rPr>
        <w:t> </w:t>
      </w:r>
      <w:bookmarkEnd w:id="129"/>
      <w:r>
        <w:rPr>
          <w:color w:val="231F20"/>
        </w:rPr>
        <w:t>assets</w:t>
      </w:r>
    </w:p>
    <w:p>
      <w:pPr>
        <w:pStyle w:val="BodyText"/>
        <w:spacing w:line="249" w:lineRule="auto" w:before="58"/>
        <w:ind w:left="120" w:right="876"/>
      </w:pPr>
      <w:r>
        <w:rPr>
          <w:color w:val="231F20"/>
        </w:rPr>
        <w:t>Under </w:t>
      </w:r>
      <w:r>
        <w:rPr>
          <w:i/>
          <w:color w:val="231F20"/>
        </w:rPr>
        <w:t>AASB 9</w:t>
      </w:r>
      <w:r>
        <w:rPr>
          <w:color w:val="231F20"/>
        </w:rPr>
        <w:t>, all receivables are subject to an expected credit loss (ECL) impairment model, which replaces the incurred loss approach previously applied under </w:t>
      </w:r>
      <w:r>
        <w:rPr>
          <w:i/>
          <w:color w:val="231F20"/>
        </w:rPr>
        <w:t>AASB 139</w:t>
      </w:r>
      <w:r>
        <w:rPr>
          <w:color w:val="231F20"/>
        </w:rPr>
        <w:t>.</w:t>
      </w:r>
    </w:p>
    <w:p>
      <w:pPr>
        <w:pStyle w:val="BodyText"/>
        <w:spacing w:line="249" w:lineRule="auto" w:before="115"/>
        <w:ind w:left="120" w:right="153"/>
      </w:pPr>
      <w:r>
        <w:rPr>
          <w:color w:val="231F20"/>
        </w:rPr>
        <w:t>The Corporation has applied the simplified approach in </w:t>
      </w:r>
      <w:r>
        <w:rPr>
          <w:i/>
          <w:color w:val="231F20"/>
        </w:rPr>
        <w:t>AASB 9 </w:t>
      </w:r>
      <w:r>
        <w:rPr>
          <w:color w:val="231F20"/>
        </w:rPr>
        <w:t>to measure expected credit losses based on the change in the expected credit loss over the life of the asset. Application of the lifetime expected credit loss allowance method has resulted in a decrease in the impairment loss allowance of $1.2 million. Refer to </w:t>
      </w:r>
      <w:r>
        <w:rPr>
          <w:i/>
          <w:color w:val="231F20"/>
        </w:rPr>
        <w:t>Note 8.</w:t>
      </w:r>
      <w:r>
        <w:rPr>
          <w:color w:val="231F20"/>
        </w:rPr>
        <w:t>1 for details about the calculation of the allowance. The loss allowance increased/decreased further by $0.6 million for these financial assets during the financial year.</w:t>
      </w:r>
    </w:p>
    <w:p>
      <w:pPr>
        <w:pStyle w:val="BodyText"/>
        <w:spacing w:before="3"/>
      </w:pPr>
    </w:p>
    <w:p>
      <w:pPr>
        <w:pStyle w:val="Heading4"/>
        <w:numPr>
          <w:ilvl w:val="2"/>
          <w:numId w:val="35"/>
        </w:numPr>
        <w:tabs>
          <w:tab w:pos="854" w:val="left" w:leader="none"/>
        </w:tabs>
        <w:spacing w:line="240" w:lineRule="auto" w:before="0" w:after="0"/>
        <w:ind w:left="853" w:right="0" w:hanging="734"/>
        <w:jc w:val="left"/>
      </w:pPr>
      <w:bookmarkStart w:name="_TOC_250007" w:id="130"/>
      <w:r>
        <w:rPr>
          <w:color w:val="231F20"/>
          <w:spacing w:val="-3"/>
        </w:rPr>
        <w:t>Transition</w:t>
      </w:r>
      <w:r>
        <w:rPr>
          <w:color w:val="231F20"/>
          <w:spacing w:val="-1"/>
        </w:rPr>
        <w:t> </w:t>
      </w:r>
      <w:bookmarkEnd w:id="130"/>
      <w:r>
        <w:rPr>
          <w:color w:val="231F20"/>
        </w:rPr>
        <w:t>impact</w:t>
      </w:r>
    </w:p>
    <w:p>
      <w:pPr>
        <w:pStyle w:val="BodyText"/>
        <w:spacing w:line="249" w:lineRule="auto" w:before="58"/>
        <w:ind w:left="120" w:right="1898"/>
      </w:pPr>
      <w:r>
        <w:rPr>
          <w:color w:val="231F20"/>
        </w:rPr>
        <w:t>The transition impact of first-time adoption of </w:t>
      </w:r>
      <w:r>
        <w:rPr>
          <w:i/>
          <w:color w:val="231F20"/>
        </w:rPr>
        <w:t>AASB 9 </w:t>
      </w:r>
      <w:r>
        <w:rPr>
          <w:color w:val="231F20"/>
        </w:rPr>
        <w:t>on the Comprehensive Operating Statement and Balance Sheet has been summarised in the following tables.</w:t>
      </w:r>
    </w:p>
    <w:p>
      <w:pPr>
        <w:pStyle w:val="BodyText"/>
        <w:spacing w:before="115"/>
        <w:ind w:left="120"/>
      </w:pPr>
      <w:r>
        <w:rPr>
          <w:color w:val="231F20"/>
        </w:rPr>
        <w:t>The impact on the Comprehensive Income Statement as at 1 July 2018 is as follows:</w:t>
      </w:r>
    </w:p>
    <w:p>
      <w:pPr>
        <w:pStyle w:val="BodyText"/>
      </w:pPr>
    </w:p>
    <w:p>
      <w:pPr>
        <w:pStyle w:val="BodyText"/>
        <w:spacing w:before="10"/>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gridCol w:w="1318"/>
      </w:tblGrid>
      <w:tr>
        <w:trPr>
          <w:trHeight w:val="579" w:hRule="atLeast"/>
        </w:trPr>
        <w:tc>
          <w:tcPr>
            <w:tcW w:w="8731" w:type="dxa"/>
            <w:tcBorders>
              <w:bottom w:val="single" w:sz="4" w:space="0" w:color="FFFFFF"/>
              <w:right w:val="single" w:sz="4" w:space="0" w:color="FFFFFF"/>
            </w:tcBorders>
            <w:shd w:val="clear" w:color="auto" w:fill="231F20"/>
          </w:tcPr>
          <w:p>
            <w:pPr>
              <w:pStyle w:val="TableParagraph"/>
              <w:spacing w:before="9"/>
              <w:jc w:val="left"/>
              <w:rPr>
                <w:sz w:val="25"/>
              </w:rPr>
            </w:pPr>
          </w:p>
          <w:p>
            <w:pPr>
              <w:pStyle w:val="TableParagraph"/>
              <w:spacing w:before="0"/>
              <w:ind w:left="85"/>
              <w:jc w:val="left"/>
              <w:rPr>
                <w:b/>
                <w:sz w:val="20"/>
              </w:rPr>
            </w:pPr>
            <w:r>
              <w:rPr>
                <w:b/>
                <w:color w:val="FFFFFF"/>
                <w:sz w:val="20"/>
              </w:rPr>
              <w:t>Comprehensive operating statement</w:t>
            </w:r>
          </w:p>
        </w:tc>
        <w:tc>
          <w:tcPr>
            <w:tcW w:w="1318" w:type="dxa"/>
            <w:tcBorders>
              <w:left w:val="single" w:sz="4" w:space="0" w:color="FFFFFF"/>
              <w:bottom w:val="single" w:sz="4" w:space="0" w:color="FFFFFF"/>
            </w:tcBorders>
            <w:shd w:val="clear" w:color="auto" w:fill="231F20"/>
          </w:tcPr>
          <w:p>
            <w:pPr>
              <w:pStyle w:val="TableParagraph"/>
              <w:spacing w:before="57"/>
              <w:ind w:right="84"/>
              <w:rPr>
                <w:b/>
                <w:sz w:val="20"/>
              </w:rPr>
            </w:pPr>
            <w:r>
              <w:rPr>
                <w:b/>
                <w:color w:val="FFFFFF"/>
                <w:sz w:val="20"/>
              </w:rPr>
              <w:t>1/7/</w:t>
            </w:r>
            <w:r>
              <w:rPr>
                <w:b/>
                <w:color w:val="FFFFFF"/>
                <w:spacing w:val="-8"/>
                <w:sz w:val="20"/>
              </w:rPr>
              <w:t> </w:t>
            </w:r>
            <w:r>
              <w:rPr>
                <w:b/>
                <w:color w:val="FFFFFF"/>
                <w:sz w:val="20"/>
              </w:rPr>
              <w:t>2018</w:t>
            </w:r>
          </w:p>
          <w:p>
            <w:pPr>
              <w:pStyle w:val="TableParagraph"/>
              <w:spacing w:before="10"/>
              <w:ind w:right="84"/>
              <w:rPr>
                <w:b/>
                <w:sz w:val="20"/>
              </w:rPr>
            </w:pPr>
            <w:r>
              <w:rPr>
                <w:b/>
                <w:color w:val="FFFFFF"/>
                <w:spacing w:val="-1"/>
                <w:sz w:val="20"/>
              </w:rPr>
              <w:t>$’000</w:t>
            </w:r>
          </w:p>
        </w:tc>
      </w:tr>
      <w:tr>
        <w:trPr>
          <w:trHeight w:val="334" w:hRule="atLeast"/>
        </w:trPr>
        <w:tc>
          <w:tcPr>
            <w:tcW w:w="8731" w:type="dxa"/>
            <w:tcBorders>
              <w:top w:val="single" w:sz="4" w:space="0" w:color="FFFFFF"/>
              <w:bottom w:val="single" w:sz="4" w:space="0" w:color="231F20"/>
            </w:tcBorders>
          </w:tcPr>
          <w:p>
            <w:pPr>
              <w:pStyle w:val="TableParagraph"/>
              <w:ind w:left="85"/>
              <w:jc w:val="left"/>
              <w:rPr>
                <w:sz w:val="20"/>
              </w:rPr>
            </w:pPr>
            <w:r>
              <w:rPr>
                <w:color w:val="231F20"/>
                <w:sz w:val="20"/>
              </w:rPr>
              <w:t>Impairment of financial assets</w:t>
            </w:r>
          </w:p>
        </w:tc>
        <w:tc>
          <w:tcPr>
            <w:tcW w:w="1318" w:type="dxa"/>
            <w:tcBorders>
              <w:top w:val="single" w:sz="4" w:space="0" w:color="FFFFFF"/>
              <w:bottom w:val="single" w:sz="4" w:space="0" w:color="231F20"/>
            </w:tcBorders>
          </w:tcPr>
          <w:p>
            <w:pPr>
              <w:pStyle w:val="TableParagraph"/>
              <w:ind w:right="86"/>
              <w:rPr>
                <w:sz w:val="20"/>
              </w:rPr>
            </w:pPr>
            <w:r>
              <w:rPr>
                <w:color w:val="231F20"/>
                <w:sz w:val="20"/>
              </w:rPr>
              <w:t>1,175</w:t>
            </w:r>
          </w:p>
        </w:tc>
      </w:tr>
      <w:tr>
        <w:trPr>
          <w:trHeight w:val="334" w:hRule="atLeast"/>
        </w:trPr>
        <w:tc>
          <w:tcPr>
            <w:tcW w:w="8731" w:type="dxa"/>
            <w:tcBorders>
              <w:top w:val="single" w:sz="4" w:space="0" w:color="231F20"/>
              <w:bottom w:val="single" w:sz="4" w:space="0" w:color="231F20"/>
            </w:tcBorders>
          </w:tcPr>
          <w:p>
            <w:pPr>
              <w:pStyle w:val="TableParagraph"/>
              <w:ind w:left="85"/>
              <w:jc w:val="left"/>
              <w:rPr>
                <w:sz w:val="20"/>
              </w:rPr>
            </w:pPr>
            <w:r>
              <w:rPr>
                <w:color w:val="231F20"/>
                <w:sz w:val="20"/>
              </w:rPr>
              <w:t>Transaction impact on finance lease liabilities</w:t>
            </w:r>
          </w:p>
        </w:tc>
        <w:tc>
          <w:tcPr>
            <w:tcW w:w="1318" w:type="dxa"/>
            <w:tcBorders>
              <w:top w:val="single" w:sz="4" w:space="0" w:color="231F20"/>
              <w:bottom w:val="single" w:sz="4" w:space="0" w:color="231F20"/>
            </w:tcBorders>
          </w:tcPr>
          <w:p>
            <w:pPr>
              <w:pStyle w:val="TableParagraph"/>
              <w:ind w:right="86"/>
              <w:rPr>
                <w:sz w:val="20"/>
              </w:rPr>
            </w:pPr>
            <w:r>
              <w:rPr>
                <w:color w:val="231F20"/>
                <w:sz w:val="20"/>
              </w:rPr>
              <w:t>5,123</w:t>
            </w:r>
          </w:p>
        </w:tc>
      </w:tr>
      <w:tr>
        <w:trPr>
          <w:trHeight w:val="334" w:hRule="atLeast"/>
        </w:trPr>
        <w:tc>
          <w:tcPr>
            <w:tcW w:w="8731" w:type="dxa"/>
            <w:tcBorders>
              <w:top w:val="single" w:sz="4" w:space="0" w:color="231F20"/>
              <w:bottom w:val="single" w:sz="4" w:space="0" w:color="231F20"/>
            </w:tcBorders>
          </w:tcPr>
          <w:p>
            <w:pPr>
              <w:pStyle w:val="TableParagraph"/>
              <w:ind w:left="85"/>
              <w:jc w:val="left"/>
              <w:rPr>
                <w:b/>
                <w:sz w:val="20"/>
              </w:rPr>
            </w:pPr>
            <w:r>
              <w:rPr>
                <w:b/>
                <w:color w:val="231F20"/>
                <w:sz w:val="20"/>
              </w:rPr>
              <w:t>Comprehensive income</w:t>
            </w:r>
          </w:p>
        </w:tc>
        <w:tc>
          <w:tcPr>
            <w:tcW w:w="1318" w:type="dxa"/>
            <w:tcBorders>
              <w:top w:val="single" w:sz="4" w:space="0" w:color="231F20"/>
              <w:bottom w:val="single" w:sz="4" w:space="0" w:color="231F20"/>
            </w:tcBorders>
          </w:tcPr>
          <w:p>
            <w:pPr>
              <w:pStyle w:val="TableParagraph"/>
              <w:ind w:right="86"/>
              <w:rPr>
                <w:b/>
                <w:sz w:val="20"/>
              </w:rPr>
            </w:pPr>
            <w:r>
              <w:rPr>
                <w:b/>
                <w:color w:val="231F20"/>
                <w:sz w:val="20"/>
              </w:rPr>
              <w:t>6,298</w:t>
            </w:r>
          </w:p>
        </w:tc>
      </w:tr>
    </w:tbl>
    <w:p>
      <w:pPr>
        <w:pStyle w:val="BodyText"/>
        <w:spacing w:before="2"/>
        <w:rPr>
          <w:sz w:val="29"/>
        </w:rPr>
      </w:pPr>
    </w:p>
    <w:p>
      <w:pPr>
        <w:pStyle w:val="BodyText"/>
        <w:spacing w:line="249" w:lineRule="auto"/>
        <w:ind w:left="119" w:right="943"/>
      </w:pPr>
      <w:r>
        <w:rPr>
          <w:color w:val="231F20"/>
        </w:rPr>
        <w:t>In accordance with the transitional provisions in </w:t>
      </w:r>
      <w:r>
        <w:rPr>
          <w:i/>
          <w:color w:val="231F20"/>
        </w:rPr>
        <w:t>AASB 9</w:t>
      </w:r>
      <w:r>
        <w:rPr>
          <w:color w:val="231F20"/>
        </w:rPr>
        <w:t>, the prior year has not been restated and this impact has been recognised as an adjustment against the opening balance of accumulated surplus.</w:t>
      </w:r>
    </w:p>
    <w:p>
      <w:pPr>
        <w:pStyle w:val="BodyText"/>
        <w:spacing w:line="249" w:lineRule="auto" w:before="115"/>
        <w:ind w:left="119" w:right="965"/>
      </w:pPr>
      <w:r>
        <w:rPr>
          <w:color w:val="231F20"/>
        </w:rPr>
        <w:t>The impact on the Balance Sheet is illustrated with the following reconciliation between the carrying amounts under </w:t>
      </w:r>
      <w:r>
        <w:rPr>
          <w:i/>
          <w:color w:val="231F20"/>
        </w:rPr>
        <w:t>AASB 139 </w:t>
      </w:r>
      <w:r>
        <w:rPr>
          <w:color w:val="231F20"/>
        </w:rPr>
        <w:t>as at 30 June 2018, and the balances reported under </w:t>
      </w:r>
      <w:r>
        <w:rPr>
          <w:i/>
          <w:color w:val="231F20"/>
        </w:rPr>
        <w:t>AASB 9 </w:t>
      </w:r>
      <w:r>
        <w:rPr>
          <w:color w:val="231F20"/>
        </w:rPr>
        <w:t>as at 1 July 2019 for each affected balance sheet item.</w:t>
      </w:r>
    </w:p>
    <w:p>
      <w:pPr>
        <w:pStyle w:val="BodyText"/>
      </w:pPr>
    </w:p>
    <w:p>
      <w:pPr>
        <w:pStyle w:val="BodyText"/>
        <w:spacing w:before="2"/>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817"/>
        <w:gridCol w:w="1191"/>
        <w:gridCol w:w="1701"/>
        <w:gridCol w:w="1758"/>
        <w:gridCol w:w="1267"/>
      </w:tblGrid>
      <w:tr>
        <w:trPr>
          <w:trHeight w:val="1069" w:hRule="atLeast"/>
        </w:trPr>
        <w:tc>
          <w:tcPr>
            <w:tcW w:w="3317" w:type="dxa"/>
            <w:tcBorders>
              <w:right w:val="single" w:sz="4" w:space="0" w:color="FFFFFF"/>
            </w:tcBorders>
            <w:shd w:val="clear" w:color="auto" w:fill="231F20"/>
          </w:tcPr>
          <w:p>
            <w:pPr>
              <w:pStyle w:val="TableParagraph"/>
              <w:spacing w:before="0"/>
              <w:jc w:val="left"/>
              <w:rPr>
                <w:sz w:val="22"/>
              </w:rPr>
            </w:pPr>
          </w:p>
          <w:p>
            <w:pPr>
              <w:pStyle w:val="TableParagraph"/>
              <w:spacing w:before="0"/>
              <w:jc w:val="left"/>
              <w:rPr>
                <w:sz w:val="22"/>
              </w:rPr>
            </w:pPr>
          </w:p>
          <w:p>
            <w:pPr>
              <w:pStyle w:val="TableParagraph"/>
              <w:spacing w:before="6"/>
              <w:jc w:val="left"/>
              <w:rPr>
                <w:sz w:val="23"/>
              </w:rPr>
            </w:pPr>
          </w:p>
          <w:p>
            <w:pPr>
              <w:pStyle w:val="TableParagraph"/>
              <w:spacing w:before="0"/>
              <w:ind w:left="85"/>
              <w:jc w:val="left"/>
              <w:rPr>
                <w:b/>
                <w:sz w:val="20"/>
              </w:rPr>
            </w:pPr>
            <w:r>
              <w:rPr>
                <w:b/>
                <w:color w:val="FFFFFF"/>
                <w:sz w:val="20"/>
              </w:rPr>
              <w:t>Balance sheet</w:t>
            </w:r>
          </w:p>
        </w:tc>
        <w:tc>
          <w:tcPr>
            <w:tcW w:w="817" w:type="dxa"/>
            <w:tcBorders>
              <w:left w:val="single" w:sz="4" w:space="0" w:color="FFFFFF"/>
              <w:right w:val="single" w:sz="4" w:space="0" w:color="FFFFFF"/>
            </w:tcBorders>
            <w:shd w:val="clear" w:color="auto" w:fill="231F20"/>
          </w:tcPr>
          <w:p>
            <w:pPr>
              <w:pStyle w:val="TableParagraph"/>
              <w:spacing w:before="0"/>
              <w:jc w:val="left"/>
              <w:rPr>
                <w:sz w:val="22"/>
              </w:rPr>
            </w:pPr>
          </w:p>
          <w:p>
            <w:pPr>
              <w:pStyle w:val="TableParagraph"/>
              <w:spacing w:before="0"/>
              <w:jc w:val="left"/>
              <w:rPr>
                <w:sz w:val="22"/>
              </w:rPr>
            </w:pPr>
          </w:p>
          <w:p>
            <w:pPr>
              <w:pStyle w:val="TableParagraph"/>
              <w:spacing w:before="6"/>
              <w:jc w:val="left"/>
              <w:rPr>
                <w:sz w:val="23"/>
              </w:rPr>
            </w:pPr>
          </w:p>
          <w:p>
            <w:pPr>
              <w:pStyle w:val="TableParagraph"/>
              <w:spacing w:before="0"/>
              <w:ind w:left="105" w:right="106"/>
              <w:jc w:val="center"/>
              <w:rPr>
                <w:b/>
                <w:sz w:val="20"/>
              </w:rPr>
            </w:pPr>
            <w:r>
              <w:rPr>
                <w:b/>
                <w:color w:val="FFFFFF"/>
                <w:sz w:val="20"/>
              </w:rPr>
              <w:t>Notes</w:t>
            </w:r>
          </w:p>
        </w:tc>
        <w:tc>
          <w:tcPr>
            <w:tcW w:w="1191" w:type="dxa"/>
            <w:tcBorders>
              <w:left w:val="single" w:sz="4" w:space="0" w:color="FFFFFF"/>
              <w:right w:val="single" w:sz="4" w:space="0" w:color="FFFFFF"/>
            </w:tcBorders>
            <w:shd w:val="clear" w:color="auto" w:fill="231F20"/>
          </w:tcPr>
          <w:p>
            <w:pPr>
              <w:pStyle w:val="TableParagraph"/>
              <w:spacing w:before="9"/>
              <w:jc w:val="left"/>
              <w:rPr>
                <w:sz w:val="25"/>
              </w:rPr>
            </w:pPr>
          </w:p>
          <w:p>
            <w:pPr>
              <w:pStyle w:val="TableParagraph"/>
              <w:spacing w:line="249" w:lineRule="auto" w:before="0"/>
              <w:ind w:left="154" w:right="79" w:hanging="44"/>
              <w:rPr>
                <w:b/>
                <w:sz w:val="20"/>
              </w:rPr>
            </w:pPr>
            <w:r>
              <w:rPr>
                <w:b/>
                <w:color w:val="FFFFFF"/>
                <w:sz w:val="20"/>
              </w:rPr>
              <w:t>Amount</w:t>
            </w:r>
            <w:r>
              <w:rPr>
                <w:b/>
                <w:color w:val="FFFFFF"/>
                <w:spacing w:val="-8"/>
                <w:sz w:val="20"/>
              </w:rPr>
              <w:t> </w:t>
            </w:r>
            <w:r>
              <w:rPr>
                <w:b/>
                <w:color w:val="FFFFFF"/>
                <w:sz w:val="20"/>
              </w:rPr>
              <w:t>at</w:t>
            </w:r>
            <w:r>
              <w:rPr>
                <w:b/>
                <w:color w:val="FFFFFF"/>
                <w:spacing w:val="-1"/>
                <w:sz w:val="20"/>
              </w:rPr>
              <w:t> </w:t>
            </w:r>
            <w:r>
              <w:rPr>
                <w:b/>
                <w:color w:val="FFFFFF"/>
                <w:sz w:val="20"/>
              </w:rPr>
              <w:t>30/6/</w:t>
            </w:r>
            <w:r>
              <w:rPr>
                <w:b/>
                <w:color w:val="FFFFFF"/>
                <w:spacing w:val="-9"/>
                <w:sz w:val="20"/>
              </w:rPr>
              <w:t> </w:t>
            </w:r>
            <w:r>
              <w:rPr>
                <w:b/>
                <w:color w:val="FFFFFF"/>
                <w:sz w:val="20"/>
              </w:rPr>
              <w:t>2018</w:t>
            </w:r>
          </w:p>
          <w:p>
            <w:pPr>
              <w:pStyle w:val="TableParagraph"/>
              <w:spacing w:before="2"/>
              <w:ind w:right="79"/>
              <w:rPr>
                <w:b/>
                <w:sz w:val="20"/>
              </w:rPr>
            </w:pPr>
            <w:r>
              <w:rPr>
                <w:b/>
                <w:color w:val="FFFFFF"/>
                <w:spacing w:val="-1"/>
                <w:sz w:val="20"/>
              </w:rPr>
              <w:t>$’000</w:t>
            </w:r>
          </w:p>
        </w:tc>
        <w:tc>
          <w:tcPr>
            <w:tcW w:w="1701" w:type="dxa"/>
            <w:tcBorders>
              <w:left w:val="single" w:sz="4" w:space="0" w:color="FFFFFF"/>
              <w:right w:val="single" w:sz="4" w:space="0" w:color="FFFFFF"/>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before="0"/>
              <w:ind w:right="80"/>
              <w:rPr>
                <w:b/>
                <w:sz w:val="20"/>
              </w:rPr>
            </w:pPr>
            <w:r>
              <w:rPr>
                <w:b/>
                <w:color w:val="FFFFFF"/>
                <w:spacing w:val="-2"/>
                <w:sz w:val="20"/>
              </w:rPr>
              <w:t>Reclassification</w:t>
            </w:r>
          </w:p>
          <w:p>
            <w:pPr>
              <w:pStyle w:val="TableParagraph"/>
              <w:spacing w:before="10"/>
              <w:ind w:right="79"/>
              <w:rPr>
                <w:b/>
                <w:sz w:val="20"/>
              </w:rPr>
            </w:pPr>
            <w:r>
              <w:rPr>
                <w:b/>
                <w:color w:val="FFFFFF"/>
                <w:spacing w:val="-1"/>
                <w:sz w:val="20"/>
              </w:rPr>
              <w:t>$’000</w:t>
            </w:r>
          </w:p>
        </w:tc>
        <w:tc>
          <w:tcPr>
            <w:tcW w:w="1758" w:type="dxa"/>
            <w:tcBorders>
              <w:left w:val="single" w:sz="4" w:space="0" w:color="FFFFFF"/>
              <w:right w:val="single" w:sz="4" w:space="0" w:color="FFFFFF"/>
            </w:tcBorders>
            <w:shd w:val="clear" w:color="auto" w:fill="231F20"/>
          </w:tcPr>
          <w:p>
            <w:pPr>
              <w:pStyle w:val="TableParagraph"/>
              <w:spacing w:before="0"/>
              <w:jc w:val="left"/>
              <w:rPr>
                <w:sz w:val="22"/>
              </w:rPr>
            </w:pPr>
          </w:p>
          <w:p>
            <w:pPr>
              <w:pStyle w:val="TableParagraph"/>
              <w:spacing w:before="8"/>
              <w:jc w:val="left"/>
              <w:rPr>
                <w:sz w:val="24"/>
              </w:rPr>
            </w:pPr>
          </w:p>
          <w:p>
            <w:pPr>
              <w:pStyle w:val="TableParagraph"/>
              <w:spacing w:before="0"/>
              <w:ind w:right="81"/>
              <w:rPr>
                <w:b/>
                <w:sz w:val="20"/>
              </w:rPr>
            </w:pPr>
            <w:r>
              <w:rPr>
                <w:b/>
                <w:color w:val="FFFFFF"/>
                <w:spacing w:val="-2"/>
                <w:sz w:val="20"/>
              </w:rPr>
              <w:t>Remeasurement</w:t>
            </w:r>
          </w:p>
          <w:p>
            <w:pPr>
              <w:pStyle w:val="TableParagraph"/>
              <w:spacing w:before="10"/>
              <w:ind w:right="80"/>
              <w:rPr>
                <w:b/>
                <w:sz w:val="20"/>
              </w:rPr>
            </w:pPr>
            <w:r>
              <w:rPr>
                <w:b/>
                <w:color w:val="FFFFFF"/>
                <w:sz w:val="20"/>
              </w:rPr>
              <w:t>(ECL)</w:t>
            </w:r>
            <w:r>
              <w:rPr>
                <w:b/>
                <w:color w:val="FFFFFF"/>
                <w:spacing w:val="-5"/>
                <w:sz w:val="20"/>
              </w:rPr>
              <w:t> </w:t>
            </w:r>
            <w:r>
              <w:rPr>
                <w:b/>
                <w:color w:val="FFFFFF"/>
                <w:sz w:val="20"/>
              </w:rPr>
              <w:t>$’000</w:t>
            </w:r>
          </w:p>
        </w:tc>
        <w:tc>
          <w:tcPr>
            <w:tcW w:w="1267" w:type="dxa"/>
            <w:tcBorders>
              <w:left w:val="single" w:sz="4" w:space="0" w:color="FFFFFF"/>
            </w:tcBorders>
            <w:shd w:val="clear" w:color="auto" w:fill="231F20"/>
          </w:tcPr>
          <w:p>
            <w:pPr>
              <w:pStyle w:val="TableParagraph"/>
              <w:spacing w:line="249" w:lineRule="auto" w:before="57"/>
              <w:ind w:left="216" w:right="88" w:firstLine="110"/>
              <w:rPr>
                <w:b/>
                <w:sz w:val="20"/>
              </w:rPr>
            </w:pPr>
            <w:r>
              <w:rPr>
                <w:b/>
                <w:color w:val="FFFFFF"/>
                <w:spacing w:val="-1"/>
                <w:sz w:val="20"/>
              </w:rPr>
              <w:t>Restated </w:t>
            </w:r>
            <w:r>
              <w:rPr>
                <w:b/>
                <w:color w:val="FFFFFF"/>
                <w:sz w:val="20"/>
              </w:rPr>
              <w:t>amount</w:t>
            </w:r>
            <w:r>
              <w:rPr>
                <w:b/>
                <w:color w:val="FFFFFF"/>
                <w:spacing w:val="-8"/>
                <w:sz w:val="20"/>
              </w:rPr>
              <w:t> </w:t>
            </w:r>
            <w:r>
              <w:rPr>
                <w:b/>
                <w:color w:val="FFFFFF"/>
                <w:sz w:val="20"/>
              </w:rPr>
              <w:t>at</w:t>
            </w:r>
            <w:r>
              <w:rPr>
                <w:b/>
                <w:color w:val="FFFFFF"/>
                <w:spacing w:val="-1"/>
                <w:sz w:val="20"/>
              </w:rPr>
              <w:t> </w:t>
            </w:r>
            <w:r>
              <w:rPr>
                <w:b/>
                <w:color w:val="FFFFFF"/>
                <w:sz w:val="20"/>
              </w:rPr>
              <w:t>1/7/</w:t>
            </w:r>
            <w:r>
              <w:rPr>
                <w:b/>
                <w:color w:val="FFFFFF"/>
                <w:spacing w:val="-8"/>
                <w:sz w:val="20"/>
              </w:rPr>
              <w:t> </w:t>
            </w:r>
            <w:r>
              <w:rPr>
                <w:b/>
                <w:color w:val="FFFFFF"/>
                <w:sz w:val="20"/>
              </w:rPr>
              <w:t>2018</w:t>
            </w:r>
          </w:p>
          <w:p>
            <w:pPr>
              <w:pStyle w:val="TableParagraph"/>
              <w:spacing w:before="2"/>
              <w:ind w:right="88"/>
              <w:rPr>
                <w:b/>
                <w:sz w:val="20"/>
              </w:rPr>
            </w:pPr>
            <w:r>
              <w:rPr>
                <w:b/>
                <w:color w:val="FFFFFF"/>
                <w:spacing w:val="-1"/>
                <w:sz w:val="20"/>
              </w:rPr>
              <w:t>$’000</w:t>
            </w:r>
          </w:p>
        </w:tc>
      </w:tr>
      <w:tr>
        <w:trPr>
          <w:trHeight w:val="334" w:hRule="atLeast"/>
        </w:trPr>
        <w:tc>
          <w:tcPr>
            <w:tcW w:w="3317" w:type="dxa"/>
            <w:tcBorders>
              <w:bottom w:val="single" w:sz="4" w:space="0" w:color="231F20"/>
            </w:tcBorders>
          </w:tcPr>
          <w:p>
            <w:pPr>
              <w:pStyle w:val="TableParagraph"/>
              <w:ind w:left="85"/>
              <w:jc w:val="left"/>
              <w:rPr>
                <w:b/>
                <w:sz w:val="20"/>
              </w:rPr>
            </w:pPr>
            <w:r>
              <w:rPr>
                <w:b/>
                <w:color w:val="231F20"/>
                <w:sz w:val="20"/>
              </w:rPr>
              <w:t>Financial assets</w:t>
            </w:r>
          </w:p>
        </w:tc>
        <w:tc>
          <w:tcPr>
            <w:tcW w:w="817" w:type="dxa"/>
            <w:tcBorders>
              <w:bottom w:val="single" w:sz="4" w:space="0" w:color="231F20"/>
            </w:tcBorders>
          </w:tcPr>
          <w:p>
            <w:pPr>
              <w:pStyle w:val="TableParagraph"/>
              <w:spacing w:before="0"/>
              <w:jc w:val="left"/>
              <w:rPr>
                <w:rFonts w:ascii="Times New Roman"/>
                <w:sz w:val="20"/>
              </w:rPr>
            </w:pPr>
          </w:p>
        </w:tc>
        <w:tc>
          <w:tcPr>
            <w:tcW w:w="1191" w:type="dxa"/>
            <w:tcBorders>
              <w:bottom w:val="single" w:sz="4" w:space="0" w:color="231F20"/>
            </w:tcBorders>
          </w:tcPr>
          <w:p>
            <w:pPr>
              <w:pStyle w:val="TableParagraph"/>
              <w:spacing w:before="0"/>
              <w:jc w:val="left"/>
              <w:rPr>
                <w:rFonts w:ascii="Times New Roman"/>
                <w:sz w:val="20"/>
              </w:rPr>
            </w:pPr>
          </w:p>
        </w:tc>
        <w:tc>
          <w:tcPr>
            <w:tcW w:w="1701" w:type="dxa"/>
            <w:tcBorders>
              <w:bottom w:val="single" w:sz="4" w:space="0" w:color="231F20"/>
            </w:tcBorders>
          </w:tcPr>
          <w:p>
            <w:pPr>
              <w:pStyle w:val="TableParagraph"/>
              <w:spacing w:before="0"/>
              <w:jc w:val="left"/>
              <w:rPr>
                <w:rFonts w:ascii="Times New Roman"/>
                <w:sz w:val="20"/>
              </w:rPr>
            </w:pPr>
          </w:p>
        </w:tc>
        <w:tc>
          <w:tcPr>
            <w:tcW w:w="1758" w:type="dxa"/>
            <w:tcBorders>
              <w:bottom w:val="single" w:sz="4" w:space="0" w:color="231F20"/>
            </w:tcBorders>
          </w:tcPr>
          <w:p>
            <w:pPr>
              <w:pStyle w:val="TableParagraph"/>
              <w:spacing w:before="0"/>
              <w:jc w:val="left"/>
              <w:rPr>
                <w:rFonts w:ascii="Times New Roman"/>
                <w:sz w:val="20"/>
              </w:rPr>
            </w:pPr>
          </w:p>
        </w:tc>
        <w:tc>
          <w:tcPr>
            <w:tcW w:w="1267" w:type="dxa"/>
            <w:tcBorders>
              <w:bottom w:val="single" w:sz="4" w:space="0" w:color="231F20"/>
            </w:tcBorders>
          </w:tcPr>
          <w:p>
            <w:pPr>
              <w:pStyle w:val="TableParagraph"/>
              <w:spacing w:before="0"/>
              <w:jc w:val="left"/>
              <w:rPr>
                <w:rFonts w:ascii="Times New Roman"/>
                <w:sz w:val="20"/>
              </w:rPr>
            </w:pPr>
          </w:p>
        </w:tc>
      </w:tr>
      <w:tr>
        <w:trPr>
          <w:trHeight w:val="334" w:hRule="atLeast"/>
        </w:trPr>
        <w:tc>
          <w:tcPr>
            <w:tcW w:w="3317" w:type="dxa"/>
            <w:tcBorders>
              <w:top w:val="single" w:sz="4" w:space="0" w:color="231F20"/>
              <w:bottom w:val="single" w:sz="4" w:space="0" w:color="231F20"/>
            </w:tcBorders>
          </w:tcPr>
          <w:p>
            <w:pPr>
              <w:pStyle w:val="TableParagraph"/>
              <w:ind w:left="85"/>
              <w:jc w:val="left"/>
              <w:rPr>
                <w:sz w:val="20"/>
              </w:rPr>
            </w:pPr>
            <w:r>
              <w:rPr>
                <w:color w:val="231F20"/>
                <w:sz w:val="20"/>
              </w:rPr>
              <w:t>Loan and receivables</w:t>
            </w:r>
          </w:p>
        </w:tc>
        <w:tc>
          <w:tcPr>
            <w:tcW w:w="817" w:type="dxa"/>
            <w:tcBorders>
              <w:top w:val="single" w:sz="4" w:space="0" w:color="231F20"/>
              <w:bottom w:val="single" w:sz="4" w:space="0" w:color="231F20"/>
            </w:tcBorders>
          </w:tcPr>
          <w:p>
            <w:pPr>
              <w:pStyle w:val="TableParagraph"/>
              <w:ind w:left="104" w:right="105"/>
              <w:jc w:val="center"/>
              <w:rPr>
                <w:sz w:val="20"/>
              </w:rPr>
            </w:pPr>
            <w:r>
              <w:rPr>
                <w:color w:val="231F20"/>
                <w:sz w:val="20"/>
              </w:rPr>
              <w:t>6.1</w:t>
            </w:r>
          </w:p>
        </w:tc>
        <w:tc>
          <w:tcPr>
            <w:tcW w:w="1191" w:type="dxa"/>
            <w:tcBorders>
              <w:top w:val="single" w:sz="4" w:space="0" w:color="231F20"/>
              <w:bottom w:val="single" w:sz="4" w:space="0" w:color="231F20"/>
            </w:tcBorders>
          </w:tcPr>
          <w:p>
            <w:pPr>
              <w:pStyle w:val="TableParagraph"/>
              <w:ind w:right="86"/>
              <w:rPr>
                <w:sz w:val="20"/>
              </w:rPr>
            </w:pPr>
            <w:r>
              <w:rPr>
                <w:color w:val="231F20"/>
                <w:sz w:val="20"/>
              </w:rPr>
              <w:t>189,452</w:t>
            </w:r>
          </w:p>
        </w:tc>
        <w:tc>
          <w:tcPr>
            <w:tcW w:w="1701" w:type="dxa"/>
            <w:tcBorders>
              <w:top w:val="single" w:sz="4" w:space="0" w:color="231F20"/>
              <w:bottom w:val="single" w:sz="4" w:space="0" w:color="231F20"/>
            </w:tcBorders>
          </w:tcPr>
          <w:p>
            <w:pPr>
              <w:pStyle w:val="TableParagraph"/>
              <w:ind w:right="86"/>
              <w:rPr>
                <w:sz w:val="20"/>
              </w:rPr>
            </w:pPr>
            <w:r>
              <w:rPr>
                <w:color w:val="231F20"/>
                <w:sz w:val="20"/>
              </w:rPr>
              <w:t>(189,452)</w:t>
            </w:r>
          </w:p>
        </w:tc>
        <w:tc>
          <w:tcPr>
            <w:tcW w:w="1758" w:type="dxa"/>
            <w:tcBorders>
              <w:top w:val="single" w:sz="4" w:space="0" w:color="231F20"/>
              <w:bottom w:val="single" w:sz="4" w:space="0" w:color="231F20"/>
            </w:tcBorders>
          </w:tcPr>
          <w:p>
            <w:pPr>
              <w:pStyle w:val="TableParagraph"/>
              <w:ind w:right="85"/>
              <w:rPr>
                <w:sz w:val="20"/>
              </w:rPr>
            </w:pPr>
            <w:r>
              <w:rPr>
                <w:color w:val="231F20"/>
                <w:sz w:val="20"/>
              </w:rPr>
              <w:t>–</w:t>
            </w:r>
          </w:p>
        </w:tc>
        <w:tc>
          <w:tcPr>
            <w:tcW w:w="1267" w:type="dxa"/>
            <w:tcBorders>
              <w:top w:val="single" w:sz="4" w:space="0" w:color="231F20"/>
              <w:bottom w:val="single" w:sz="4" w:space="0" w:color="231F20"/>
            </w:tcBorders>
          </w:tcPr>
          <w:p>
            <w:pPr>
              <w:pStyle w:val="TableParagraph"/>
              <w:ind w:right="88"/>
              <w:rPr>
                <w:sz w:val="20"/>
              </w:rPr>
            </w:pPr>
            <w:r>
              <w:rPr>
                <w:color w:val="231F20"/>
                <w:sz w:val="20"/>
              </w:rPr>
              <w:t>–</w:t>
            </w:r>
          </w:p>
        </w:tc>
      </w:tr>
      <w:tr>
        <w:trPr>
          <w:trHeight w:val="334" w:hRule="atLeast"/>
        </w:trPr>
        <w:tc>
          <w:tcPr>
            <w:tcW w:w="3317" w:type="dxa"/>
            <w:tcBorders>
              <w:top w:val="single" w:sz="4" w:space="0" w:color="231F20"/>
              <w:bottom w:val="single" w:sz="4" w:space="0" w:color="231F20"/>
            </w:tcBorders>
          </w:tcPr>
          <w:p>
            <w:pPr>
              <w:pStyle w:val="TableParagraph"/>
              <w:ind w:left="85"/>
              <w:jc w:val="left"/>
              <w:rPr>
                <w:sz w:val="20"/>
              </w:rPr>
            </w:pPr>
            <w:r>
              <w:rPr>
                <w:color w:val="231F20"/>
                <w:sz w:val="20"/>
              </w:rPr>
              <w:t>Financial assets held for maturity</w:t>
            </w:r>
          </w:p>
        </w:tc>
        <w:tc>
          <w:tcPr>
            <w:tcW w:w="817" w:type="dxa"/>
            <w:tcBorders>
              <w:top w:val="single" w:sz="4" w:space="0" w:color="231F20"/>
              <w:bottom w:val="single" w:sz="4" w:space="0" w:color="231F20"/>
            </w:tcBorders>
          </w:tcPr>
          <w:p>
            <w:pPr>
              <w:pStyle w:val="TableParagraph"/>
              <w:ind w:left="104" w:right="105"/>
              <w:jc w:val="center"/>
              <w:rPr>
                <w:sz w:val="20"/>
              </w:rPr>
            </w:pPr>
            <w:r>
              <w:rPr>
                <w:color w:val="231F20"/>
                <w:sz w:val="20"/>
              </w:rPr>
              <w:t>7.3.1</w:t>
            </w:r>
          </w:p>
        </w:tc>
        <w:tc>
          <w:tcPr>
            <w:tcW w:w="1191" w:type="dxa"/>
            <w:tcBorders>
              <w:top w:val="single" w:sz="4" w:space="0" w:color="231F20"/>
              <w:bottom w:val="single" w:sz="4" w:space="0" w:color="231F20"/>
            </w:tcBorders>
          </w:tcPr>
          <w:p>
            <w:pPr>
              <w:pStyle w:val="TableParagraph"/>
              <w:ind w:right="86"/>
              <w:rPr>
                <w:sz w:val="20"/>
              </w:rPr>
            </w:pPr>
            <w:r>
              <w:rPr>
                <w:color w:val="231F20"/>
                <w:sz w:val="20"/>
              </w:rPr>
              <w:t>750</w:t>
            </w:r>
          </w:p>
        </w:tc>
        <w:tc>
          <w:tcPr>
            <w:tcW w:w="1701" w:type="dxa"/>
            <w:tcBorders>
              <w:top w:val="single" w:sz="4" w:space="0" w:color="231F20"/>
              <w:bottom w:val="single" w:sz="4" w:space="0" w:color="231F20"/>
            </w:tcBorders>
          </w:tcPr>
          <w:p>
            <w:pPr>
              <w:pStyle w:val="TableParagraph"/>
              <w:ind w:right="86"/>
              <w:rPr>
                <w:sz w:val="20"/>
              </w:rPr>
            </w:pPr>
            <w:r>
              <w:rPr>
                <w:color w:val="231F20"/>
                <w:sz w:val="20"/>
              </w:rPr>
              <w:t>(750)</w:t>
            </w:r>
          </w:p>
        </w:tc>
        <w:tc>
          <w:tcPr>
            <w:tcW w:w="1758" w:type="dxa"/>
            <w:tcBorders>
              <w:top w:val="single" w:sz="4" w:space="0" w:color="231F20"/>
              <w:bottom w:val="single" w:sz="4" w:space="0" w:color="231F20"/>
            </w:tcBorders>
          </w:tcPr>
          <w:p>
            <w:pPr>
              <w:pStyle w:val="TableParagraph"/>
              <w:ind w:right="85"/>
              <w:rPr>
                <w:sz w:val="20"/>
              </w:rPr>
            </w:pPr>
            <w:r>
              <w:rPr>
                <w:color w:val="231F20"/>
                <w:sz w:val="20"/>
              </w:rPr>
              <w:t>–</w:t>
            </w:r>
          </w:p>
        </w:tc>
        <w:tc>
          <w:tcPr>
            <w:tcW w:w="1267" w:type="dxa"/>
            <w:tcBorders>
              <w:top w:val="single" w:sz="4" w:space="0" w:color="231F20"/>
              <w:bottom w:val="single" w:sz="4" w:space="0" w:color="231F20"/>
            </w:tcBorders>
          </w:tcPr>
          <w:p>
            <w:pPr>
              <w:pStyle w:val="TableParagraph"/>
              <w:ind w:right="88"/>
              <w:rPr>
                <w:sz w:val="20"/>
              </w:rPr>
            </w:pPr>
            <w:r>
              <w:rPr>
                <w:color w:val="231F20"/>
                <w:sz w:val="20"/>
              </w:rPr>
              <w:t>–</w:t>
            </w:r>
          </w:p>
        </w:tc>
      </w:tr>
      <w:tr>
        <w:trPr>
          <w:trHeight w:val="334" w:hRule="atLeast"/>
        </w:trPr>
        <w:tc>
          <w:tcPr>
            <w:tcW w:w="3317" w:type="dxa"/>
            <w:tcBorders>
              <w:top w:val="single" w:sz="4" w:space="0" w:color="231F20"/>
              <w:bottom w:val="single" w:sz="4" w:space="0" w:color="231F20"/>
            </w:tcBorders>
          </w:tcPr>
          <w:p>
            <w:pPr>
              <w:pStyle w:val="TableParagraph"/>
              <w:ind w:left="85"/>
              <w:jc w:val="left"/>
              <w:rPr>
                <w:sz w:val="20"/>
              </w:rPr>
            </w:pPr>
            <w:r>
              <w:rPr>
                <w:color w:val="231F20"/>
                <w:sz w:val="20"/>
              </w:rPr>
              <w:t>Financial assets at amortised cost</w:t>
            </w:r>
          </w:p>
        </w:tc>
        <w:tc>
          <w:tcPr>
            <w:tcW w:w="817" w:type="dxa"/>
            <w:tcBorders>
              <w:top w:val="single" w:sz="4" w:space="0" w:color="231F20"/>
              <w:bottom w:val="single" w:sz="4" w:space="0" w:color="231F20"/>
            </w:tcBorders>
          </w:tcPr>
          <w:p>
            <w:pPr>
              <w:pStyle w:val="TableParagraph"/>
              <w:ind w:left="104" w:right="105"/>
              <w:jc w:val="center"/>
              <w:rPr>
                <w:sz w:val="20"/>
              </w:rPr>
            </w:pPr>
            <w:r>
              <w:rPr>
                <w:color w:val="231F20"/>
                <w:sz w:val="20"/>
              </w:rPr>
              <w:t>6.1</w:t>
            </w:r>
          </w:p>
        </w:tc>
        <w:tc>
          <w:tcPr>
            <w:tcW w:w="1191" w:type="dxa"/>
            <w:tcBorders>
              <w:top w:val="single" w:sz="4" w:space="0" w:color="231F20"/>
              <w:bottom w:val="single" w:sz="4" w:space="0" w:color="231F20"/>
            </w:tcBorders>
          </w:tcPr>
          <w:p>
            <w:pPr>
              <w:pStyle w:val="TableParagraph"/>
              <w:ind w:right="84"/>
              <w:rPr>
                <w:sz w:val="20"/>
              </w:rPr>
            </w:pPr>
            <w:r>
              <w:rPr>
                <w:color w:val="231F20"/>
                <w:sz w:val="20"/>
              </w:rPr>
              <w:t>–</w:t>
            </w:r>
          </w:p>
        </w:tc>
        <w:tc>
          <w:tcPr>
            <w:tcW w:w="1701" w:type="dxa"/>
            <w:tcBorders>
              <w:top w:val="single" w:sz="4" w:space="0" w:color="231F20"/>
              <w:bottom w:val="single" w:sz="4" w:space="0" w:color="231F20"/>
            </w:tcBorders>
          </w:tcPr>
          <w:p>
            <w:pPr>
              <w:pStyle w:val="TableParagraph"/>
              <w:ind w:right="87"/>
              <w:rPr>
                <w:sz w:val="20"/>
              </w:rPr>
            </w:pPr>
            <w:r>
              <w:rPr>
                <w:color w:val="231F20"/>
                <w:sz w:val="20"/>
              </w:rPr>
              <w:t>190,202</w:t>
            </w:r>
          </w:p>
        </w:tc>
        <w:tc>
          <w:tcPr>
            <w:tcW w:w="1758" w:type="dxa"/>
            <w:tcBorders>
              <w:top w:val="single" w:sz="4" w:space="0" w:color="231F20"/>
              <w:bottom w:val="single" w:sz="4" w:space="0" w:color="231F20"/>
            </w:tcBorders>
          </w:tcPr>
          <w:p>
            <w:pPr>
              <w:pStyle w:val="TableParagraph"/>
              <w:ind w:right="85"/>
              <w:rPr>
                <w:sz w:val="20"/>
              </w:rPr>
            </w:pPr>
            <w:r>
              <w:rPr>
                <w:color w:val="231F20"/>
                <w:sz w:val="20"/>
              </w:rPr>
              <w:t>–</w:t>
            </w:r>
          </w:p>
        </w:tc>
        <w:tc>
          <w:tcPr>
            <w:tcW w:w="1267" w:type="dxa"/>
            <w:tcBorders>
              <w:top w:val="single" w:sz="4" w:space="0" w:color="231F20"/>
              <w:bottom w:val="single" w:sz="4" w:space="0" w:color="231F20"/>
            </w:tcBorders>
          </w:tcPr>
          <w:p>
            <w:pPr>
              <w:pStyle w:val="TableParagraph"/>
              <w:ind w:right="90"/>
              <w:rPr>
                <w:sz w:val="20"/>
              </w:rPr>
            </w:pPr>
            <w:r>
              <w:rPr>
                <w:color w:val="231F20"/>
                <w:sz w:val="20"/>
              </w:rPr>
              <w:t>190,202</w:t>
            </w:r>
          </w:p>
        </w:tc>
      </w:tr>
      <w:tr>
        <w:trPr>
          <w:trHeight w:val="324" w:hRule="atLeast"/>
        </w:trPr>
        <w:tc>
          <w:tcPr>
            <w:tcW w:w="3317" w:type="dxa"/>
            <w:tcBorders>
              <w:top w:val="single" w:sz="4" w:space="0" w:color="231F20"/>
              <w:bottom w:val="single" w:sz="12" w:space="0" w:color="231F20"/>
            </w:tcBorders>
          </w:tcPr>
          <w:p>
            <w:pPr>
              <w:pStyle w:val="TableParagraph"/>
              <w:ind w:left="85"/>
              <w:jc w:val="left"/>
              <w:rPr>
                <w:sz w:val="20"/>
              </w:rPr>
            </w:pPr>
            <w:r>
              <w:rPr>
                <w:color w:val="231F20"/>
                <w:sz w:val="20"/>
              </w:rPr>
              <w:t>Impairment loss allowance</w:t>
            </w:r>
          </w:p>
        </w:tc>
        <w:tc>
          <w:tcPr>
            <w:tcW w:w="817" w:type="dxa"/>
            <w:tcBorders>
              <w:top w:val="single" w:sz="4" w:space="0" w:color="231F20"/>
              <w:bottom w:val="single" w:sz="12" w:space="0" w:color="231F20"/>
            </w:tcBorders>
          </w:tcPr>
          <w:p>
            <w:pPr>
              <w:pStyle w:val="TableParagraph"/>
              <w:ind w:left="104" w:right="105"/>
              <w:jc w:val="center"/>
              <w:rPr>
                <w:sz w:val="20"/>
              </w:rPr>
            </w:pPr>
            <w:r>
              <w:rPr>
                <w:color w:val="231F20"/>
                <w:sz w:val="20"/>
              </w:rPr>
              <w:t>6.1</w:t>
            </w:r>
          </w:p>
        </w:tc>
        <w:tc>
          <w:tcPr>
            <w:tcW w:w="1191" w:type="dxa"/>
            <w:tcBorders>
              <w:top w:val="single" w:sz="4" w:space="0" w:color="231F20"/>
              <w:bottom w:val="single" w:sz="12" w:space="0" w:color="231F20"/>
            </w:tcBorders>
          </w:tcPr>
          <w:p>
            <w:pPr>
              <w:pStyle w:val="TableParagraph"/>
              <w:ind w:right="86"/>
              <w:rPr>
                <w:sz w:val="20"/>
              </w:rPr>
            </w:pPr>
            <w:r>
              <w:rPr>
                <w:color w:val="231F20"/>
                <w:sz w:val="20"/>
              </w:rPr>
              <w:t>(2,864)</w:t>
            </w:r>
          </w:p>
        </w:tc>
        <w:tc>
          <w:tcPr>
            <w:tcW w:w="1701" w:type="dxa"/>
            <w:tcBorders>
              <w:top w:val="single" w:sz="4" w:space="0" w:color="231F20"/>
              <w:bottom w:val="single" w:sz="12" w:space="0" w:color="231F20"/>
            </w:tcBorders>
          </w:tcPr>
          <w:p>
            <w:pPr>
              <w:pStyle w:val="TableParagraph"/>
              <w:ind w:right="84"/>
              <w:rPr>
                <w:sz w:val="20"/>
              </w:rPr>
            </w:pPr>
            <w:r>
              <w:rPr>
                <w:color w:val="231F20"/>
                <w:sz w:val="20"/>
              </w:rPr>
              <w:t>–</w:t>
            </w:r>
          </w:p>
        </w:tc>
        <w:tc>
          <w:tcPr>
            <w:tcW w:w="1758" w:type="dxa"/>
            <w:tcBorders>
              <w:top w:val="single" w:sz="4" w:space="0" w:color="231F20"/>
              <w:bottom w:val="single" w:sz="12" w:space="0" w:color="231F20"/>
            </w:tcBorders>
          </w:tcPr>
          <w:p>
            <w:pPr>
              <w:pStyle w:val="TableParagraph"/>
              <w:ind w:right="87"/>
              <w:rPr>
                <w:sz w:val="20"/>
              </w:rPr>
            </w:pPr>
            <w:r>
              <w:rPr>
                <w:color w:val="231F20"/>
                <w:sz w:val="20"/>
              </w:rPr>
              <w:t>1,175</w:t>
            </w:r>
          </w:p>
        </w:tc>
        <w:tc>
          <w:tcPr>
            <w:tcW w:w="1267" w:type="dxa"/>
            <w:tcBorders>
              <w:top w:val="single" w:sz="4" w:space="0" w:color="231F20"/>
              <w:bottom w:val="single" w:sz="12" w:space="0" w:color="231F20"/>
            </w:tcBorders>
          </w:tcPr>
          <w:p>
            <w:pPr>
              <w:pStyle w:val="TableParagraph"/>
              <w:ind w:right="90"/>
              <w:rPr>
                <w:sz w:val="20"/>
              </w:rPr>
            </w:pPr>
            <w:r>
              <w:rPr>
                <w:color w:val="231F20"/>
                <w:sz w:val="20"/>
              </w:rPr>
              <w:t>(1,689)</w:t>
            </w:r>
          </w:p>
        </w:tc>
      </w:tr>
      <w:tr>
        <w:trPr>
          <w:trHeight w:val="324" w:hRule="atLeast"/>
        </w:trPr>
        <w:tc>
          <w:tcPr>
            <w:tcW w:w="3317"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financial assets</w:t>
            </w:r>
          </w:p>
        </w:tc>
        <w:tc>
          <w:tcPr>
            <w:tcW w:w="817" w:type="dxa"/>
            <w:tcBorders>
              <w:top w:val="single" w:sz="12" w:space="0" w:color="231F20"/>
              <w:bottom w:val="single" w:sz="4" w:space="0" w:color="231F20"/>
            </w:tcBorders>
          </w:tcPr>
          <w:p>
            <w:pPr>
              <w:pStyle w:val="TableParagraph"/>
              <w:spacing w:before="0"/>
              <w:jc w:val="left"/>
              <w:rPr>
                <w:rFonts w:ascii="Times New Roman"/>
                <w:sz w:val="20"/>
              </w:rPr>
            </w:pPr>
          </w:p>
        </w:tc>
        <w:tc>
          <w:tcPr>
            <w:tcW w:w="1191" w:type="dxa"/>
            <w:tcBorders>
              <w:top w:val="single" w:sz="12" w:space="0" w:color="231F20"/>
              <w:bottom w:val="single" w:sz="4" w:space="0" w:color="231F20"/>
            </w:tcBorders>
          </w:tcPr>
          <w:p>
            <w:pPr>
              <w:pStyle w:val="TableParagraph"/>
              <w:spacing w:before="42"/>
              <w:ind w:right="84"/>
              <w:rPr>
                <w:b/>
                <w:sz w:val="20"/>
              </w:rPr>
            </w:pPr>
            <w:r>
              <w:rPr>
                <w:b/>
                <w:color w:val="231F20"/>
                <w:sz w:val="20"/>
              </w:rPr>
              <w:t>187,338</w:t>
            </w:r>
          </w:p>
        </w:tc>
        <w:tc>
          <w:tcPr>
            <w:tcW w:w="1701" w:type="dxa"/>
            <w:tcBorders>
              <w:top w:val="single" w:sz="12" w:space="0" w:color="231F20"/>
              <w:bottom w:val="single" w:sz="4" w:space="0" w:color="231F20"/>
            </w:tcBorders>
          </w:tcPr>
          <w:p>
            <w:pPr>
              <w:pStyle w:val="TableParagraph"/>
              <w:spacing w:before="42"/>
              <w:ind w:right="84"/>
              <w:rPr>
                <w:b/>
                <w:sz w:val="20"/>
              </w:rPr>
            </w:pPr>
            <w:r>
              <w:rPr>
                <w:b/>
                <w:color w:val="231F20"/>
                <w:sz w:val="20"/>
              </w:rPr>
              <w:t>–</w:t>
            </w:r>
          </w:p>
        </w:tc>
        <w:tc>
          <w:tcPr>
            <w:tcW w:w="1758" w:type="dxa"/>
            <w:tcBorders>
              <w:top w:val="single" w:sz="12" w:space="0" w:color="231F20"/>
              <w:bottom w:val="single" w:sz="4" w:space="0" w:color="231F20"/>
            </w:tcBorders>
          </w:tcPr>
          <w:p>
            <w:pPr>
              <w:pStyle w:val="TableParagraph"/>
              <w:spacing w:before="42"/>
              <w:ind w:right="85"/>
              <w:rPr>
                <w:b/>
                <w:sz w:val="20"/>
              </w:rPr>
            </w:pPr>
            <w:r>
              <w:rPr>
                <w:b/>
                <w:color w:val="231F20"/>
                <w:sz w:val="20"/>
              </w:rPr>
              <w:t>1,175</w:t>
            </w:r>
          </w:p>
        </w:tc>
        <w:tc>
          <w:tcPr>
            <w:tcW w:w="1267" w:type="dxa"/>
            <w:tcBorders>
              <w:top w:val="single" w:sz="12" w:space="0" w:color="231F20"/>
              <w:bottom w:val="single" w:sz="4" w:space="0" w:color="231F20"/>
            </w:tcBorders>
          </w:tcPr>
          <w:p>
            <w:pPr>
              <w:pStyle w:val="TableParagraph"/>
              <w:spacing w:before="42"/>
              <w:ind w:right="88"/>
              <w:rPr>
                <w:b/>
                <w:sz w:val="20"/>
              </w:rPr>
            </w:pPr>
            <w:r>
              <w:rPr>
                <w:b/>
                <w:color w:val="231F20"/>
                <w:sz w:val="20"/>
              </w:rPr>
              <w:t>188,513</w:t>
            </w:r>
          </w:p>
        </w:tc>
      </w:tr>
      <w:tr>
        <w:trPr>
          <w:trHeight w:val="334" w:hRule="atLeast"/>
        </w:trPr>
        <w:tc>
          <w:tcPr>
            <w:tcW w:w="3317" w:type="dxa"/>
            <w:tcBorders>
              <w:top w:val="single" w:sz="4" w:space="0" w:color="231F20"/>
              <w:bottom w:val="single" w:sz="4" w:space="0" w:color="231F20"/>
            </w:tcBorders>
          </w:tcPr>
          <w:p>
            <w:pPr>
              <w:pStyle w:val="TableParagraph"/>
              <w:ind w:left="85"/>
              <w:jc w:val="left"/>
              <w:rPr>
                <w:b/>
                <w:sz w:val="20"/>
              </w:rPr>
            </w:pPr>
            <w:r>
              <w:rPr>
                <w:b/>
                <w:color w:val="231F20"/>
                <w:sz w:val="20"/>
              </w:rPr>
              <w:t>Financial liabilities</w:t>
            </w:r>
          </w:p>
        </w:tc>
        <w:tc>
          <w:tcPr>
            <w:tcW w:w="817" w:type="dxa"/>
            <w:tcBorders>
              <w:top w:val="single" w:sz="4" w:space="0" w:color="231F20"/>
              <w:bottom w:val="single" w:sz="4" w:space="0" w:color="231F20"/>
            </w:tcBorders>
          </w:tcPr>
          <w:p>
            <w:pPr>
              <w:pStyle w:val="TableParagraph"/>
              <w:spacing w:before="0"/>
              <w:jc w:val="left"/>
              <w:rPr>
                <w:rFonts w:ascii="Times New Roman"/>
                <w:sz w:val="20"/>
              </w:rPr>
            </w:pPr>
          </w:p>
        </w:tc>
        <w:tc>
          <w:tcPr>
            <w:tcW w:w="1191" w:type="dxa"/>
            <w:tcBorders>
              <w:top w:val="single" w:sz="4" w:space="0" w:color="231F20"/>
              <w:bottom w:val="single" w:sz="4" w:space="0" w:color="231F20"/>
            </w:tcBorders>
          </w:tcPr>
          <w:p>
            <w:pPr>
              <w:pStyle w:val="TableParagraph"/>
              <w:spacing w:before="0"/>
              <w:jc w:val="left"/>
              <w:rPr>
                <w:rFonts w:ascii="Times New Roman"/>
                <w:sz w:val="20"/>
              </w:rPr>
            </w:pPr>
          </w:p>
        </w:tc>
        <w:tc>
          <w:tcPr>
            <w:tcW w:w="1701" w:type="dxa"/>
            <w:tcBorders>
              <w:top w:val="single" w:sz="4" w:space="0" w:color="231F20"/>
              <w:bottom w:val="single" w:sz="4" w:space="0" w:color="231F20"/>
            </w:tcBorders>
          </w:tcPr>
          <w:p>
            <w:pPr>
              <w:pStyle w:val="TableParagraph"/>
              <w:spacing w:before="0"/>
              <w:jc w:val="left"/>
              <w:rPr>
                <w:rFonts w:ascii="Times New Roman"/>
                <w:sz w:val="20"/>
              </w:rPr>
            </w:pPr>
          </w:p>
        </w:tc>
        <w:tc>
          <w:tcPr>
            <w:tcW w:w="1758" w:type="dxa"/>
            <w:tcBorders>
              <w:top w:val="single" w:sz="4" w:space="0" w:color="231F20"/>
              <w:bottom w:val="single" w:sz="4" w:space="0" w:color="231F20"/>
            </w:tcBorders>
          </w:tcPr>
          <w:p>
            <w:pPr>
              <w:pStyle w:val="TableParagraph"/>
              <w:spacing w:before="0"/>
              <w:jc w:val="left"/>
              <w:rPr>
                <w:rFonts w:ascii="Times New Roman"/>
                <w:sz w:val="20"/>
              </w:rPr>
            </w:pPr>
          </w:p>
        </w:tc>
        <w:tc>
          <w:tcPr>
            <w:tcW w:w="1267"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24" w:hRule="atLeast"/>
        </w:trPr>
        <w:tc>
          <w:tcPr>
            <w:tcW w:w="3317" w:type="dxa"/>
            <w:tcBorders>
              <w:top w:val="single" w:sz="4" w:space="0" w:color="231F20"/>
              <w:bottom w:val="single" w:sz="12" w:space="0" w:color="231F20"/>
            </w:tcBorders>
          </w:tcPr>
          <w:p>
            <w:pPr>
              <w:pStyle w:val="TableParagraph"/>
              <w:ind w:left="85"/>
              <w:jc w:val="left"/>
              <w:rPr>
                <w:sz w:val="20"/>
              </w:rPr>
            </w:pPr>
            <w:r>
              <w:rPr>
                <w:color w:val="231F20"/>
                <w:sz w:val="20"/>
              </w:rPr>
              <w:t>Interest Bearing Liabilities</w:t>
            </w:r>
          </w:p>
        </w:tc>
        <w:tc>
          <w:tcPr>
            <w:tcW w:w="817" w:type="dxa"/>
            <w:tcBorders>
              <w:top w:val="single" w:sz="4" w:space="0" w:color="231F20"/>
              <w:bottom w:val="single" w:sz="12" w:space="0" w:color="231F20"/>
            </w:tcBorders>
          </w:tcPr>
          <w:p>
            <w:pPr>
              <w:pStyle w:val="TableParagraph"/>
              <w:ind w:left="104" w:right="105"/>
              <w:jc w:val="center"/>
              <w:rPr>
                <w:sz w:val="20"/>
              </w:rPr>
            </w:pPr>
            <w:r>
              <w:rPr>
                <w:color w:val="231F20"/>
                <w:sz w:val="20"/>
              </w:rPr>
              <w:t>7.1</w:t>
            </w:r>
          </w:p>
        </w:tc>
        <w:tc>
          <w:tcPr>
            <w:tcW w:w="1191" w:type="dxa"/>
            <w:tcBorders>
              <w:top w:val="single" w:sz="4" w:space="0" w:color="231F20"/>
              <w:bottom w:val="single" w:sz="12" w:space="0" w:color="231F20"/>
            </w:tcBorders>
          </w:tcPr>
          <w:p>
            <w:pPr>
              <w:pStyle w:val="TableParagraph"/>
              <w:ind w:right="86"/>
              <w:rPr>
                <w:sz w:val="20"/>
              </w:rPr>
            </w:pPr>
            <w:r>
              <w:rPr>
                <w:color w:val="231F20"/>
                <w:sz w:val="20"/>
              </w:rPr>
              <w:t>721,213</w:t>
            </w:r>
          </w:p>
        </w:tc>
        <w:tc>
          <w:tcPr>
            <w:tcW w:w="1701" w:type="dxa"/>
            <w:tcBorders>
              <w:top w:val="single" w:sz="4" w:space="0" w:color="231F20"/>
              <w:bottom w:val="single" w:sz="12" w:space="0" w:color="231F20"/>
            </w:tcBorders>
          </w:tcPr>
          <w:p>
            <w:pPr>
              <w:pStyle w:val="TableParagraph"/>
              <w:ind w:right="84"/>
              <w:rPr>
                <w:sz w:val="20"/>
              </w:rPr>
            </w:pPr>
            <w:r>
              <w:rPr>
                <w:color w:val="231F20"/>
                <w:sz w:val="20"/>
              </w:rPr>
              <w:t>–</w:t>
            </w:r>
          </w:p>
        </w:tc>
        <w:tc>
          <w:tcPr>
            <w:tcW w:w="1758" w:type="dxa"/>
            <w:tcBorders>
              <w:top w:val="single" w:sz="4" w:space="0" w:color="231F20"/>
              <w:bottom w:val="single" w:sz="12" w:space="0" w:color="231F20"/>
            </w:tcBorders>
          </w:tcPr>
          <w:p>
            <w:pPr>
              <w:pStyle w:val="TableParagraph"/>
              <w:ind w:right="87"/>
              <w:rPr>
                <w:sz w:val="20"/>
              </w:rPr>
            </w:pPr>
            <w:r>
              <w:rPr>
                <w:color w:val="231F20"/>
                <w:sz w:val="20"/>
              </w:rPr>
              <w:t>(5,123)</w:t>
            </w:r>
          </w:p>
        </w:tc>
        <w:tc>
          <w:tcPr>
            <w:tcW w:w="1267" w:type="dxa"/>
            <w:tcBorders>
              <w:top w:val="single" w:sz="4" w:space="0" w:color="231F20"/>
              <w:bottom w:val="single" w:sz="12" w:space="0" w:color="231F20"/>
            </w:tcBorders>
          </w:tcPr>
          <w:p>
            <w:pPr>
              <w:pStyle w:val="TableParagraph"/>
              <w:ind w:right="90"/>
              <w:rPr>
                <w:sz w:val="20"/>
              </w:rPr>
            </w:pPr>
            <w:r>
              <w:rPr>
                <w:color w:val="231F20"/>
                <w:sz w:val="20"/>
              </w:rPr>
              <w:t>716,090</w:t>
            </w:r>
          </w:p>
        </w:tc>
      </w:tr>
      <w:tr>
        <w:trPr>
          <w:trHeight w:val="324" w:hRule="atLeast"/>
        </w:trPr>
        <w:tc>
          <w:tcPr>
            <w:tcW w:w="3317" w:type="dxa"/>
            <w:tcBorders>
              <w:top w:val="single" w:sz="12" w:space="0" w:color="231F20"/>
              <w:bottom w:val="single" w:sz="4" w:space="0" w:color="231F20"/>
            </w:tcBorders>
          </w:tcPr>
          <w:p>
            <w:pPr>
              <w:pStyle w:val="TableParagraph"/>
              <w:spacing w:before="42"/>
              <w:ind w:left="85"/>
              <w:jc w:val="left"/>
              <w:rPr>
                <w:b/>
                <w:sz w:val="20"/>
              </w:rPr>
            </w:pPr>
            <w:r>
              <w:rPr>
                <w:b/>
                <w:color w:val="231F20"/>
                <w:sz w:val="20"/>
              </w:rPr>
              <w:t>Total financial liabilities</w:t>
            </w:r>
          </w:p>
        </w:tc>
        <w:tc>
          <w:tcPr>
            <w:tcW w:w="817" w:type="dxa"/>
            <w:tcBorders>
              <w:top w:val="single" w:sz="12" w:space="0" w:color="231F20"/>
              <w:bottom w:val="single" w:sz="4" w:space="0" w:color="231F20"/>
            </w:tcBorders>
          </w:tcPr>
          <w:p>
            <w:pPr>
              <w:pStyle w:val="TableParagraph"/>
              <w:spacing w:before="0"/>
              <w:jc w:val="left"/>
              <w:rPr>
                <w:rFonts w:ascii="Times New Roman"/>
                <w:sz w:val="20"/>
              </w:rPr>
            </w:pPr>
          </w:p>
        </w:tc>
        <w:tc>
          <w:tcPr>
            <w:tcW w:w="1191" w:type="dxa"/>
            <w:tcBorders>
              <w:top w:val="single" w:sz="12" w:space="0" w:color="231F20"/>
              <w:bottom w:val="single" w:sz="4" w:space="0" w:color="231F20"/>
            </w:tcBorders>
          </w:tcPr>
          <w:p>
            <w:pPr>
              <w:pStyle w:val="TableParagraph"/>
              <w:spacing w:before="42"/>
              <w:ind w:right="84"/>
              <w:rPr>
                <w:b/>
                <w:sz w:val="20"/>
              </w:rPr>
            </w:pPr>
            <w:r>
              <w:rPr>
                <w:b/>
                <w:color w:val="231F20"/>
                <w:sz w:val="20"/>
              </w:rPr>
              <w:t>721,213</w:t>
            </w:r>
          </w:p>
        </w:tc>
        <w:tc>
          <w:tcPr>
            <w:tcW w:w="1701" w:type="dxa"/>
            <w:tcBorders>
              <w:top w:val="single" w:sz="12" w:space="0" w:color="231F20"/>
              <w:bottom w:val="single" w:sz="4" w:space="0" w:color="231F20"/>
            </w:tcBorders>
          </w:tcPr>
          <w:p>
            <w:pPr>
              <w:pStyle w:val="TableParagraph"/>
              <w:spacing w:before="42"/>
              <w:ind w:right="84"/>
              <w:rPr>
                <w:b/>
                <w:sz w:val="20"/>
              </w:rPr>
            </w:pPr>
            <w:r>
              <w:rPr>
                <w:b/>
                <w:color w:val="231F20"/>
                <w:sz w:val="20"/>
              </w:rPr>
              <w:t>–</w:t>
            </w:r>
          </w:p>
        </w:tc>
        <w:tc>
          <w:tcPr>
            <w:tcW w:w="1758" w:type="dxa"/>
            <w:tcBorders>
              <w:top w:val="single" w:sz="12" w:space="0" w:color="231F20"/>
              <w:bottom w:val="single" w:sz="4" w:space="0" w:color="231F20"/>
            </w:tcBorders>
          </w:tcPr>
          <w:p>
            <w:pPr>
              <w:pStyle w:val="TableParagraph"/>
              <w:spacing w:before="42"/>
              <w:ind w:right="85"/>
              <w:rPr>
                <w:b/>
                <w:sz w:val="20"/>
              </w:rPr>
            </w:pPr>
            <w:r>
              <w:rPr>
                <w:b/>
                <w:color w:val="231F20"/>
                <w:sz w:val="20"/>
              </w:rPr>
              <w:t>(5,123)</w:t>
            </w:r>
          </w:p>
        </w:tc>
        <w:tc>
          <w:tcPr>
            <w:tcW w:w="1267" w:type="dxa"/>
            <w:tcBorders>
              <w:top w:val="single" w:sz="12" w:space="0" w:color="231F20"/>
              <w:bottom w:val="single" w:sz="4" w:space="0" w:color="231F20"/>
            </w:tcBorders>
          </w:tcPr>
          <w:p>
            <w:pPr>
              <w:pStyle w:val="TableParagraph"/>
              <w:spacing w:before="42"/>
              <w:ind w:right="88"/>
              <w:rPr>
                <w:b/>
                <w:sz w:val="20"/>
              </w:rPr>
            </w:pPr>
            <w:r>
              <w:rPr>
                <w:b/>
                <w:color w:val="231F20"/>
                <w:sz w:val="20"/>
              </w:rPr>
              <w:t>716,090</w:t>
            </w:r>
          </w:p>
        </w:tc>
      </w:tr>
      <w:tr>
        <w:trPr>
          <w:trHeight w:val="334" w:hRule="atLeast"/>
        </w:trPr>
        <w:tc>
          <w:tcPr>
            <w:tcW w:w="3317" w:type="dxa"/>
            <w:tcBorders>
              <w:top w:val="single" w:sz="4" w:space="0" w:color="231F20"/>
              <w:bottom w:val="single" w:sz="4" w:space="0" w:color="231F20"/>
            </w:tcBorders>
          </w:tcPr>
          <w:p>
            <w:pPr>
              <w:pStyle w:val="TableParagraph"/>
              <w:ind w:left="85"/>
              <w:jc w:val="left"/>
              <w:rPr>
                <w:b/>
                <w:sz w:val="20"/>
              </w:rPr>
            </w:pPr>
            <w:r>
              <w:rPr>
                <w:b/>
                <w:color w:val="231F20"/>
                <w:sz w:val="20"/>
              </w:rPr>
              <w:t>Equity</w:t>
            </w:r>
          </w:p>
        </w:tc>
        <w:tc>
          <w:tcPr>
            <w:tcW w:w="817" w:type="dxa"/>
            <w:tcBorders>
              <w:top w:val="single" w:sz="4" w:space="0" w:color="231F20"/>
              <w:bottom w:val="single" w:sz="4" w:space="0" w:color="231F20"/>
            </w:tcBorders>
          </w:tcPr>
          <w:p>
            <w:pPr>
              <w:pStyle w:val="TableParagraph"/>
              <w:spacing w:before="0"/>
              <w:jc w:val="left"/>
              <w:rPr>
                <w:rFonts w:ascii="Times New Roman"/>
                <w:sz w:val="20"/>
              </w:rPr>
            </w:pPr>
          </w:p>
        </w:tc>
        <w:tc>
          <w:tcPr>
            <w:tcW w:w="1191" w:type="dxa"/>
            <w:tcBorders>
              <w:top w:val="single" w:sz="4" w:space="0" w:color="231F20"/>
              <w:bottom w:val="single" w:sz="4" w:space="0" w:color="231F20"/>
            </w:tcBorders>
          </w:tcPr>
          <w:p>
            <w:pPr>
              <w:pStyle w:val="TableParagraph"/>
              <w:spacing w:before="0"/>
              <w:jc w:val="left"/>
              <w:rPr>
                <w:rFonts w:ascii="Times New Roman"/>
                <w:sz w:val="20"/>
              </w:rPr>
            </w:pPr>
          </w:p>
        </w:tc>
        <w:tc>
          <w:tcPr>
            <w:tcW w:w="1701" w:type="dxa"/>
            <w:tcBorders>
              <w:top w:val="single" w:sz="4" w:space="0" w:color="231F20"/>
              <w:bottom w:val="single" w:sz="4" w:space="0" w:color="231F20"/>
            </w:tcBorders>
          </w:tcPr>
          <w:p>
            <w:pPr>
              <w:pStyle w:val="TableParagraph"/>
              <w:spacing w:before="0"/>
              <w:jc w:val="left"/>
              <w:rPr>
                <w:rFonts w:ascii="Times New Roman"/>
                <w:sz w:val="20"/>
              </w:rPr>
            </w:pPr>
          </w:p>
        </w:tc>
        <w:tc>
          <w:tcPr>
            <w:tcW w:w="1758" w:type="dxa"/>
            <w:tcBorders>
              <w:top w:val="single" w:sz="4" w:space="0" w:color="231F20"/>
              <w:bottom w:val="single" w:sz="4" w:space="0" w:color="231F20"/>
            </w:tcBorders>
          </w:tcPr>
          <w:p>
            <w:pPr>
              <w:pStyle w:val="TableParagraph"/>
              <w:spacing w:before="0"/>
              <w:jc w:val="left"/>
              <w:rPr>
                <w:rFonts w:ascii="Times New Roman"/>
                <w:sz w:val="20"/>
              </w:rPr>
            </w:pPr>
          </w:p>
        </w:tc>
        <w:tc>
          <w:tcPr>
            <w:tcW w:w="1267"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24" w:hRule="atLeast"/>
        </w:trPr>
        <w:tc>
          <w:tcPr>
            <w:tcW w:w="3317" w:type="dxa"/>
            <w:tcBorders>
              <w:top w:val="single" w:sz="4" w:space="0" w:color="231F20"/>
              <w:bottom w:val="single" w:sz="12" w:space="0" w:color="231F20"/>
            </w:tcBorders>
          </w:tcPr>
          <w:p>
            <w:pPr>
              <w:pStyle w:val="TableParagraph"/>
              <w:ind w:left="85"/>
              <w:jc w:val="left"/>
              <w:rPr>
                <w:sz w:val="20"/>
              </w:rPr>
            </w:pPr>
            <w:r>
              <w:rPr>
                <w:color w:val="231F20"/>
                <w:sz w:val="20"/>
              </w:rPr>
              <w:t>Accumulated surplus</w:t>
            </w:r>
          </w:p>
        </w:tc>
        <w:tc>
          <w:tcPr>
            <w:tcW w:w="817" w:type="dxa"/>
            <w:tcBorders>
              <w:top w:val="single" w:sz="4" w:space="0" w:color="231F20"/>
              <w:bottom w:val="single" w:sz="12" w:space="0" w:color="231F20"/>
            </w:tcBorders>
          </w:tcPr>
          <w:p>
            <w:pPr>
              <w:pStyle w:val="TableParagraph"/>
              <w:ind w:left="104" w:right="105"/>
              <w:jc w:val="center"/>
              <w:rPr>
                <w:sz w:val="20"/>
              </w:rPr>
            </w:pPr>
            <w:r>
              <w:rPr>
                <w:color w:val="231F20"/>
                <w:sz w:val="20"/>
              </w:rPr>
              <w:t>SOCE</w:t>
            </w:r>
          </w:p>
        </w:tc>
        <w:tc>
          <w:tcPr>
            <w:tcW w:w="1191" w:type="dxa"/>
            <w:tcBorders>
              <w:top w:val="single" w:sz="4" w:space="0" w:color="231F20"/>
              <w:bottom w:val="single" w:sz="12" w:space="0" w:color="231F20"/>
            </w:tcBorders>
          </w:tcPr>
          <w:p>
            <w:pPr>
              <w:pStyle w:val="TableParagraph"/>
              <w:ind w:right="86"/>
              <w:rPr>
                <w:sz w:val="20"/>
              </w:rPr>
            </w:pPr>
            <w:r>
              <w:rPr>
                <w:color w:val="231F20"/>
                <w:sz w:val="20"/>
              </w:rPr>
              <w:t>16,623,890</w:t>
            </w:r>
          </w:p>
        </w:tc>
        <w:tc>
          <w:tcPr>
            <w:tcW w:w="1701" w:type="dxa"/>
            <w:tcBorders>
              <w:top w:val="single" w:sz="4" w:space="0" w:color="231F20"/>
              <w:bottom w:val="single" w:sz="12" w:space="0" w:color="231F20"/>
            </w:tcBorders>
          </w:tcPr>
          <w:p>
            <w:pPr>
              <w:pStyle w:val="TableParagraph"/>
              <w:ind w:right="84"/>
              <w:rPr>
                <w:sz w:val="20"/>
              </w:rPr>
            </w:pPr>
            <w:r>
              <w:rPr>
                <w:color w:val="231F20"/>
                <w:sz w:val="20"/>
              </w:rPr>
              <w:t>–</w:t>
            </w:r>
          </w:p>
        </w:tc>
        <w:tc>
          <w:tcPr>
            <w:tcW w:w="1758" w:type="dxa"/>
            <w:tcBorders>
              <w:top w:val="single" w:sz="4" w:space="0" w:color="231F20"/>
              <w:bottom w:val="single" w:sz="12" w:space="0" w:color="231F20"/>
            </w:tcBorders>
          </w:tcPr>
          <w:p>
            <w:pPr>
              <w:pStyle w:val="TableParagraph"/>
              <w:ind w:right="87"/>
              <w:rPr>
                <w:sz w:val="20"/>
              </w:rPr>
            </w:pPr>
            <w:r>
              <w:rPr>
                <w:color w:val="231F20"/>
                <w:sz w:val="20"/>
              </w:rPr>
              <w:t>6,298</w:t>
            </w:r>
          </w:p>
        </w:tc>
        <w:tc>
          <w:tcPr>
            <w:tcW w:w="1267" w:type="dxa"/>
            <w:tcBorders>
              <w:top w:val="single" w:sz="4" w:space="0" w:color="231F20"/>
              <w:bottom w:val="single" w:sz="12" w:space="0" w:color="231F20"/>
            </w:tcBorders>
          </w:tcPr>
          <w:p>
            <w:pPr>
              <w:pStyle w:val="TableParagraph"/>
              <w:ind w:right="90"/>
              <w:rPr>
                <w:sz w:val="20"/>
              </w:rPr>
            </w:pPr>
            <w:r>
              <w:rPr>
                <w:color w:val="231F20"/>
                <w:sz w:val="20"/>
              </w:rPr>
              <w:t>16,630,188</w:t>
            </w:r>
          </w:p>
        </w:tc>
      </w:tr>
      <w:tr>
        <w:trPr>
          <w:trHeight w:val="314" w:hRule="atLeast"/>
        </w:trPr>
        <w:tc>
          <w:tcPr>
            <w:tcW w:w="3317" w:type="dxa"/>
            <w:tcBorders>
              <w:top w:val="single" w:sz="12" w:space="0" w:color="231F20"/>
              <w:bottom w:val="single" w:sz="12" w:space="0" w:color="231F20"/>
            </w:tcBorders>
          </w:tcPr>
          <w:p>
            <w:pPr>
              <w:pStyle w:val="TableParagraph"/>
              <w:spacing w:before="42"/>
              <w:ind w:left="85"/>
              <w:jc w:val="left"/>
              <w:rPr>
                <w:b/>
                <w:sz w:val="20"/>
              </w:rPr>
            </w:pPr>
            <w:r>
              <w:rPr>
                <w:b/>
                <w:color w:val="231F20"/>
                <w:sz w:val="20"/>
              </w:rPr>
              <w:t>Total equity</w:t>
            </w:r>
          </w:p>
        </w:tc>
        <w:tc>
          <w:tcPr>
            <w:tcW w:w="817" w:type="dxa"/>
            <w:tcBorders>
              <w:top w:val="single" w:sz="12" w:space="0" w:color="231F20"/>
              <w:bottom w:val="single" w:sz="12" w:space="0" w:color="231F20"/>
            </w:tcBorders>
          </w:tcPr>
          <w:p>
            <w:pPr>
              <w:pStyle w:val="TableParagraph"/>
              <w:spacing w:before="0"/>
              <w:jc w:val="left"/>
              <w:rPr>
                <w:rFonts w:ascii="Times New Roman"/>
                <w:sz w:val="20"/>
              </w:rPr>
            </w:pPr>
          </w:p>
        </w:tc>
        <w:tc>
          <w:tcPr>
            <w:tcW w:w="1191" w:type="dxa"/>
            <w:tcBorders>
              <w:top w:val="single" w:sz="12" w:space="0" w:color="231F20"/>
              <w:bottom w:val="single" w:sz="12" w:space="0" w:color="231F20"/>
            </w:tcBorders>
          </w:tcPr>
          <w:p>
            <w:pPr>
              <w:pStyle w:val="TableParagraph"/>
              <w:spacing w:before="42"/>
              <w:ind w:right="84"/>
              <w:rPr>
                <w:b/>
                <w:sz w:val="20"/>
              </w:rPr>
            </w:pPr>
            <w:r>
              <w:rPr>
                <w:b/>
                <w:color w:val="231F20"/>
                <w:sz w:val="20"/>
              </w:rPr>
              <w:t>16,623,890</w:t>
            </w:r>
          </w:p>
        </w:tc>
        <w:tc>
          <w:tcPr>
            <w:tcW w:w="1701" w:type="dxa"/>
            <w:tcBorders>
              <w:top w:val="single" w:sz="12" w:space="0" w:color="231F20"/>
              <w:bottom w:val="single" w:sz="12" w:space="0" w:color="231F20"/>
            </w:tcBorders>
          </w:tcPr>
          <w:p>
            <w:pPr>
              <w:pStyle w:val="TableParagraph"/>
              <w:spacing w:before="42"/>
              <w:ind w:right="84"/>
              <w:rPr>
                <w:b/>
                <w:sz w:val="20"/>
              </w:rPr>
            </w:pPr>
            <w:r>
              <w:rPr>
                <w:b/>
                <w:color w:val="231F20"/>
                <w:sz w:val="20"/>
              </w:rPr>
              <w:t>–</w:t>
            </w:r>
          </w:p>
        </w:tc>
        <w:tc>
          <w:tcPr>
            <w:tcW w:w="1758" w:type="dxa"/>
            <w:tcBorders>
              <w:top w:val="single" w:sz="12" w:space="0" w:color="231F20"/>
              <w:bottom w:val="single" w:sz="12" w:space="0" w:color="231F20"/>
            </w:tcBorders>
          </w:tcPr>
          <w:p>
            <w:pPr>
              <w:pStyle w:val="TableParagraph"/>
              <w:spacing w:before="42"/>
              <w:ind w:right="85"/>
              <w:rPr>
                <w:b/>
                <w:sz w:val="20"/>
              </w:rPr>
            </w:pPr>
            <w:r>
              <w:rPr>
                <w:b/>
                <w:color w:val="231F20"/>
                <w:sz w:val="20"/>
              </w:rPr>
              <w:t>6,298</w:t>
            </w:r>
          </w:p>
        </w:tc>
        <w:tc>
          <w:tcPr>
            <w:tcW w:w="1267" w:type="dxa"/>
            <w:tcBorders>
              <w:top w:val="single" w:sz="12" w:space="0" w:color="231F20"/>
              <w:bottom w:val="single" w:sz="12" w:space="0" w:color="231F20"/>
            </w:tcBorders>
          </w:tcPr>
          <w:p>
            <w:pPr>
              <w:pStyle w:val="TableParagraph"/>
              <w:spacing w:before="42"/>
              <w:ind w:right="88"/>
              <w:rPr>
                <w:b/>
                <w:sz w:val="20"/>
              </w:rPr>
            </w:pPr>
            <w:r>
              <w:rPr>
                <w:b/>
                <w:color w:val="231F20"/>
                <w:sz w:val="20"/>
              </w:rPr>
              <w:t>16,630,188</w:t>
            </w:r>
          </w:p>
        </w:tc>
      </w:tr>
    </w:tbl>
    <w:p>
      <w:pPr>
        <w:spacing w:after="0"/>
        <w:rPr>
          <w:sz w:val="20"/>
        </w:rPr>
        <w:sectPr>
          <w:pgSz w:w="11910" w:h="16840"/>
          <w:pgMar w:header="0" w:footer="1285" w:top="580" w:bottom="1480" w:left="600" w:right="600"/>
        </w:sectPr>
      </w:pPr>
    </w:p>
    <w:p>
      <w:pPr>
        <w:pStyle w:val="Heading3"/>
        <w:numPr>
          <w:ilvl w:val="1"/>
          <w:numId w:val="35"/>
        </w:numPr>
        <w:tabs>
          <w:tab w:pos="733" w:val="left" w:leader="none"/>
        </w:tabs>
        <w:spacing w:line="240" w:lineRule="auto" w:before="80" w:after="0"/>
        <w:ind w:left="732" w:right="0" w:hanging="613"/>
        <w:jc w:val="left"/>
      </w:pPr>
      <w:bookmarkStart w:name="_TOC_250006" w:id="131"/>
      <w:r>
        <w:rPr>
          <w:color w:val="231F20"/>
        </w:rPr>
        <w:t>Australian Accounting Standards issued that are not yet</w:t>
      </w:r>
      <w:r>
        <w:rPr>
          <w:color w:val="231F20"/>
          <w:spacing w:val="-22"/>
        </w:rPr>
        <w:t> </w:t>
      </w:r>
      <w:bookmarkEnd w:id="131"/>
      <w:r>
        <w:rPr>
          <w:color w:val="231F20"/>
        </w:rPr>
        <w:t>effective</w:t>
      </w:r>
    </w:p>
    <w:p>
      <w:pPr>
        <w:pStyle w:val="BodyText"/>
        <w:spacing w:before="106"/>
        <w:ind w:left="120"/>
      </w:pPr>
      <w:r>
        <w:rPr>
          <w:color w:val="231F20"/>
        </w:rPr>
        <w:t>The following Australian Accounting Standards become effective for reporting periods commencing after 1 July 2019:</w:t>
      </w:r>
    </w:p>
    <w:p>
      <w:pPr>
        <w:pStyle w:val="ListParagraph"/>
        <w:numPr>
          <w:ilvl w:val="0"/>
          <w:numId w:val="37"/>
        </w:numPr>
        <w:tabs>
          <w:tab w:pos="360" w:val="left" w:leader="none"/>
        </w:tabs>
        <w:spacing w:line="240" w:lineRule="auto" w:before="124" w:after="0"/>
        <w:ind w:left="360" w:right="0" w:hanging="227"/>
        <w:jc w:val="left"/>
        <w:rPr>
          <w:i/>
          <w:color w:val="231F20"/>
          <w:sz w:val="20"/>
        </w:rPr>
      </w:pPr>
      <w:r>
        <w:rPr>
          <w:i/>
          <w:color w:val="231F20"/>
          <w:sz w:val="20"/>
        </w:rPr>
        <w:t>Australian Accounting Standard AASB 1059 Service Concession Arrangements:</w:t>
      </w:r>
      <w:r>
        <w:rPr>
          <w:i/>
          <w:color w:val="231F20"/>
          <w:spacing w:val="-27"/>
          <w:sz w:val="20"/>
        </w:rPr>
        <w:t> </w:t>
      </w:r>
      <w:r>
        <w:rPr>
          <w:i/>
          <w:color w:val="231F20"/>
          <w:sz w:val="20"/>
        </w:rPr>
        <w:t>Grantors;</w:t>
      </w:r>
    </w:p>
    <w:p>
      <w:pPr>
        <w:pStyle w:val="ListParagraph"/>
        <w:numPr>
          <w:ilvl w:val="0"/>
          <w:numId w:val="37"/>
        </w:numPr>
        <w:tabs>
          <w:tab w:pos="360" w:val="left" w:leader="none"/>
        </w:tabs>
        <w:spacing w:line="240" w:lineRule="auto" w:before="66" w:after="0"/>
        <w:ind w:left="360" w:right="0" w:hanging="227"/>
        <w:jc w:val="left"/>
        <w:rPr>
          <w:i/>
          <w:color w:val="231F20"/>
          <w:sz w:val="20"/>
        </w:rPr>
      </w:pPr>
      <w:r>
        <w:rPr>
          <w:i/>
          <w:color w:val="231F20"/>
          <w:sz w:val="20"/>
        </w:rPr>
        <w:t>Australian Accounting Standard AASB 16</w:t>
      </w:r>
      <w:r>
        <w:rPr>
          <w:i/>
          <w:color w:val="231F20"/>
          <w:spacing w:val="-18"/>
          <w:sz w:val="20"/>
        </w:rPr>
        <w:t> </w:t>
      </w:r>
      <w:r>
        <w:rPr>
          <w:i/>
          <w:color w:val="231F20"/>
          <w:sz w:val="20"/>
        </w:rPr>
        <w:t>Leases;</w:t>
      </w:r>
    </w:p>
    <w:p>
      <w:pPr>
        <w:pStyle w:val="ListParagraph"/>
        <w:numPr>
          <w:ilvl w:val="0"/>
          <w:numId w:val="37"/>
        </w:numPr>
        <w:tabs>
          <w:tab w:pos="360" w:val="left" w:leader="none"/>
        </w:tabs>
        <w:spacing w:line="240" w:lineRule="auto" w:before="67" w:after="0"/>
        <w:ind w:left="360" w:right="0" w:hanging="227"/>
        <w:jc w:val="left"/>
        <w:rPr>
          <w:color w:val="231F20"/>
          <w:sz w:val="20"/>
        </w:rPr>
      </w:pPr>
      <w:r>
        <w:rPr>
          <w:i/>
          <w:color w:val="231F20"/>
          <w:sz w:val="20"/>
        </w:rPr>
        <w:t>Australian Accounting Standard AASB 15 Revenue from Contract with Customers;</w:t>
      </w:r>
      <w:r>
        <w:rPr>
          <w:i/>
          <w:color w:val="231F20"/>
          <w:spacing w:val="-25"/>
          <w:sz w:val="20"/>
        </w:rPr>
        <w:t> </w:t>
      </w:r>
      <w:r>
        <w:rPr>
          <w:color w:val="231F20"/>
          <w:sz w:val="20"/>
        </w:rPr>
        <w:t>and</w:t>
      </w:r>
    </w:p>
    <w:p>
      <w:pPr>
        <w:pStyle w:val="ListParagraph"/>
        <w:numPr>
          <w:ilvl w:val="0"/>
          <w:numId w:val="37"/>
        </w:numPr>
        <w:tabs>
          <w:tab w:pos="360" w:val="left" w:leader="none"/>
        </w:tabs>
        <w:spacing w:line="240" w:lineRule="auto" w:before="67" w:after="0"/>
        <w:ind w:left="360" w:right="0" w:hanging="227"/>
        <w:jc w:val="left"/>
        <w:rPr>
          <w:i/>
          <w:color w:val="231F20"/>
          <w:sz w:val="20"/>
        </w:rPr>
      </w:pPr>
      <w:r>
        <w:rPr>
          <w:i/>
          <w:color w:val="231F20"/>
          <w:sz w:val="20"/>
        </w:rPr>
        <w:t>Australian Accounting Standard AASB 1058 Income of Not-for-Profit</w:t>
      </w:r>
      <w:r>
        <w:rPr>
          <w:i/>
          <w:color w:val="231F20"/>
          <w:spacing w:val="-20"/>
          <w:sz w:val="20"/>
        </w:rPr>
        <w:t> </w:t>
      </w:r>
      <w:r>
        <w:rPr>
          <w:i/>
          <w:color w:val="231F20"/>
          <w:sz w:val="20"/>
        </w:rPr>
        <w:t>Entities.</w:t>
      </w:r>
    </w:p>
    <w:p>
      <w:pPr>
        <w:pStyle w:val="BodyText"/>
        <w:spacing w:before="7"/>
        <w:rPr>
          <w:i/>
          <w:sz w:val="30"/>
        </w:rPr>
      </w:pPr>
    </w:p>
    <w:p>
      <w:pPr>
        <w:pStyle w:val="Heading4"/>
      </w:pPr>
      <w:r>
        <w:rPr>
          <w:color w:val="231F20"/>
        </w:rPr>
        <w:t>Service concession arrangements</w:t>
      </w:r>
    </w:p>
    <w:p>
      <w:pPr>
        <w:spacing w:line="249" w:lineRule="auto" w:before="59"/>
        <w:ind w:left="120" w:right="0" w:firstLine="0"/>
        <w:jc w:val="left"/>
        <w:rPr>
          <w:sz w:val="20"/>
        </w:rPr>
      </w:pPr>
      <w:r>
        <w:rPr>
          <w:color w:val="231F20"/>
          <w:sz w:val="20"/>
        </w:rPr>
        <w:t>Prior to the issuance of </w:t>
      </w:r>
      <w:r>
        <w:rPr>
          <w:i/>
          <w:color w:val="231F20"/>
          <w:sz w:val="20"/>
        </w:rPr>
        <w:t>Australian Accounting Standard AASB 1059 Service Concession Arrangements: Grantors (AASB 1059) </w:t>
      </w:r>
      <w:r>
        <w:rPr>
          <w:color w:val="231F20"/>
          <w:sz w:val="20"/>
        </w:rPr>
        <w:t>there was no definitive accounting guidance in Australia for service concession arrangements, which include</w:t>
      </w:r>
      <w:r>
        <w:rPr>
          <w:color w:val="231F20"/>
          <w:spacing w:val="-12"/>
          <w:sz w:val="20"/>
        </w:rPr>
        <w:t> </w:t>
      </w:r>
      <w:r>
        <w:rPr>
          <w:color w:val="231F20"/>
          <w:sz w:val="20"/>
        </w:rPr>
        <w:t>a</w:t>
      </w:r>
      <w:r>
        <w:rPr>
          <w:color w:val="231F20"/>
          <w:spacing w:val="-11"/>
          <w:sz w:val="20"/>
        </w:rPr>
        <w:t> </w:t>
      </w:r>
      <w:r>
        <w:rPr>
          <w:color w:val="231F20"/>
          <w:sz w:val="20"/>
        </w:rPr>
        <w:t>number</w:t>
      </w:r>
      <w:r>
        <w:rPr>
          <w:color w:val="231F20"/>
          <w:spacing w:val="-12"/>
          <w:sz w:val="20"/>
        </w:rPr>
        <w:t> </w:t>
      </w:r>
      <w:r>
        <w:rPr>
          <w:color w:val="231F20"/>
          <w:sz w:val="20"/>
        </w:rPr>
        <w:t>of</w:t>
      </w:r>
      <w:r>
        <w:rPr>
          <w:color w:val="231F20"/>
          <w:spacing w:val="-11"/>
          <w:sz w:val="20"/>
        </w:rPr>
        <w:t> </w:t>
      </w:r>
      <w:r>
        <w:rPr>
          <w:color w:val="231F20"/>
          <w:sz w:val="20"/>
        </w:rPr>
        <w:t>public</w:t>
      </w:r>
      <w:r>
        <w:rPr>
          <w:color w:val="231F20"/>
          <w:spacing w:val="-12"/>
          <w:sz w:val="20"/>
        </w:rPr>
        <w:t> </w:t>
      </w:r>
      <w:r>
        <w:rPr>
          <w:color w:val="231F20"/>
          <w:sz w:val="20"/>
        </w:rPr>
        <w:t>private</w:t>
      </w:r>
      <w:r>
        <w:rPr>
          <w:color w:val="231F20"/>
          <w:spacing w:val="-11"/>
          <w:sz w:val="20"/>
        </w:rPr>
        <w:t> </w:t>
      </w:r>
      <w:r>
        <w:rPr>
          <w:color w:val="231F20"/>
          <w:sz w:val="20"/>
        </w:rPr>
        <w:t>partnership</w:t>
      </w:r>
      <w:r>
        <w:rPr>
          <w:color w:val="231F20"/>
          <w:spacing w:val="-12"/>
          <w:sz w:val="20"/>
        </w:rPr>
        <w:t> </w:t>
      </w:r>
      <w:r>
        <w:rPr>
          <w:color w:val="231F20"/>
          <w:sz w:val="20"/>
        </w:rPr>
        <w:t>(PPP)</w:t>
      </w:r>
      <w:r>
        <w:rPr>
          <w:color w:val="231F20"/>
          <w:spacing w:val="-11"/>
          <w:sz w:val="20"/>
        </w:rPr>
        <w:t> </w:t>
      </w:r>
      <w:r>
        <w:rPr>
          <w:color w:val="231F20"/>
          <w:sz w:val="20"/>
        </w:rPr>
        <w:t>arrangements.</w:t>
      </w:r>
      <w:r>
        <w:rPr>
          <w:color w:val="231F20"/>
          <w:spacing w:val="-14"/>
          <w:sz w:val="20"/>
        </w:rPr>
        <w:t> </w:t>
      </w:r>
      <w:r>
        <w:rPr>
          <w:color w:val="231F20"/>
          <w:sz w:val="20"/>
        </w:rPr>
        <w:t>The</w:t>
      </w:r>
      <w:r>
        <w:rPr>
          <w:color w:val="231F20"/>
          <w:spacing w:val="-20"/>
          <w:sz w:val="20"/>
        </w:rPr>
        <w:t> </w:t>
      </w:r>
      <w:r>
        <w:rPr>
          <w:color w:val="231F20"/>
          <w:sz w:val="20"/>
        </w:rPr>
        <w:t>Australian</w:t>
      </w:r>
      <w:r>
        <w:rPr>
          <w:color w:val="231F20"/>
          <w:spacing w:val="-20"/>
          <w:sz w:val="20"/>
        </w:rPr>
        <w:t> </w:t>
      </w:r>
      <w:r>
        <w:rPr>
          <w:color w:val="231F20"/>
          <w:sz w:val="20"/>
        </w:rPr>
        <w:t>Accounting</w:t>
      </w:r>
      <w:r>
        <w:rPr>
          <w:color w:val="231F20"/>
          <w:spacing w:val="-11"/>
          <w:sz w:val="20"/>
        </w:rPr>
        <w:t> </w:t>
      </w:r>
      <w:r>
        <w:rPr>
          <w:color w:val="231F20"/>
          <w:sz w:val="20"/>
        </w:rPr>
        <w:t>Standards</w:t>
      </w:r>
      <w:r>
        <w:rPr>
          <w:color w:val="231F20"/>
          <w:spacing w:val="-11"/>
          <w:sz w:val="20"/>
        </w:rPr>
        <w:t> </w:t>
      </w:r>
      <w:r>
        <w:rPr>
          <w:color w:val="231F20"/>
          <w:sz w:val="20"/>
        </w:rPr>
        <w:t>Board</w:t>
      </w:r>
      <w:r>
        <w:rPr>
          <w:color w:val="231F20"/>
          <w:spacing w:val="-10"/>
          <w:sz w:val="20"/>
        </w:rPr>
        <w:t> </w:t>
      </w:r>
      <w:r>
        <w:rPr>
          <w:color w:val="231F20"/>
          <w:spacing w:val="-2"/>
          <w:sz w:val="20"/>
        </w:rPr>
        <w:t>issued </w:t>
      </w:r>
      <w:r>
        <w:rPr>
          <w:color w:val="231F20"/>
          <w:sz w:val="20"/>
        </w:rPr>
        <w:t>the new standard </w:t>
      </w:r>
      <w:r>
        <w:rPr>
          <w:i/>
          <w:color w:val="231F20"/>
          <w:sz w:val="20"/>
        </w:rPr>
        <w:t>(AASB 1059) </w:t>
      </w:r>
      <w:r>
        <w:rPr>
          <w:color w:val="231F20"/>
          <w:sz w:val="20"/>
        </w:rPr>
        <w:t>to address the lack of specific accounting guidance and based the content thereof broadly on its international equivalent: </w:t>
      </w:r>
      <w:r>
        <w:rPr>
          <w:i/>
          <w:color w:val="231F20"/>
          <w:sz w:val="20"/>
        </w:rPr>
        <w:t>International Public Sector Accounting Standard 32: Service Concession Arrangements: Grantor</w:t>
      </w:r>
      <w:r>
        <w:rPr>
          <w:color w:val="231F20"/>
          <w:sz w:val="20"/>
        </w:rPr>
        <w:t>.</w:t>
      </w:r>
    </w:p>
    <w:p>
      <w:pPr>
        <w:pStyle w:val="BodyText"/>
        <w:spacing w:line="249" w:lineRule="auto" w:before="118"/>
        <w:ind w:left="120" w:right="576"/>
      </w:pPr>
      <w:r>
        <w:rPr>
          <w:color w:val="231F20"/>
        </w:rPr>
        <w:t>For arrangements within the scope of </w:t>
      </w:r>
      <w:r>
        <w:rPr>
          <w:i/>
          <w:color w:val="231F20"/>
        </w:rPr>
        <w:t>AASB 1059</w:t>
      </w:r>
      <w:r>
        <w:rPr>
          <w:color w:val="231F20"/>
        </w:rPr>
        <w:t>, the public sector grantor will be required to record the asset(s) used in the service concession arrangement at current replacement cost in accordance with the cost approach</w:t>
      </w:r>
    </w:p>
    <w:p>
      <w:pPr>
        <w:pStyle w:val="BodyText"/>
        <w:spacing w:line="249" w:lineRule="auto" w:before="2"/>
        <w:ind w:left="120" w:right="286"/>
      </w:pPr>
      <w:r>
        <w:rPr>
          <w:color w:val="231F20"/>
        </w:rPr>
        <w:t>to fair value under </w:t>
      </w:r>
      <w:r>
        <w:rPr>
          <w:i/>
          <w:color w:val="231F20"/>
        </w:rPr>
        <w:t>Australian Accounting Standard AASB 13: Fair Value Measurement (AASB 13)</w:t>
      </w:r>
      <w:r>
        <w:rPr>
          <w:color w:val="231F20"/>
        </w:rPr>
        <w:t>, with a related liability, which could be a financial liability, an accrued revenue liability [referred to as the “Grant of Right to Operate” (GORTO) liability], or a combination of both. The Australian Accounting Standards Board recently announced a one- year deferral on the new accounting requirements for public sector grantors in service concession arrangements.</w:t>
      </w:r>
    </w:p>
    <w:p>
      <w:pPr>
        <w:pStyle w:val="BodyText"/>
        <w:spacing w:line="249" w:lineRule="auto" w:before="3"/>
        <w:ind w:left="120" w:right="129"/>
      </w:pPr>
      <w:r>
        <w:rPr>
          <w:color w:val="231F20"/>
        </w:rPr>
        <w:t>As a result, </w:t>
      </w:r>
      <w:r>
        <w:rPr>
          <w:i/>
          <w:color w:val="231F20"/>
        </w:rPr>
        <w:t>AASB 1059 </w:t>
      </w:r>
      <w:r>
        <w:rPr>
          <w:color w:val="231F20"/>
        </w:rPr>
        <w:t>will apply to annual periods beginning on or after 1 January 2020, rather than 1 January 2019. However, the Corporation intends to early adopt </w:t>
      </w:r>
      <w:r>
        <w:rPr>
          <w:i/>
          <w:color w:val="231F20"/>
        </w:rPr>
        <w:t>AASB 1059 </w:t>
      </w:r>
      <w:r>
        <w:rPr>
          <w:color w:val="231F20"/>
        </w:rPr>
        <w:t>in line with the original adoption date of 1 January 2019, (i.e. for the 2019–20 financial year).</w:t>
      </w:r>
    </w:p>
    <w:p>
      <w:pPr>
        <w:pStyle w:val="BodyText"/>
        <w:spacing w:line="249" w:lineRule="auto" w:before="116"/>
        <w:ind w:left="120"/>
      </w:pPr>
      <w:r>
        <w:rPr>
          <w:color w:val="231F20"/>
        </w:rPr>
        <w:t>The Corporation will apply </w:t>
      </w:r>
      <w:r>
        <w:rPr>
          <w:i/>
          <w:color w:val="231F20"/>
        </w:rPr>
        <w:t>AASB 1059 </w:t>
      </w:r>
      <w:r>
        <w:rPr>
          <w:color w:val="231F20"/>
        </w:rPr>
        <w:t>using a full retrospective approach to prior reporting periods from 1 July 2018 (“transition date”). As a result of adopting this approach, all comparative information (i.e. for 2018–19) in the financial statements will be prepared as if </w:t>
      </w:r>
      <w:r>
        <w:rPr>
          <w:i/>
          <w:color w:val="231F20"/>
        </w:rPr>
        <w:t>AASB 1059 </w:t>
      </w:r>
      <w:r>
        <w:rPr>
          <w:color w:val="231F20"/>
        </w:rPr>
        <w:t>had always been in effect with a cumulative adjustment recognised in accumulated surplus as at 1 July 2018.</w:t>
      </w:r>
    </w:p>
    <w:p>
      <w:pPr>
        <w:pStyle w:val="BodyText"/>
        <w:spacing w:line="249" w:lineRule="auto" w:before="116"/>
        <w:ind w:left="120" w:right="242"/>
      </w:pPr>
      <w:r>
        <w:rPr>
          <w:color w:val="231F20"/>
        </w:rPr>
        <w:t>The Corporation has identified three material service concession arrangements and has performed a detailed impact assessment of these arrangements. The potential impact in the initial year of application is expected to be as follows:</w:t>
      </w:r>
    </w:p>
    <w:p>
      <w:pPr>
        <w:pStyle w:val="ListParagraph"/>
        <w:numPr>
          <w:ilvl w:val="0"/>
          <w:numId w:val="37"/>
        </w:numPr>
        <w:tabs>
          <w:tab w:pos="360" w:val="left" w:leader="none"/>
        </w:tabs>
        <w:spacing w:line="249" w:lineRule="auto" w:before="115" w:after="0"/>
        <w:ind w:left="360" w:right="363" w:hanging="227"/>
        <w:jc w:val="left"/>
        <w:rPr>
          <w:color w:val="231F20"/>
          <w:sz w:val="20"/>
        </w:rPr>
      </w:pPr>
      <w:r>
        <w:rPr>
          <w:color w:val="231F20"/>
          <w:sz w:val="20"/>
        </w:rPr>
        <w:t>Financial liability arrangements – the Corporation has one existing financial liability PPP being the Peninsula Link road network. This arrangement is currently accounted for as a finance lease with the Corporation as</w:t>
      </w:r>
      <w:r>
        <w:rPr>
          <w:color w:val="231F20"/>
          <w:spacing w:val="-39"/>
          <w:sz w:val="20"/>
        </w:rPr>
        <w:t> </w:t>
      </w:r>
      <w:r>
        <w:rPr>
          <w:color w:val="231F20"/>
          <w:spacing w:val="-3"/>
          <w:sz w:val="20"/>
        </w:rPr>
        <w:t>lessor.</w:t>
      </w:r>
    </w:p>
    <w:p>
      <w:pPr>
        <w:pStyle w:val="BodyText"/>
        <w:spacing w:before="2"/>
        <w:ind w:left="360"/>
      </w:pPr>
      <w:r>
        <w:rPr>
          <w:color w:val="231F20"/>
        </w:rPr>
        <w:t>On the initial application of </w:t>
      </w:r>
      <w:r>
        <w:rPr>
          <w:i/>
          <w:color w:val="231F20"/>
        </w:rPr>
        <w:t>AASB 1059</w:t>
      </w:r>
      <w:r>
        <w:rPr>
          <w:color w:val="231F20"/>
        </w:rPr>
        <w:t>, the Corporation expects the following impacts:</w:t>
      </w:r>
    </w:p>
    <w:p>
      <w:pPr>
        <w:pStyle w:val="ListParagraph"/>
        <w:numPr>
          <w:ilvl w:val="1"/>
          <w:numId w:val="37"/>
        </w:numPr>
        <w:tabs>
          <w:tab w:pos="574" w:val="left" w:leader="none"/>
        </w:tabs>
        <w:spacing w:line="240" w:lineRule="auto" w:before="67" w:after="0"/>
        <w:ind w:left="573" w:right="0" w:hanging="228"/>
        <w:jc w:val="left"/>
        <w:rPr>
          <w:sz w:val="20"/>
        </w:rPr>
      </w:pPr>
      <w:r>
        <w:rPr>
          <w:color w:val="231F20"/>
          <w:sz w:val="20"/>
        </w:rPr>
        <w:t>reclassification of leased assets currently recorded under infrastructure assets, to service concession</w:t>
      </w:r>
      <w:r>
        <w:rPr>
          <w:color w:val="231F20"/>
          <w:spacing w:val="-29"/>
          <w:sz w:val="20"/>
        </w:rPr>
        <w:t> </w:t>
      </w:r>
      <w:r>
        <w:rPr>
          <w:color w:val="231F20"/>
          <w:sz w:val="20"/>
        </w:rPr>
        <w:t>assets;</w:t>
      </w:r>
    </w:p>
    <w:p>
      <w:pPr>
        <w:pStyle w:val="ListParagraph"/>
        <w:numPr>
          <w:ilvl w:val="1"/>
          <w:numId w:val="37"/>
        </w:numPr>
        <w:tabs>
          <w:tab w:pos="574" w:val="left" w:leader="none"/>
        </w:tabs>
        <w:spacing w:line="240" w:lineRule="auto" w:before="66" w:after="0"/>
        <w:ind w:left="573" w:right="0" w:hanging="228"/>
        <w:jc w:val="left"/>
        <w:rPr>
          <w:sz w:val="20"/>
        </w:rPr>
      </w:pPr>
      <w:r>
        <w:rPr>
          <w:color w:val="231F20"/>
          <w:sz w:val="20"/>
        </w:rPr>
        <w:t>reclassification of land under road assets, to service concession land asset;</w:t>
      </w:r>
      <w:r>
        <w:rPr>
          <w:color w:val="231F20"/>
          <w:spacing w:val="-11"/>
          <w:sz w:val="20"/>
        </w:rPr>
        <w:t> </w:t>
      </w:r>
      <w:r>
        <w:rPr>
          <w:color w:val="231F20"/>
          <w:sz w:val="20"/>
        </w:rPr>
        <w:t>and</w:t>
      </w:r>
    </w:p>
    <w:p>
      <w:pPr>
        <w:pStyle w:val="ListParagraph"/>
        <w:numPr>
          <w:ilvl w:val="1"/>
          <w:numId w:val="37"/>
        </w:numPr>
        <w:tabs>
          <w:tab w:pos="574" w:val="left" w:leader="none"/>
        </w:tabs>
        <w:spacing w:line="240" w:lineRule="auto" w:before="67" w:after="0"/>
        <w:ind w:left="573" w:right="0" w:hanging="228"/>
        <w:jc w:val="left"/>
        <w:rPr>
          <w:sz w:val="20"/>
        </w:rPr>
      </w:pPr>
      <w:r>
        <w:rPr>
          <w:color w:val="231F20"/>
          <w:sz w:val="20"/>
        </w:rPr>
        <w:t>reclassification of finance lease liabilities to service concession</w:t>
      </w:r>
      <w:r>
        <w:rPr>
          <w:color w:val="231F20"/>
          <w:spacing w:val="-6"/>
          <w:sz w:val="20"/>
        </w:rPr>
        <w:t> </w:t>
      </w:r>
      <w:r>
        <w:rPr>
          <w:color w:val="231F20"/>
          <w:sz w:val="20"/>
        </w:rPr>
        <w:t>liabilities.</w:t>
      </w:r>
    </w:p>
    <w:p>
      <w:pPr>
        <w:pStyle w:val="ListParagraph"/>
        <w:numPr>
          <w:ilvl w:val="0"/>
          <w:numId w:val="37"/>
        </w:numPr>
        <w:tabs>
          <w:tab w:pos="360" w:val="left" w:leader="none"/>
        </w:tabs>
        <w:spacing w:line="249" w:lineRule="auto" w:before="67" w:after="0"/>
        <w:ind w:left="360" w:right="433" w:hanging="227"/>
        <w:jc w:val="left"/>
        <w:rPr>
          <w:color w:val="231F20"/>
          <w:sz w:val="20"/>
        </w:rPr>
      </w:pPr>
      <w:r>
        <w:rPr>
          <w:color w:val="231F20"/>
          <w:sz w:val="20"/>
        </w:rPr>
        <w:t>GORTO arrangements – the Corporation has two existing GORTO PPP arrangements being for the Eastlink and</w:t>
      </w:r>
      <w:r>
        <w:rPr>
          <w:color w:val="231F20"/>
          <w:spacing w:val="-5"/>
          <w:sz w:val="20"/>
        </w:rPr>
        <w:t> </w:t>
      </w:r>
      <w:r>
        <w:rPr>
          <w:color w:val="231F20"/>
          <w:sz w:val="20"/>
        </w:rPr>
        <w:t>CityLink</w:t>
      </w:r>
      <w:r>
        <w:rPr>
          <w:color w:val="231F20"/>
          <w:spacing w:val="-4"/>
          <w:sz w:val="20"/>
        </w:rPr>
        <w:t> </w:t>
      </w:r>
      <w:r>
        <w:rPr>
          <w:color w:val="231F20"/>
          <w:sz w:val="20"/>
        </w:rPr>
        <w:t>road</w:t>
      </w:r>
      <w:r>
        <w:rPr>
          <w:color w:val="231F20"/>
          <w:spacing w:val="-4"/>
          <w:sz w:val="20"/>
        </w:rPr>
        <w:t> </w:t>
      </w:r>
      <w:r>
        <w:rPr>
          <w:color w:val="231F20"/>
          <w:sz w:val="20"/>
        </w:rPr>
        <w:t>networks.</w:t>
      </w:r>
      <w:r>
        <w:rPr>
          <w:color w:val="231F20"/>
          <w:spacing w:val="-7"/>
          <w:sz w:val="20"/>
        </w:rPr>
        <w:t> </w:t>
      </w:r>
      <w:r>
        <w:rPr>
          <w:color w:val="231F20"/>
          <w:sz w:val="20"/>
        </w:rPr>
        <w:t>The</w:t>
      </w:r>
      <w:r>
        <w:rPr>
          <w:color w:val="231F20"/>
          <w:spacing w:val="-3"/>
          <w:sz w:val="20"/>
        </w:rPr>
        <w:t> </w:t>
      </w:r>
      <w:r>
        <w:rPr>
          <w:color w:val="231F20"/>
          <w:sz w:val="20"/>
        </w:rPr>
        <w:t>Corporation</w:t>
      </w:r>
      <w:r>
        <w:rPr>
          <w:color w:val="231F20"/>
          <w:spacing w:val="-5"/>
          <w:sz w:val="20"/>
        </w:rPr>
        <w:t> </w:t>
      </w:r>
      <w:r>
        <w:rPr>
          <w:color w:val="231F20"/>
          <w:sz w:val="20"/>
        </w:rPr>
        <w:t>does</w:t>
      </w:r>
      <w:r>
        <w:rPr>
          <w:color w:val="231F20"/>
          <w:spacing w:val="-4"/>
          <w:sz w:val="20"/>
        </w:rPr>
        <w:t> </w:t>
      </w:r>
      <w:r>
        <w:rPr>
          <w:color w:val="231F20"/>
          <w:sz w:val="20"/>
        </w:rPr>
        <w:t>not</w:t>
      </w:r>
      <w:r>
        <w:rPr>
          <w:color w:val="231F20"/>
          <w:spacing w:val="-4"/>
          <w:sz w:val="20"/>
        </w:rPr>
        <w:t> </w:t>
      </w:r>
      <w:r>
        <w:rPr>
          <w:color w:val="231F20"/>
          <w:sz w:val="20"/>
        </w:rPr>
        <w:t>currently</w:t>
      </w:r>
      <w:r>
        <w:rPr>
          <w:color w:val="231F20"/>
          <w:spacing w:val="-4"/>
          <w:sz w:val="20"/>
        </w:rPr>
        <w:t> </w:t>
      </w:r>
      <w:r>
        <w:rPr>
          <w:color w:val="231F20"/>
          <w:sz w:val="20"/>
        </w:rPr>
        <w:t>recognise</w:t>
      </w:r>
      <w:r>
        <w:rPr>
          <w:color w:val="231F20"/>
          <w:spacing w:val="-3"/>
          <w:sz w:val="20"/>
        </w:rPr>
        <w:t> </w:t>
      </w:r>
      <w:r>
        <w:rPr>
          <w:color w:val="231F20"/>
          <w:sz w:val="20"/>
        </w:rPr>
        <w:t>any</w:t>
      </w:r>
      <w:r>
        <w:rPr>
          <w:color w:val="231F20"/>
          <w:spacing w:val="-4"/>
          <w:sz w:val="20"/>
        </w:rPr>
        <w:t> </w:t>
      </w:r>
      <w:r>
        <w:rPr>
          <w:color w:val="231F20"/>
          <w:sz w:val="20"/>
        </w:rPr>
        <w:t>assets</w:t>
      </w:r>
      <w:r>
        <w:rPr>
          <w:color w:val="231F20"/>
          <w:spacing w:val="-5"/>
          <w:sz w:val="20"/>
        </w:rPr>
        <w:t> </w:t>
      </w:r>
      <w:r>
        <w:rPr>
          <w:color w:val="231F20"/>
          <w:sz w:val="20"/>
        </w:rPr>
        <w:t>or</w:t>
      </w:r>
      <w:r>
        <w:rPr>
          <w:color w:val="231F20"/>
          <w:spacing w:val="-4"/>
          <w:sz w:val="20"/>
        </w:rPr>
        <w:t> </w:t>
      </w:r>
      <w:r>
        <w:rPr>
          <w:color w:val="231F20"/>
          <w:sz w:val="20"/>
        </w:rPr>
        <w:t>corresponding</w:t>
      </w:r>
      <w:r>
        <w:rPr>
          <w:color w:val="231F20"/>
          <w:spacing w:val="-4"/>
          <w:sz w:val="20"/>
        </w:rPr>
        <w:t> </w:t>
      </w:r>
      <w:r>
        <w:rPr>
          <w:color w:val="231F20"/>
          <w:sz w:val="20"/>
        </w:rPr>
        <w:t>liabilities for these arrangements. On initial application of </w:t>
      </w:r>
      <w:r>
        <w:rPr>
          <w:i/>
          <w:color w:val="231F20"/>
          <w:sz w:val="20"/>
        </w:rPr>
        <w:t>AASB 1059</w:t>
      </w:r>
      <w:r>
        <w:rPr>
          <w:color w:val="231F20"/>
          <w:sz w:val="20"/>
        </w:rPr>
        <w:t>, the Corporation expects the following</w:t>
      </w:r>
      <w:r>
        <w:rPr>
          <w:color w:val="231F20"/>
          <w:spacing w:val="-39"/>
          <w:sz w:val="20"/>
        </w:rPr>
        <w:t> </w:t>
      </w:r>
      <w:r>
        <w:rPr>
          <w:color w:val="231F20"/>
          <w:sz w:val="20"/>
        </w:rPr>
        <w:t>impacts:</w:t>
      </w:r>
    </w:p>
    <w:p>
      <w:pPr>
        <w:pStyle w:val="ListParagraph"/>
        <w:numPr>
          <w:ilvl w:val="1"/>
          <w:numId w:val="37"/>
        </w:numPr>
        <w:tabs>
          <w:tab w:pos="574" w:val="left" w:leader="none"/>
        </w:tabs>
        <w:spacing w:line="240" w:lineRule="auto" w:before="59" w:after="0"/>
        <w:ind w:left="573" w:right="0" w:hanging="228"/>
        <w:jc w:val="left"/>
        <w:rPr>
          <w:sz w:val="20"/>
        </w:rPr>
      </w:pPr>
      <w:r>
        <w:rPr>
          <w:color w:val="231F20"/>
          <w:sz w:val="20"/>
        </w:rPr>
        <w:t>recognition of service concession assets (a subset of </w:t>
      </w:r>
      <w:r>
        <w:rPr>
          <w:color w:val="231F20"/>
          <w:spacing w:val="-3"/>
          <w:sz w:val="20"/>
        </w:rPr>
        <w:t>property, </w:t>
      </w:r>
      <w:r>
        <w:rPr>
          <w:color w:val="231F20"/>
          <w:sz w:val="20"/>
        </w:rPr>
        <w:t>plant and</w:t>
      </w:r>
      <w:r>
        <w:rPr>
          <w:color w:val="231F20"/>
          <w:spacing w:val="-6"/>
          <w:sz w:val="20"/>
        </w:rPr>
        <w:t> </w:t>
      </w:r>
      <w:r>
        <w:rPr>
          <w:color w:val="231F20"/>
          <w:sz w:val="20"/>
        </w:rPr>
        <w:t>equipment);</w:t>
      </w:r>
    </w:p>
    <w:p>
      <w:pPr>
        <w:pStyle w:val="ListParagraph"/>
        <w:numPr>
          <w:ilvl w:val="1"/>
          <w:numId w:val="37"/>
        </w:numPr>
        <w:tabs>
          <w:tab w:pos="574" w:val="left" w:leader="none"/>
        </w:tabs>
        <w:spacing w:line="240" w:lineRule="auto" w:before="67" w:after="0"/>
        <w:ind w:left="573" w:right="0" w:hanging="228"/>
        <w:jc w:val="left"/>
        <w:rPr>
          <w:sz w:val="20"/>
        </w:rPr>
      </w:pPr>
      <w:r>
        <w:rPr>
          <w:color w:val="231F20"/>
          <w:sz w:val="20"/>
        </w:rPr>
        <w:t>recognition of associated</w:t>
      </w:r>
      <w:r>
        <w:rPr>
          <w:color w:val="231F20"/>
          <w:spacing w:val="-4"/>
          <w:sz w:val="20"/>
        </w:rPr>
        <w:t> </w:t>
      </w:r>
      <w:r>
        <w:rPr>
          <w:color w:val="231F20"/>
          <w:sz w:val="20"/>
        </w:rPr>
        <w:t>depreciation/amortisation;</w:t>
      </w:r>
    </w:p>
    <w:p>
      <w:pPr>
        <w:pStyle w:val="ListParagraph"/>
        <w:numPr>
          <w:ilvl w:val="1"/>
          <w:numId w:val="37"/>
        </w:numPr>
        <w:tabs>
          <w:tab w:pos="574" w:val="left" w:leader="none"/>
        </w:tabs>
        <w:spacing w:line="240" w:lineRule="auto" w:before="66" w:after="0"/>
        <w:ind w:left="573" w:right="0" w:hanging="228"/>
        <w:jc w:val="left"/>
        <w:rPr>
          <w:sz w:val="20"/>
        </w:rPr>
      </w:pPr>
      <w:r>
        <w:rPr>
          <w:color w:val="231F20"/>
          <w:sz w:val="20"/>
        </w:rPr>
        <w:t>reclassification of CityLink unearned revenue as GORTO liability (representing revenue not yet</w:t>
      </w:r>
      <w:r>
        <w:rPr>
          <w:color w:val="231F20"/>
          <w:spacing w:val="-23"/>
          <w:sz w:val="20"/>
        </w:rPr>
        <w:t> </w:t>
      </w:r>
      <w:r>
        <w:rPr>
          <w:color w:val="231F20"/>
          <w:sz w:val="20"/>
        </w:rPr>
        <w:t>earned);</w:t>
      </w:r>
    </w:p>
    <w:p>
      <w:pPr>
        <w:pStyle w:val="ListParagraph"/>
        <w:numPr>
          <w:ilvl w:val="1"/>
          <w:numId w:val="37"/>
        </w:numPr>
        <w:tabs>
          <w:tab w:pos="574" w:val="left" w:leader="none"/>
        </w:tabs>
        <w:spacing w:line="249" w:lineRule="auto" w:before="67" w:after="0"/>
        <w:ind w:left="573" w:right="645" w:hanging="227"/>
        <w:jc w:val="left"/>
        <w:rPr>
          <w:sz w:val="20"/>
        </w:rPr>
      </w:pPr>
      <w:r>
        <w:rPr>
          <w:color w:val="231F20"/>
          <w:sz w:val="20"/>
        </w:rPr>
        <w:t>recognition</w:t>
      </w:r>
      <w:r>
        <w:rPr>
          <w:color w:val="231F20"/>
          <w:spacing w:val="-4"/>
          <w:sz w:val="20"/>
        </w:rPr>
        <w:t> </w:t>
      </w:r>
      <w:r>
        <w:rPr>
          <w:color w:val="231F20"/>
          <w:sz w:val="20"/>
        </w:rPr>
        <w:t>of</w:t>
      </w:r>
      <w:r>
        <w:rPr>
          <w:color w:val="231F20"/>
          <w:spacing w:val="-5"/>
          <w:sz w:val="20"/>
        </w:rPr>
        <w:t> </w:t>
      </w:r>
      <w:r>
        <w:rPr>
          <w:color w:val="231F20"/>
          <w:sz w:val="20"/>
        </w:rPr>
        <w:t>GORTO</w:t>
      </w:r>
      <w:r>
        <w:rPr>
          <w:color w:val="231F20"/>
          <w:spacing w:val="-4"/>
          <w:sz w:val="20"/>
        </w:rPr>
        <w:t> </w:t>
      </w:r>
      <w:r>
        <w:rPr>
          <w:color w:val="231F20"/>
          <w:sz w:val="20"/>
        </w:rPr>
        <w:t>Liabilities</w:t>
      </w:r>
      <w:r>
        <w:rPr>
          <w:color w:val="231F20"/>
          <w:spacing w:val="-5"/>
          <w:sz w:val="20"/>
        </w:rPr>
        <w:t> </w:t>
      </w:r>
      <w:r>
        <w:rPr>
          <w:color w:val="231F20"/>
          <w:sz w:val="20"/>
        </w:rPr>
        <w:t>representing</w:t>
      </w:r>
      <w:r>
        <w:rPr>
          <w:color w:val="231F20"/>
          <w:spacing w:val="-3"/>
          <w:sz w:val="20"/>
        </w:rPr>
        <w:t> </w:t>
      </w:r>
      <w:r>
        <w:rPr>
          <w:color w:val="231F20"/>
          <w:sz w:val="20"/>
        </w:rPr>
        <w:t>revenue</w:t>
      </w:r>
      <w:r>
        <w:rPr>
          <w:color w:val="231F20"/>
          <w:spacing w:val="-4"/>
          <w:sz w:val="20"/>
        </w:rPr>
        <w:t> </w:t>
      </w:r>
      <w:r>
        <w:rPr>
          <w:color w:val="231F20"/>
          <w:sz w:val="20"/>
        </w:rPr>
        <w:t>not</w:t>
      </w:r>
      <w:r>
        <w:rPr>
          <w:color w:val="231F20"/>
          <w:spacing w:val="-5"/>
          <w:sz w:val="20"/>
        </w:rPr>
        <w:t> </w:t>
      </w:r>
      <w:r>
        <w:rPr>
          <w:color w:val="231F20"/>
          <w:sz w:val="20"/>
        </w:rPr>
        <w:t>yet</w:t>
      </w:r>
      <w:r>
        <w:rPr>
          <w:color w:val="231F20"/>
          <w:spacing w:val="-4"/>
          <w:sz w:val="20"/>
        </w:rPr>
        <w:t> </w:t>
      </w:r>
      <w:r>
        <w:rPr>
          <w:color w:val="231F20"/>
          <w:sz w:val="20"/>
        </w:rPr>
        <w:t>earned,</w:t>
      </w:r>
      <w:r>
        <w:rPr>
          <w:color w:val="231F20"/>
          <w:spacing w:val="-5"/>
          <w:sz w:val="20"/>
        </w:rPr>
        <w:t> </w:t>
      </w:r>
      <w:r>
        <w:rPr>
          <w:color w:val="231F20"/>
          <w:sz w:val="20"/>
        </w:rPr>
        <w:t>including</w:t>
      </w:r>
      <w:r>
        <w:rPr>
          <w:color w:val="231F20"/>
          <w:spacing w:val="-4"/>
          <w:sz w:val="20"/>
        </w:rPr>
        <w:t> </w:t>
      </w:r>
      <w:r>
        <w:rPr>
          <w:color w:val="231F20"/>
          <w:sz w:val="20"/>
        </w:rPr>
        <w:t>CityLink</w:t>
      </w:r>
      <w:r>
        <w:rPr>
          <w:color w:val="231F20"/>
          <w:spacing w:val="-5"/>
          <w:sz w:val="20"/>
        </w:rPr>
        <w:t> </w:t>
      </w:r>
      <w:r>
        <w:rPr>
          <w:color w:val="231F20"/>
          <w:sz w:val="20"/>
        </w:rPr>
        <w:t>unearned</w:t>
      </w:r>
      <w:r>
        <w:rPr>
          <w:color w:val="231F20"/>
          <w:spacing w:val="-5"/>
          <w:sz w:val="20"/>
        </w:rPr>
        <w:t> </w:t>
      </w:r>
      <w:r>
        <w:rPr>
          <w:color w:val="231F20"/>
          <w:sz w:val="20"/>
        </w:rPr>
        <w:t>revenue reclassification;</w:t>
      </w:r>
    </w:p>
    <w:p>
      <w:pPr>
        <w:pStyle w:val="ListParagraph"/>
        <w:numPr>
          <w:ilvl w:val="1"/>
          <w:numId w:val="37"/>
        </w:numPr>
        <w:tabs>
          <w:tab w:pos="574" w:val="left" w:leader="none"/>
        </w:tabs>
        <w:spacing w:line="240" w:lineRule="auto" w:before="58" w:after="0"/>
        <w:ind w:left="573" w:right="0" w:hanging="228"/>
        <w:jc w:val="left"/>
        <w:rPr>
          <w:sz w:val="20"/>
        </w:rPr>
      </w:pPr>
      <w:r>
        <w:rPr>
          <w:color w:val="231F20"/>
          <w:sz w:val="20"/>
        </w:rPr>
        <w:t>recognition of related revenue recorded over the life of the concession as that revenue is earned;</w:t>
      </w:r>
      <w:r>
        <w:rPr>
          <w:color w:val="231F20"/>
          <w:spacing w:val="-15"/>
          <w:sz w:val="20"/>
        </w:rPr>
        <w:t> </w:t>
      </w:r>
      <w:r>
        <w:rPr>
          <w:color w:val="231F20"/>
          <w:sz w:val="20"/>
        </w:rPr>
        <w:t>and</w:t>
      </w:r>
    </w:p>
    <w:p>
      <w:pPr>
        <w:pStyle w:val="ListParagraph"/>
        <w:numPr>
          <w:ilvl w:val="1"/>
          <w:numId w:val="37"/>
        </w:numPr>
        <w:tabs>
          <w:tab w:pos="574" w:val="left" w:leader="none"/>
        </w:tabs>
        <w:spacing w:line="240" w:lineRule="auto" w:before="67" w:after="0"/>
        <w:ind w:left="573" w:right="0" w:hanging="228"/>
        <w:jc w:val="left"/>
        <w:rPr>
          <w:sz w:val="20"/>
        </w:rPr>
      </w:pPr>
      <w:r>
        <w:rPr>
          <w:color w:val="231F20"/>
          <w:sz w:val="20"/>
        </w:rPr>
        <w:t>an adjustment to retained earnings resulting from the retrospective application of the new</w:t>
      </w:r>
      <w:r>
        <w:rPr>
          <w:color w:val="231F20"/>
          <w:spacing w:val="-17"/>
          <w:sz w:val="20"/>
        </w:rPr>
        <w:t> </w:t>
      </w:r>
      <w:r>
        <w:rPr>
          <w:color w:val="231F20"/>
          <w:sz w:val="20"/>
        </w:rPr>
        <w:t>standard.</w:t>
      </w:r>
    </w:p>
    <w:p>
      <w:pPr>
        <w:spacing w:after="0" w:line="240" w:lineRule="auto"/>
        <w:jc w:val="left"/>
        <w:rPr>
          <w:sz w:val="20"/>
        </w:rPr>
        <w:sectPr>
          <w:pgSz w:w="11910" w:h="16840"/>
          <w:pgMar w:header="0" w:footer="1285" w:top="560" w:bottom="1480" w:left="600" w:right="600"/>
        </w:sectPr>
      </w:pPr>
    </w:p>
    <w:p>
      <w:pPr>
        <w:pStyle w:val="Heading4"/>
        <w:spacing w:before="69"/>
      </w:pPr>
      <w:r>
        <w:rPr>
          <w:color w:val="231F20"/>
        </w:rPr>
        <w:t>Leases</w:t>
      </w:r>
    </w:p>
    <w:p>
      <w:pPr>
        <w:spacing w:line="249" w:lineRule="auto" w:before="58"/>
        <w:ind w:left="120" w:right="775" w:firstLine="0"/>
        <w:jc w:val="left"/>
        <w:rPr>
          <w:sz w:val="20"/>
        </w:rPr>
      </w:pPr>
      <w:r>
        <w:rPr>
          <w:i/>
          <w:color w:val="231F20"/>
          <w:sz w:val="20"/>
        </w:rPr>
        <w:t>Australian Accounting Standard AASB 16 Leases (AASB 16) </w:t>
      </w:r>
      <w:r>
        <w:rPr>
          <w:color w:val="231F20"/>
          <w:sz w:val="20"/>
        </w:rPr>
        <w:t>replaces </w:t>
      </w:r>
      <w:r>
        <w:rPr>
          <w:i/>
          <w:color w:val="231F20"/>
          <w:sz w:val="20"/>
        </w:rPr>
        <w:t>Australian Accounting Standard AASB 117 Leases (AASB 117)</w:t>
      </w:r>
      <w:r>
        <w:rPr>
          <w:color w:val="231F20"/>
          <w:sz w:val="20"/>
        </w:rPr>
        <w:t>, AASB Interpretation 4 </w:t>
      </w:r>
      <w:r>
        <w:rPr>
          <w:i/>
          <w:color w:val="231F20"/>
          <w:sz w:val="20"/>
        </w:rPr>
        <w:t>Determining whether an Arrangement contains a Lease, AASB Interpretation 115 Operating Leases-Incentives </w:t>
      </w:r>
      <w:r>
        <w:rPr>
          <w:color w:val="231F20"/>
          <w:sz w:val="20"/>
        </w:rPr>
        <w:t>and </w:t>
      </w:r>
      <w:r>
        <w:rPr>
          <w:i/>
          <w:color w:val="231F20"/>
          <w:sz w:val="20"/>
        </w:rPr>
        <w:t>AASB Interpretation 127 Evaluating the Substance of Transactions Involving the Legal Form of a Lease</w:t>
      </w:r>
      <w:r>
        <w:rPr>
          <w:color w:val="231F20"/>
          <w:sz w:val="20"/>
        </w:rPr>
        <w:t>.</w:t>
      </w:r>
    </w:p>
    <w:p>
      <w:pPr>
        <w:pStyle w:val="BodyText"/>
        <w:spacing w:line="249" w:lineRule="auto" w:before="116"/>
        <w:ind w:left="120" w:right="474"/>
        <w:jc w:val="both"/>
      </w:pPr>
      <w:r>
        <w:rPr>
          <w:i/>
          <w:color w:val="231F20"/>
        </w:rPr>
        <w:t>AASB</w:t>
      </w:r>
      <w:r>
        <w:rPr>
          <w:i/>
          <w:color w:val="231F20"/>
          <w:spacing w:val="-2"/>
        </w:rPr>
        <w:t> </w:t>
      </w:r>
      <w:r>
        <w:rPr>
          <w:i/>
          <w:color w:val="231F20"/>
        </w:rPr>
        <w:t>16</w:t>
      </w:r>
      <w:r>
        <w:rPr>
          <w:i/>
          <w:color w:val="231F20"/>
          <w:spacing w:val="-4"/>
        </w:rPr>
        <w:t> </w:t>
      </w:r>
      <w:r>
        <w:rPr>
          <w:color w:val="231F20"/>
          <w:spacing w:val="-3"/>
        </w:rPr>
        <w:t>sets</w:t>
      </w:r>
      <w:r>
        <w:rPr>
          <w:color w:val="231F20"/>
          <w:spacing w:val="-6"/>
        </w:rPr>
        <w:t> </w:t>
      </w:r>
      <w:r>
        <w:rPr>
          <w:color w:val="231F20"/>
        </w:rPr>
        <w:t>out</w:t>
      </w:r>
      <w:r>
        <w:rPr>
          <w:color w:val="231F20"/>
          <w:spacing w:val="-6"/>
        </w:rPr>
        <w:t> </w:t>
      </w:r>
      <w:r>
        <w:rPr>
          <w:color w:val="231F20"/>
        </w:rPr>
        <w:t>the</w:t>
      </w:r>
      <w:r>
        <w:rPr>
          <w:color w:val="231F20"/>
          <w:spacing w:val="-6"/>
        </w:rPr>
        <w:t> </w:t>
      </w:r>
      <w:r>
        <w:rPr>
          <w:color w:val="231F20"/>
          <w:spacing w:val="-3"/>
        </w:rPr>
        <w:t>principles</w:t>
      </w:r>
      <w:r>
        <w:rPr>
          <w:color w:val="231F20"/>
          <w:spacing w:val="-6"/>
        </w:rPr>
        <w:t> </w:t>
      </w:r>
      <w:r>
        <w:rPr>
          <w:color w:val="231F20"/>
        </w:rPr>
        <w:t>for</w:t>
      </w:r>
      <w:r>
        <w:rPr>
          <w:color w:val="231F20"/>
          <w:spacing w:val="-6"/>
        </w:rPr>
        <w:t> </w:t>
      </w:r>
      <w:r>
        <w:rPr>
          <w:color w:val="231F20"/>
        </w:rPr>
        <w:t>the</w:t>
      </w:r>
      <w:r>
        <w:rPr>
          <w:color w:val="231F20"/>
          <w:spacing w:val="-6"/>
        </w:rPr>
        <w:t> </w:t>
      </w:r>
      <w:r>
        <w:rPr>
          <w:color w:val="231F20"/>
          <w:spacing w:val="-3"/>
        </w:rPr>
        <w:t>recognition,</w:t>
      </w:r>
      <w:r>
        <w:rPr>
          <w:color w:val="231F20"/>
          <w:spacing w:val="-7"/>
        </w:rPr>
        <w:t> </w:t>
      </w:r>
      <w:r>
        <w:rPr>
          <w:color w:val="231F20"/>
          <w:spacing w:val="-3"/>
        </w:rPr>
        <w:t>measurement,</w:t>
      </w:r>
      <w:r>
        <w:rPr>
          <w:color w:val="231F20"/>
          <w:spacing w:val="-6"/>
        </w:rPr>
        <w:t> </w:t>
      </w:r>
      <w:r>
        <w:rPr>
          <w:color w:val="231F20"/>
          <w:spacing w:val="-3"/>
        </w:rPr>
        <w:t>presentation</w:t>
      </w:r>
      <w:r>
        <w:rPr>
          <w:color w:val="231F20"/>
          <w:spacing w:val="-6"/>
        </w:rPr>
        <w:t> </w:t>
      </w:r>
      <w:r>
        <w:rPr>
          <w:color w:val="231F20"/>
        </w:rPr>
        <w:t>and</w:t>
      </w:r>
      <w:r>
        <w:rPr>
          <w:color w:val="231F20"/>
          <w:spacing w:val="-6"/>
        </w:rPr>
        <w:t> </w:t>
      </w:r>
      <w:r>
        <w:rPr>
          <w:color w:val="231F20"/>
          <w:spacing w:val="-3"/>
        </w:rPr>
        <w:t>disclosure</w:t>
      </w:r>
      <w:r>
        <w:rPr>
          <w:color w:val="231F20"/>
          <w:spacing w:val="-6"/>
        </w:rPr>
        <w:t> </w:t>
      </w:r>
      <w:r>
        <w:rPr>
          <w:color w:val="231F20"/>
        </w:rPr>
        <w:t>of</w:t>
      </w:r>
      <w:r>
        <w:rPr>
          <w:color w:val="231F20"/>
          <w:spacing w:val="-6"/>
        </w:rPr>
        <w:t> </w:t>
      </w:r>
      <w:r>
        <w:rPr>
          <w:color w:val="231F20"/>
          <w:spacing w:val="-3"/>
        </w:rPr>
        <w:t>leases</w:t>
      </w:r>
      <w:r>
        <w:rPr>
          <w:color w:val="231F20"/>
          <w:spacing w:val="-6"/>
        </w:rPr>
        <w:t> </w:t>
      </w:r>
      <w:r>
        <w:rPr>
          <w:color w:val="231F20"/>
        </w:rPr>
        <w:t>and</w:t>
      </w:r>
      <w:r>
        <w:rPr>
          <w:color w:val="231F20"/>
          <w:spacing w:val="-6"/>
        </w:rPr>
        <w:t> </w:t>
      </w:r>
      <w:r>
        <w:rPr>
          <w:color w:val="231F20"/>
          <w:spacing w:val="-3"/>
        </w:rPr>
        <w:t>requires lessees </w:t>
      </w:r>
      <w:r>
        <w:rPr>
          <w:color w:val="231F20"/>
        </w:rPr>
        <w:t>to </w:t>
      </w:r>
      <w:r>
        <w:rPr>
          <w:color w:val="231F20"/>
          <w:spacing w:val="-3"/>
        </w:rPr>
        <w:t>account </w:t>
      </w:r>
      <w:r>
        <w:rPr>
          <w:color w:val="231F20"/>
        </w:rPr>
        <w:t>for all </w:t>
      </w:r>
      <w:r>
        <w:rPr>
          <w:color w:val="231F20"/>
          <w:spacing w:val="-3"/>
        </w:rPr>
        <w:t>leases </w:t>
      </w:r>
      <w:r>
        <w:rPr>
          <w:color w:val="231F20"/>
        </w:rPr>
        <w:t>on the </w:t>
      </w:r>
      <w:r>
        <w:rPr>
          <w:color w:val="231F20"/>
          <w:spacing w:val="-3"/>
        </w:rPr>
        <w:t>balance sheet </w:t>
      </w:r>
      <w:r>
        <w:rPr>
          <w:color w:val="231F20"/>
        </w:rPr>
        <w:t>by </w:t>
      </w:r>
      <w:r>
        <w:rPr>
          <w:color w:val="231F20"/>
          <w:spacing w:val="-3"/>
        </w:rPr>
        <w:t>recording </w:t>
      </w:r>
      <w:r>
        <w:rPr>
          <w:color w:val="231F20"/>
        </w:rPr>
        <w:t>a </w:t>
      </w:r>
      <w:r>
        <w:rPr>
          <w:color w:val="231F20"/>
          <w:spacing w:val="-3"/>
        </w:rPr>
        <w:t>right-of-use asset </w:t>
      </w:r>
      <w:r>
        <w:rPr>
          <w:color w:val="231F20"/>
        </w:rPr>
        <w:t>and a </w:t>
      </w:r>
      <w:r>
        <w:rPr>
          <w:color w:val="231F20"/>
          <w:spacing w:val="-3"/>
        </w:rPr>
        <w:t>lease liability except for leases</w:t>
      </w:r>
      <w:r>
        <w:rPr>
          <w:color w:val="231F20"/>
          <w:spacing w:val="-6"/>
        </w:rPr>
        <w:t> </w:t>
      </w:r>
      <w:r>
        <w:rPr>
          <w:color w:val="231F20"/>
          <w:spacing w:val="-3"/>
        </w:rPr>
        <w:t>that</w:t>
      </w:r>
      <w:r>
        <w:rPr>
          <w:color w:val="231F20"/>
          <w:spacing w:val="-5"/>
        </w:rPr>
        <w:t> </w:t>
      </w:r>
      <w:r>
        <w:rPr>
          <w:color w:val="231F20"/>
        </w:rPr>
        <w:t>are</w:t>
      </w:r>
      <w:r>
        <w:rPr>
          <w:color w:val="231F20"/>
          <w:spacing w:val="-5"/>
        </w:rPr>
        <w:t> </w:t>
      </w:r>
      <w:r>
        <w:rPr>
          <w:color w:val="231F20"/>
          <w:spacing w:val="-3"/>
        </w:rPr>
        <w:t>shorter</w:t>
      </w:r>
      <w:r>
        <w:rPr>
          <w:color w:val="231F20"/>
          <w:spacing w:val="-5"/>
        </w:rPr>
        <w:t> </w:t>
      </w:r>
      <w:r>
        <w:rPr>
          <w:color w:val="231F20"/>
          <w:spacing w:val="-3"/>
        </w:rPr>
        <w:t>than</w:t>
      </w:r>
      <w:r>
        <w:rPr>
          <w:color w:val="231F20"/>
          <w:spacing w:val="-6"/>
        </w:rPr>
        <w:t> </w:t>
      </w:r>
      <w:r>
        <w:rPr>
          <w:color w:val="231F20"/>
        </w:rPr>
        <w:t>12</w:t>
      </w:r>
      <w:r>
        <w:rPr>
          <w:color w:val="231F20"/>
          <w:spacing w:val="-5"/>
        </w:rPr>
        <w:t> </w:t>
      </w:r>
      <w:r>
        <w:rPr>
          <w:color w:val="231F20"/>
          <w:spacing w:val="-3"/>
        </w:rPr>
        <w:t>months</w:t>
      </w:r>
      <w:r>
        <w:rPr>
          <w:color w:val="231F20"/>
          <w:spacing w:val="-5"/>
        </w:rPr>
        <w:t> </w:t>
      </w:r>
      <w:r>
        <w:rPr>
          <w:color w:val="231F20"/>
        </w:rPr>
        <w:t>and</w:t>
      </w:r>
      <w:r>
        <w:rPr>
          <w:color w:val="231F20"/>
          <w:spacing w:val="-5"/>
        </w:rPr>
        <w:t> </w:t>
      </w:r>
      <w:r>
        <w:rPr>
          <w:color w:val="231F20"/>
          <w:spacing w:val="-3"/>
        </w:rPr>
        <w:t>leases</w:t>
      </w:r>
      <w:r>
        <w:rPr>
          <w:color w:val="231F20"/>
          <w:spacing w:val="-6"/>
        </w:rPr>
        <w:t> </w:t>
      </w:r>
      <w:r>
        <w:rPr>
          <w:color w:val="231F20"/>
          <w:spacing w:val="-3"/>
        </w:rPr>
        <w:t>where</w:t>
      </w:r>
      <w:r>
        <w:rPr>
          <w:color w:val="231F20"/>
          <w:spacing w:val="-5"/>
        </w:rPr>
        <w:t> </w:t>
      </w:r>
      <w:r>
        <w:rPr>
          <w:color w:val="231F20"/>
        </w:rPr>
        <w:t>the</w:t>
      </w:r>
      <w:r>
        <w:rPr>
          <w:color w:val="231F20"/>
          <w:spacing w:val="-5"/>
        </w:rPr>
        <w:t> </w:t>
      </w:r>
      <w:r>
        <w:rPr>
          <w:color w:val="231F20"/>
          <w:spacing w:val="-3"/>
        </w:rPr>
        <w:t>underlying</w:t>
      </w:r>
      <w:r>
        <w:rPr>
          <w:color w:val="231F20"/>
          <w:spacing w:val="-5"/>
        </w:rPr>
        <w:t> </w:t>
      </w:r>
      <w:r>
        <w:rPr>
          <w:color w:val="231F20"/>
          <w:spacing w:val="-3"/>
        </w:rPr>
        <w:t>asset</w:t>
      </w:r>
      <w:r>
        <w:rPr>
          <w:color w:val="231F20"/>
          <w:spacing w:val="-5"/>
        </w:rPr>
        <w:t> </w:t>
      </w:r>
      <w:r>
        <w:rPr>
          <w:color w:val="231F20"/>
        </w:rPr>
        <w:t>is</w:t>
      </w:r>
      <w:r>
        <w:rPr>
          <w:color w:val="231F20"/>
          <w:spacing w:val="-6"/>
        </w:rPr>
        <w:t> </w:t>
      </w:r>
      <w:r>
        <w:rPr>
          <w:color w:val="231F20"/>
        </w:rPr>
        <w:t>of</w:t>
      </w:r>
      <w:r>
        <w:rPr>
          <w:color w:val="231F20"/>
          <w:spacing w:val="-5"/>
        </w:rPr>
        <w:t> </w:t>
      </w:r>
      <w:r>
        <w:rPr>
          <w:color w:val="231F20"/>
        </w:rPr>
        <w:t>low</w:t>
      </w:r>
      <w:r>
        <w:rPr>
          <w:color w:val="231F20"/>
          <w:spacing w:val="-5"/>
        </w:rPr>
        <w:t> </w:t>
      </w:r>
      <w:r>
        <w:rPr>
          <w:color w:val="231F20"/>
          <w:spacing w:val="-3"/>
        </w:rPr>
        <w:t>value</w:t>
      </w:r>
      <w:r>
        <w:rPr>
          <w:color w:val="231F20"/>
          <w:spacing w:val="-5"/>
        </w:rPr>
        <w:t> </w:t>
      </w:r>
      <w:r>
        <w:rPr>
          <w:color w:val="231F20"/>
          <w:spacing w:val="-3"/>
        </w:rPr>
        <w:t>(deemed</w:t>
      </w:r>
      <w:r>
        <w:rPr>
          <w:color w:val="231F20"/>
          <w:spacing w:val="-6"/>
        </w:rPr>
        <w:t> </w:t>
      </w:r>
      <w:r>
        <w:rPr>
          <w:color w:val="231F20"/>
        </w:rPr>
        <w:t>to</w:t>
      </w:r>
      <w:r>
        <w:rPr>
          <w:color w:val="231F20"/>
          <w:spacing w:val="-5"/>
        </w:rPr>
        <w:t> </w:t>
      </w:r>
      <w:r>
        <w:rPr>
          <w:color w:val="231F20"/>
        </w:rPr>
        <w:t>be</w:t>
      </w:r>
      <w:r>
        <w:rPr>
          <w:color w:val="231F20"/>
          <w:spacing w:val="-5"/>
        </w:rPr>
        <w:t> </w:t>
      </w:r>
      <w:r>
        <w:rPr>
          <w:color w:val="231F20"/>
          <w:spacing w:val="-3"/>
        </w:rPr>
        <w:t>below</w:t>
      </w:r>
    </w:p>
    <w:p>
      <w:pPr>
        <w:pStyle w:val="BodyText"/>
        <w:spacing w:before="3"/>
        <w:ind w:left="120"/>
      </w:pPr>
      <w:r>
        <w:rPr>
          <w:color w:val="231F20"/>
        </w:rPr>
        <w:t>$10,000).</w:t>
      </w:r>
    </w:p>
    <w:p>
      <w:pPr>
        <w:pStyle w:val="BodyText"/>
        <w:spacing w:line="249" w:lineRule="auto" w:before="123"/>
        <w:ind w:left="120" w:right="664"/>
      </w:pPr>
      <w:r>
        <w:rPr>
          <w:i/>
          <w:color w:val="231F20"/>
        </w:rPr>
        <w:t>AASB 16 </w:t>
      </w:r>
      <w:r>
        <w:rPr>
          <w:color w:val="231F20"/>
        </w:rPr>
        <w:t>also requires the lessees to separately recognise the interest expense on the lease liability and the depreciation expense on the right-of-use asset, and remeasure the lease liability upon the occurrence of certain events (e.g. a change in the lease term, a change in future lease payments resulting from a change in an index or rate used to determine those payments). The amount of the remeasurement of the lease liability will generally be recognised as an adjustment to the right of use asset.</w:t>
      </w:r>
    </w:p>
    <w:p>
      <w:pPr>
        <w:pStyle w:val="BodyText"/>
        <w:spacing w:line="249" w:lineRule="auto" w:before="118"/>
        <w:ind w:left="120"/>
      </w:pPr>
      <w:r>
        <w:rPr>
          <w:color w:val="231F20"/>
        </w:rPr>
        <w:t>Lessor accounting under </w:t>
      </w:r>
      <w:r>
        <w:rPr>
          <w:i/>
          <w:color w:val="231F20"/>
        </w:rPr>
        <w:t>AASB 16 </w:t>
      </w:r>
      <w:r>
        <w:rPr>
          <w:color w:val="231F20"/>
        </w:rPr>
        <w:t>is substantially unchanged from </w:t>
      </w:r>
      <w:r>
        <w:rPr>
          <w:i/>
          <w:color w:val="231F20"/>
        </w:rPr>
        <w:t>AASB 117</w:t>
      </w:r>
      <w:r>
        <w:rPr>
          <w:color w:val="231F20"/>
        </w:rPr>
        <w:t>. Lessors will continue to classify all leases using the same classification principle as in </w:t>
      </w:r>
      <w:r>
        <w:rPr>
          <w:i/>
          <w:color w:val="231F20"/>
        </w:rPr>
        <w:t>AASB 117 </w:t>
      </w:r>
      <w:r>
        <w:rPr>
          <w:color w:val="231F20"/>
        </w:rPr>
        <w:t>and distinguish between two types of leases: operating and finance leases.</w:t>
      </w:r>
    </w:p>
    <w:p>
      <w:pPr>
        <w:pStyle w:val="BodyText"/>
        <w:spacing w:line="249" w:lineRule="auto" w:before="116"/>
        <w:ind w:left="120" w:right="653"/>
      </w:pPr>
      <w:r>
        <w:rPr>
          <w:color w:val="231F20"/>
        </w:rPr>
        <w:t>The effective date is for annual reporting periods beginning on or after 1 January 2019. The Corporation intends to adopt </w:t>
      </w:r>
      <w:r>
        <w:rPr>
          <w:i/>
          <w:color w:val="231F20"/>
        </w:rPr>
        <w:t>AASB 16 </w:t>
      </w:r>
      <w:r>
        <w:rPr>
          <w:color w:val="231F20"/>
        </w:rPr>
        <w:t>in the 2019–20 financial year when it becomes effective.</w:t>
      </w:r>
    </w:p>
    <w:p>
      <w:pPr>
        <w:pStyle w:val="BodyText"/>
        <w:spacing w:line="249" w:lineRule="auto" w:before="115"/>
        <w:ind w:left="120" w:right="453"/>
      </w:pPr>
      <w:r>
        <w:rPr>
          <w:color w:val="231F20"/>
        </w:rPr>
        <w:t>The Corporation will apply the standard using a modified retrospective approach with the cumulative effect of initial application recognised as an adjustment to the opening balance of accumulated surplus at 1 July 2019, with no restatement of comparative information.</w:t>
      </w:r>
    </w:p>
    <w:p>
      <w:pPr>
        <w:pStyle w:val="BodyText"/>
        <w:spacing w:line="249" w:lineRule="auto" w:before="116"/>
        <w:ind w:left="120" w:right="798"/>
      </w:pPr>
      <w:r>
        <w:rPr>
          <w:color w:val="231F20"/>
          <w:spacing w:val="-3"/>
        </w:rPr>
        <w:t>Various </w:t>
      </w:r>
      <w:r>
        <w:rPr>
          <w:color w:val="231F20"/>
        </w:rPr>
        <w:t>practical expedients are available on adoption to account for leases previously classified by a lessee as operating leases under </w:t>
      </w:r>
      <w:r>
        <w:rPr>
          <w:i/>
          <w:color w:val="231F20"/>
        </w:rPr>
        <w:t>AASB </w:t>
      </w:r>
      <w:r>
        <w:rPr>
          <w:i/>
          <w:color w:val="231F20"/>
          <w:spacing w:val="-4"/>
        </w:rPr>
        <w:t>117</w:t>
      </w:r>
      <w:r>
        <w:rPr>
          <w:color w:val="231F20"/>
          <w:spacing w:val="-4"/>
        </w:rPr>
        <w:t>. </w:t>
      </w:r>
      <w:r>
        <w:rPr>
          <w:color w:val="231F20"/>
        </w:rPr>
        <w:t>The Corporation will elect to use the exemptions for all short-term leases (lease term less than 12 months) and low value leases (deemed to be below</w:t>
      </w:r>
      <w:r>
        <w:rPr>
          <w:color w:val="231F20"/>
          <w:spacing w:val="-15"/>
        </w:rPr>
        <w:t> </w:t>
      </w:r>
      <w:r>
        <w:rPr>
          <w:color w:val="231F20"/>
        </w:rPr>
        <w:t>$10,000).</w:t>
      </w:r>
    </w:p>
    <w:p>
      <w:pPr>
        <w:pStyle w:val="BodyText"/>
        <w:spacing w:line="249" w:lineRule="auto" w:before="115"/>
        <w:ind w:left="120" w:right="319"/>
      </w:pPr>
      <w:r>
        <w:rPr>
          <w:color w:val="231F20"/>
        </w:rPr>
        <w:t>The Corporation has performed a detailed impact assessment of </w:t>
      </w:r>
      <w:r>
        <w:rPr>
          <w:i/>
          <w:color w:val="231F20"/>
        </w:rPr>
        <w:t>AASB 16 </w:t>
      </w:r>
      <w:r>
        <w:rPr>
          <w:color w:val="231F20"/>
        </w:rPr>
        <w:t>and the potential impact in the initial year of application is expected to be as follows:</w:t>
      </w:r>
    </w:p>
    <w:p>
      <w:pPr>
        <w:pStyle w:val="ListParagraph"/>
        <w:numPr>
          <w:ilvl w:val="0"/>
          <w:numId w:val="37"/>
        </w:numPr>
        <w:tabs>
          <w:tab w:pos="360" w:val="left" w:leader="none"/>
        </w:tabs>
        <w:spacing w:line="240" w:lineRule="auto" w:before="115" w:after="0"/>
        <w:ind w:left="360" w:right="0" w:hanging="227"/>
        <w:jc w:val="left"/>
        <w:rPr>
          <w:color w:val="231F20"/>
          <w:sz w:val="20"/>
        </w:rPr>
      </w:pPr>
      <w:r>
        <w:rPr>
          <w:color w:val="231F20"/>
          <w:sz w:val="20"/>
        </w:rPr>
        <w:t>recognition of right of use</w:t>
      </w:r>
      <w:r>
        <w:rPr>
          <w:color w:val="231F20"/>
          <w:spacing w:val="-4"/>
          <w:sz w:val="20"/>
        </w:rPr>
        <w:t> </w:t>
      </w:r>
      <w:r>
        <w:rPr>
          <w:color w:val="231F20"/>
          <w:sz w:val="20"/>
        </w:rPr>
        <w:t>assets,</w:t>
      </w:r>
    </w:p>
    <w:p>
      <w:pPr>
        <w:pStyle w:val="ListParagraph"/>
        <w:numPr>
          <w:ilvl w:val="0"/>
          <w:numId w:val="37"/>
        </w:numPr>
        <w:tabs>
          <w:tab w:pos="360" w:val="left" w:leader="none"/>
        </w:tabs>
        <w:spacing w:line="240" w:lineRule="auto" w:before="67" w:after="0"/>
        <w:ind w:left="360" w:right="0" w:hanging="227"/>
        <w:jc w:val="left"/>
        <w:rPr>
          <w:color w:val="231F20"/>
          <w:sz w:val="20"/>
        </w:rPr>
      </w:pPr>
      <w:r>
        <w:rPr>
          <w:color w:val="231F20"/>
          <w:sz w:val="20"/>
        </w:rPr>
        <w:t>recognition of related depreciation</w:t>
      </w:r>
      <w:r>
        <w:rPr>
          <w:color w:val="231F20"/>
          <w:spacing w:val="-3"/>
          <w:sz w:val="20"/>
        </w:rPr>
        <w:t> </w:t>
      </w:r>
      <w:r>
        <w:rPr>
          <w:color w:val="231F20"/>
          <w:sz w:val="20"/>
        </w:rPr>
        <w:t>expense,</w:t>
      </w:r>
    </w:p>
    <w:p>
      <w:pPr>
        <w:pStyle w:val="ListParagraph"/>
        <w:numPr>
          <w:ilvl w:val="0"/>
          <w:numId w:val="37"/>
        </w:numPr>
        <w:tabs>
          <w:tab w:pos="360" w:val="left" w:leader="none"/>
        </w:tabs>
        <w:spacing w:line="240" w:lineRule="auto" w:before="67" w:after="0"/>
        <w:ind w:left="360" w:right="0" w:hanging="227"/>
        <w:jc w:val="left"/>
        <w:rPr>
          <w:color w:val="231F20"/>
          <w:sz w:val="20"/>
        </w:rPr>
      </w:pPr>
      <w:r>
        <w:rPr>
          <w:color w:val="231F20"/>
          <w:sz w:val="20"/>
        </w:rPr>
        <w:t>recognition of lease</w:t>
      </w:r>
      <w:r>
        <w:rPr>
          <w:color w:val="231F20"/>
          <w:spacing w:val="-3"/>
          <w:sz w:val="20"/>
        </w:rPr>
        <w:t> </w:t>
      </w:r>
      <w:r>
        <w:rPr>
          <w:color w:val="231F20"/>
          <w:sz w:val="20"/>
        </w:rPr>
        <w:t>liabilities,</w:t>
      </w:r>
    </w:p>
    <w:p>
      <w:pPr>
        <w:pStyle w:val="ListParagraph"/>
        <w:numPr>
          <w:ilvl w:val="0"/>
          <w:numId w:val="37"/>
        </w:numPr>
        <w:tabs>
          <w:tab w:pos="360" w:val="left" w:leader="none"/>
        </w:tabs>
        <w:spacing w:line="240" w:lineRule="auto" w:before="67" w:after="0"/>
        <w:ind w:left="360" w:right="0" w:hanging="227"/>
        <w:jc w:val="left"/>
        <w:rPr>
          <w:color w:val="231F20"/>
          <w:sz w:val="20"/>
        </w:rPr>
      </w:pPr>
      <w:r>
        <w:rPr>
          <w:color w:val="231F20"/>
          <w:sz w:val="20"/>
        </w:rPr>
        <w:t>recognition of related interest calculated using effective interest method,</w:t>
      </w:r>
      <w:r>
        <w:rPr>
          <w:color w:val="231F20"/>
          <w:spacing w:val="-8"/>
          <w:sz w:val="20"/>
        </w:rPr>
        <w:t> </w:t>
      </w:r>
      <w:r>
        <w:rPr>
          <w:color w:val="231F20"/>
          <w:sz w:val="20"/>
        </w:rPr>
        <w:t>and</w:t>
      </w:r>
    </w:p>
    <w:p>
      <w:pPr>
        <w:pStyle w:val="ListParagraph"/>
        <w:numPr>
          <w:ilvl w:val="0"/>
          <w:numId w:val="37"/>
        </w:numPr>
        <w:tabs>
          <w:tab w:pos="360" w:val="left" w:leader="none"/>
        </w:tabs>
        <w:spacing w:line="240" w:lineRule="auto" w:before="66" w:after="0"/>
        <w:ind w:left="360" w:right="0" w:hanging="227"/>
        <w:jc w:val="left"/>
        <w:rPr>
          <w:color w:val="231F20"/>
          <w:sz w:val="20"/>
        </w:rPr>
      </w:pPr>
      <w:r>
        <w:rPr>
          <w:color w:val="231F20"/>
          <w:sz w:val="20"/>
        </w:rPr>
        <w:t>decrease in rental</w:t>
      </w:r>
      <w:r>
        <w:rPr>
          <w:color w:val="231F20"/>
          <w:spacing w:val="-3"/>
          <w:sz w:val="20"/>
        </w:rPr>
        <w:t> </w:t>
      </w:r>
      <w:r>
        <w:rPr>
          <w:color w:val="231F20"/>
          <w:sz w:val="20"/>
        </w:rPr>
        <w:t>expense.</w:t>
      </w:r>
    </w:p>
    <w:p>
      <w:pPr>
        <w:pStyle w:val="BodyText"/>
        <w:spacing w:before="8"/>
        <w:rPr>
          <w:sz w:val="30"/>
        </w:rPr>
      </w:pPr>
    </w:p>
    <w:p>
      <w:pPr>
        <w:pStyle w:val="Heading4"/>
      </w:pPr>
      <w:r>
        <w:rPr>
          <w:color w:val="231F20"/>
        </w:rPr>
        <w:t>Revenue and Income</w:t>
      </w:r>
    </w:p>
    <w:p>
      <w:pPr>
        <w:spacing w:line="249" w:lineRule="auto" w:before="58"/>
        <w:ind w:left="120" w:right="0" w:firstLine="0"/>
        <w:jc w:val="left"/>
        <w:rPr>
          <w:sz w:val="20"/>
        </w:rPr>
      </w:pPr>
      <w:r>
        <w:rPr>
          <w:i/>
          <w:color w:val="231F20"/>
          <w:sz w:val="20"/>
        </w:rPr>
        <w:t>Australian Accounting Standards AASB 15 Revenue from Contact with Customers </w:t>
      </w:r>
      <w:r>
        <w:rPr>
          <w:color w:val="231F20"/>
          <w:sz w:val="20"/>
        </w:rPr>
        <w:t>(AASB 15) supersedes </w:t>
      </w:r>
      <w:r>
        <w:rPr>
          <w:i/>
          <w:color w:val="231F20"/>
          <w:sz w:val="20"/>
        </w:rPr>
        <w:t>Australian Accounting Standards AASB 118 Revenue, Australian Accounting Standards AASB 111 Construction Contracts </w:t>
      </w:r>
      <w:r>
        <w:rPr>
          <w:color w:val="231F20"/>
          <w:sz w:val="20"/>
        </w:rPr>
        <w:t>and related Interpretations and it applies, with limited exceptions, to all revenue arising from contracts with its customers.</w:t>
      </w:r>
    </w:p>
    <w:p>
      <w:pPr>
        <w:pStyle w:val="BodyText"/>
        <w:spacing w:line="249" w:lineRule="auto" w:before="116"/>
        <w:ind w:left="120" w:right="612"/>
        <w:jc w:val="both"/>
      </w:pPr>
      <w:r>
        <w:rPr>
          <w:i/>
          <w:color w:val="231F20"/>
        </w:rPr>
        <w:t>AASB 15 </w:t>
      </w:r>
      <w:r>
        <w:rPr>
          <w:color w:val="231F20"/>
        </w:rPr>
        <w:t>establishes a five-step model to account for revenue arising from an enforceable contract that imposes a sufficiently specific performance obligation on an entity to transfer goods or services. </w:t>
      </w:r>
      <w:r>
        <w:rPr>
          <w:i/>
          <w:color w:val="231F20"/>
        </w:rPr>
        <w:t>AASB 15 </w:t>
      </w:r>
      <w:r>
        <w:rPr>
          <w:color w:val="231F20"/>
        </w:rPr>
        <w:t>requires entities to only recognise revenue upon the fulfilment of the performance obligation. Therefore, entities need to allocate</w:t>
      </w:r>
    </w:p>
    <w:p>
      <w:pPr>
        <w:pStyle w:val="BodyText"/>
        <w:spacing w:line="249" w:lineRule="auto" w:before="3"/>
        <w:ind w:left="120" w:right="441"/>
      </w:pPr>
      <w:r>
        <w:rPr>
          <w:color w:val="231F20"/>
        </w:rPr>
        <w:t>the transaction price to each performance obligation in a contract and recognise the revenue only when the related obligation is satisfied.</w:t>
      </w:r>
    </w:p>
    <w:p>
      <w:pPr>
        <w:pStyle w:val="BodyText"/>
        <w:spacing w:line="249" w:lineRule="auto" w:before="115"/>
        <w:ind w:left="120" w:right="921"/>
      </w:pPr>
      <w:r>
        <w:rPr>
          <w:color w:val="231F20"/>
        </w:rPr>
        <w:t>To address specific concerns from the ‘not-for-profit’ sector in Australia, the AASB also released the following standards and guidance:</w:t>
      </w:r>
    </w:p>
    <w:p>
      <w:pPr>
        <w:pStyle w:val="ListParagraph"/>
        <w:numPr>
          <w:ilvl w:val="0"/>
          <w:numId w:val="37"/>
        </w:numPr>
        <w:tabs>
          <w:tab w:pos="360" w:val="left" w:leader="none"/>
        </w:tabs>
        <w:spacing w:line="249" w:lineRule="auto" w:before="115" w:after="0"/>
        <w:ind w:left="360" w:right="248" w:hanging="227"/>
        <w:jc w:val="left"/>
        <w:rPr>
          <w:color w:val="231F20"/>
          <w:sz w:val="20"/>
        </w:rPr>
      </w:pPr>
      <w:r>
        <w:rPr>
          <w:i/>
          <w:color w:val="231F20"/>
          <w:sz w:val="20"/>
        </w:rPr>
        <w:t>AASB 2016-8 Amendments to Australian Accounting Standards – Australian implementation guidance for NFP entities </w:t>
      </w:r>
      <w:r>
        <w:rPr>
          <w:color w:val="231F20"/>
          <w:sz w:val="20"/>
        </w:rPr>
        <w:t>(AASB 2016-8), to provide guidance on application of revenue recognition principles under </w:t>
      </w:r>
      <w:r>
        <w:rPr>
          <w:i/>
          <w:color w:val="231F20"/>
          <w:sz w:val="20"/>
        </w:rPr>
        <w:t>AASB 15 </w:t>
      </w:r>
      <w:r>
        <w:rPr>
          <w:color w:val="231F20"/>
          <w:sz w:val="20"/>
        </w:rPr>
        <w:t>in the not-for-profit</w:t>
      </w:r>
      <w:r>
        <w:rPr>
          <w:color w:val="231F20"/>
          <w:spacing w:val="-2"/>
          <w:sz w:val="20"/>
        </w:rPr>
        <w:t> </w:t>
      </w:r>
      <w:r>
        <w:rPr>
          <w:color w:val="231F20"/>
          <w:sz w:val="20"/>
        </w:rPr>
        <w:t>sector.</w:t>
      </w:r>
    </w:p>
    <w:p>
      <w:pPr>
        <w:spacing w:after="0" w:line="249" w:lineRule="auto"/>
        <w:jc w:val="left"/>
        <w:rPr>
          <w:sz w:val="20"/>
        </w:rPr>
        <w:sectPr>
          <w:footerReference w:type="default" r:id="rId20"/>
          <w:pgSz w:w="11910" w:h="16840"/>
          <w:pgMar w:footer="1285" w:header="0" w:top="580" w:bottom="1480" w:left="600" w:right="600"/>
        </w:sectPr>
      </w:pPr>
    </w:p>
    <w:p>
      <w:pPr>
        <w:pStyle w:val="ListParagraph"/>
        <w:numPr>
          <w:ilvl w:val="0"/>
          <w:numId w:val="37"/>
        </w:numPr>
        <w:tabs>
          <w:tab w:pos="360" w:val="left" w:leader="none"/>
        </w:tabs>
        <w:spacing w:line="249" w:lineRule="auto" w:before="77" w:after="0"/>
        <w:ind w:left="360" w:right="162" w:hanging="227"/>
        <w:jc w:val="left"/>
        <w:rPr>
          <w:color w:val="231F20"/>
          <w:sz w:val="20"/>
        </w:rPr>
      </w:pPr>
      <w:r>
        <w:rPr>
          <w:i/>
          <w:color w:val="231F20"/>
          <w:sz w:val="20"/>
        </w:rPr>
        <w:t>AASB 2018-4 Amendments to Australian Accounting Standards – Australian Implementation Guidance for Not-for- Profit Public-Sector Licensors </w:t>
      </w:r>
      <w:r>
        <w:rPr>
          <w:color w:val="231F20"/>
          <w:sz w:val="20"/>
        </w:rPr>
        <w:t>(2018-4), to provide guidance on how to distinguish payments received in connection with the access to an asset (or other resource) or to enable other parties to perform activities as tax and non-IP licence. It also provides guidance on timing of revenue recognition for non-IP licence</w:t>
      </w:r>
      <w:r>
        <w:rPr>
          <w:color w:val="231F20"/>
          <w:spacing w:val="-24"/>
          <w:sz w:val="20"/>
        </w:rPr>
        <w:t> </w:t>
      </w:r>
      <w:r>
        <w:rPr>
          <w:color w:val="231F20"/>
          <w:sz w:val="20"/>
        </w:rPr>
        <w:t>payments.</w:t>
      </w:r>
    </w:p>
    <w:p>
      <w:pPr>
        <w:pStyle w:val="ListParagraph"/>
        <w:numPr>
          <w:ilvl w:val="0"/>
          <w:numId w:val="37"/>
        </w:numPr>
        <w:tabs>
          <w:tab w:pos="360" w:val="left" w:leader="none"/>
        </w:tabs>
        <w:spacing w:line="249" w:lineRule="auto" w:before="60" w:after="0"/>
        <w:ind w:left="360" w:right="401" w:hanging="227"/>
        <w:jc w:val="left"/>
        <w:rPr>
          <w:color w:val="231F20"/>
          <w:sz w:val="20"/>
        </w:rPr>
      </w:pPr>
      <w:r>
        <w:rPr>
          <w:i/>
          <w:color w:val="231F20"/>
          <w:sz w:val="20"/>
        </w:rPr>
        <w:t>Australian Accounting Standards AASB 1058 Income of Not-for-Profit Entities,(AASB 1058) </w:t>
      </w:r>
      <w:r>
        <w:rPr>
          <w:color w:val="231F20"/>
          <w:sz w:val="20"/>
        </w:rPr>
        <w:t>to supplement</w:t>
      </w:r>
      <w:r>
        <w:rPr>
          <w:color w:val="231F20"/>
          <w:spacing w:val="-38"/>
          <w:sz w:val="20"/>
        </w:rPr>
        <w:t> </w:t>
      </w:r>
      <w:r>
        <w:rPr>
          <w:i/>
          <w:color w:val="231F20"/>
          <w:sz w:val="20"/>
        </w:rPr>
        <w:t>AASB 15</w:t>
      </w:r>
      <w:r>
        <w:rPr>
          <w:i/>
          <w:color w:val="231F20"/>
          <w:spacing w:val="-3"/>
          <w:sz w:val="20"/>
        </w:rPr>
        <w:t> </w:t>
      </w:r>
      <w:r>
        <w:rPr>
          <w:color w:val="231F20"/>
          <w:sz w:val="20"/>
        </w:rPr>
        <w:t>and</w:t>
      </w:r>
      <w:r>
        <w:rPr>
          <w:color w:val="231F20"/>
          <w:spacing w:val="-4"/>
          <w:sz w:val="20"/>
        </w:rPr>
        <w:t> </w:t>
      </w:r>
      <w:r>
        <w:rPr>
          <w:color w:val="231F20"/>
          <w:sz w:val="20"/>
        </w:rPr>
        <w:t>provide</w:t>
      </w:r>
      <w:r>
        <w:rPr>
          <w:color w:val="231F20"/>
          <w:spacing w:val="-3"/>
          <w:sz w:val="20"/>
        </w:rPr>
        <w:t> </w:t>
      </w:r>
      <w:r>
        <w:rPr>
          <w:color w:val="231F20"/>
          <w:sz w:val="20"/>
        </w:rPr>
        <w:t>criteria</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4"/>
          <w:sz w:val="20"/>
        </w:rPr>
        <w:t> </w:t>
      </w:r>
      <w:r>
        <w:rPr>
          <w:color w:val="231F20"/>
          <w:sz w:val="20"/>
        </w:rPr>
        <w:t>applied</w:t>
      </w:r>
      <w:r>
        <w:rPr>
          <w:color w:val="231F20"/>
          <w:spacing w:val="-3"/>
          <w:sz w:val="20"/>
        </w:rPr>
        <w:t> </w:t>
      </w:r>
      <w:r>
        <w:rPr>
          <w:color w:val="231F20"/>
          <w:sz w:val="20"/>
        </w:rPr>
        <w:t>by</w:t>
      </w:r>
      <w:r>
        <w:rPr>
          <w:color w:val="231F20"/>
          <w:spacing w:val="-4"/>
          <w:sz w:val="20"/>
        </w:rPr>
        <w:t> </w:t>
      </w:r>
      <w:r>
        <w:rPr>
          <w:color w:val="231F20"/>
          <w:sz w:val="20"/>
        </w:rPr>
        <w:t>not-for-profit</w:t>
      </w:r>
      <w:r>
        <w:rPr>
          <w:color w:val="231F20"/>
          <w:spacing w:val="-3"/>
          <w:sz w:val="20"/>
        </w:rPr>
        <w:t> </w:t>
      </w:r>
      <w:r>
        <w:rPr>
          <w:color w:val="231F20"/>
          <w:sz w:val="20"/>
        </w:rPr>
        <w:t>entities</w:t>
      </w:r>
      <w:r>
        <w:rPr>
          <w:color w:val="231F20"/>
          <w:spacing w:val="-4"/>
          <w:sz w:val="20"/>
        </w:rPr>
        <w:t> </w:t>
      </w:r>
      <w:r>
        <w:rPr>
          <w:color w:val="231F20"/>
          <w:sz w:val="20"/>
        </w:rPr>
        <w:t>in</w:t>
      </w:r>
      <w:r>
        <w:rPr>
          <w:color w:val="231F20"/>
          <w:spacing w:val="-4"/>
          <w:sz w:val="20"/>
        </w:rPr>
        <w:t> </w:t>
      </w:r>
      <w:r>
        <w:rPr>
          <w:color w:val="231F20"/>
          <w:sz w:val="20"/>
        </w:rPr>
        <w:t>establishing</w:t>
      </w:r>
      <w:r>
        <w:rPr>
          <w:color w:val="231F20"/>
          <w:spacing w:val="-3"/>
          <w:sz w:val="20"/>
        </w:rPr>
        <w:t> </w:t>
      </w:r>
      <w:r>
        <w:rPr>
          <w:color w:val="231F20"/>
          <w:sz w:val="20"/>
        </w:rPr>
        <w:t>the</w:t>
      </w:r>
      <w:r>
        <w:rPr>
          <w:color w:val="231F20"/>
          <w:spacing w:val="-3"/>
          <w:sz w:val="20"/>
        </w:rPr>
        <w:t> </w:t>
      </w:r>
      <w:r>
        <w:rPr>
          <w:color w:val="231F20"/>
          <w:sz w:val="20"/>
        </w:rPr>
        <w:t>timing</w:t>
      </w:r>
      <w:r>
        <w:rPr>
          <w:color w:val="231F20"/>
          <w:spacing w:val="-3"/>
          <w:sz w:val="20"/>
        </w:rPr>
        <w:t> </w:t>
      </w:r>
      <w:r>
        <w:rPr>
          <w:color w:val="231F20"/>
          <w:sz w:val="20"/>
        </w:rPr>
        <w:t>of</w:t>
      </w:r>
      <w:r>
        <w:rPr>
          <w:color w:val="231F20"/>
          <w:spacing w:val="-3"/>
          <w:sz w:val="20"/>
        </w:rPr>
        <w:t> </w:t>
      </w:r>
      <w:r>
        <w:rPr>
          <w:color w:val="231F20"/>
          <w:sz w:val="20"/>
        </w:rPr>
        <w:t>recognising</w:t>
      </w:r>
      <w:r>
        <w:rPr>
          <w:color w:val="231F20"/>
          <w:spacing w:val="-3"/>
          <w:sz w:val="20"/>
        </w:rPr>
        <w:t> </w:t>
      </w:r>
      <w:r>
        <w:rPr>
          <w:color w:val="231F20"/>
          <w:sz w:val="20"/>
        </w:rPr>
        <w:t>income</w:t>
      </w:r>
      <w:r>
        <w:rPr>
          <w:color w:val="231F20"/>
          <w:spacing w:val="-4"/>
          <w:sz w:val="20"/>
        </w:rPr>
        <w:t> </w:t>
      </w:r>
      <w:r>
        <w:rPr>
          <w:color w:val="231F20"/>
          <w:sz w:val="20"/>
        </w:rPr>
        <w:t>for</w:t>
      </w:r>
    </w:p>
    <w:p>
      <w:pPr>
        <w:spacing w:line="249" w:lineRule="auto" w:before="2"/>
        <w:ind w:left="360" w:right="0" w:firstLine="0"/>
        <w:jc w:val="left"/>
        <w:rPr>
          <w:sz w:val="20"/>
        </w:rPr>
      </w:pPr>
      <w:r>
        <w:rPr>
          <w:color w:val="231F20"/>
          <w:sz w:val="20"/>
        </w:rPr>
        <w:t>government grants and other types of contributions previously contained within </w:t>
      </w:r>
      <w:r>
        <w:rPr>
          <w:i/>
          <w:color w:val="231F20"/>
          <w:sz w:val="20"/>
        </w:rPr>
        <w:t>Australian Account Standards AASB 1004 Contributions</w:t>
      </w:r>
      <w:r>
        <w:rPr>
          <w:color w:val="231F20"/>
          <w:sz w:val="20"/>
        </w:rPr>
        <w:t>.</w:t>
      </w:r>
    </w:p>
    <w:p>
      <w:pPr>
        <w:pStyle w:val="BodyText"/>
        <w:spacing w:before="10"/>
        <w:rPr>
          <w:sz w:val="19"/>
        </w:rPr>
      </w:pPr>
    </w:p>
    <w:p>
      <w:pPr>
        <w:pStyle w:val="BodyText"/>
        <w:spacing w:line="249" w:lineRule="auto"/>
        <w:ind w:left="120" w:right="240"/>
      </w:pPr>
      <w:r>
        <w:rPr>
          <w:i/>
          <w:color w:val="231F20"/>
        </w:rPr>
        <w:t>AASB 15</w:t>
      </w:r>
      <w:r>
        <w:rPr>
          <w:color w:val="231F20"/>
        </w:rPr>
        <w:t>, AASB 1058 and the related guidance will come into effect for not-for-profit entities for annual reporting periods beginning on or after 1 January 2019. The Corporation intends to adopt these standards in 2019–20 financial year when it becomes effective.</w:t>
      </w:r>
    </w:p>
    <w:p>
      <w:pPr>
        <w:pStyle w:val="BodyText"/>
        <w:spacing w:line="249" w:lineRule="auto" w:before="116"/>
        <w:ind w:left="120" w:right="453"/>
      </w:pPr>
      <w:r>
        <w:rPr>
          <w:color w:val="231F20"/>
        </w:rPr>
        <w:t>The Corporation will apply the standard using a modified retrospective approach with the cumulative effect of initial application recognised as an adjustment to the opening balance of accumulated surplus at 1 July 2019, with no restatement of comparative information.</w:t>
      </w:r>
    </w:p>
    <w:p>
      <w:pPr>
        <w:pStyle w:val="BodyText"/>
        <w:spacing w:line="249" w:lineRule="auto" w:before="116"/>
        <w:ind w:left="120" w:right="286"/>
      </w:pPr>
      <w:r>
        <w:rPr>
          <w:color w:val="231F20"/>
        </w:rPr>
        <w:t>The Corporation has performed a detailed impact assessment of </w:t>
      </w:r>
      <w:r>
        <w:rPr>
          <w:i/>
          <w:color w:val="231F20"/>
        </w:rPr>
        <w:t>AASB 15 </w:t>
      </w:r>
      <w:r>
        <w:rPr>
          <w:color w:val="231F20"/>
        </w:rPr>
        <w:t>and AASB 1058 and considers the potential impact for each major class of revenue and income in the initial year of application to be minimal.</w:t>
      </w:r>
    </w:p>
    <w:p>
      <w:pPr>
        <w:pStyle w:val="BodyText"/>
        <w:spacing w:before="3"/>
      </w:pPr>
    </w:p>
    <w:p>
      <w:pPr>
        <w:pStyle w:val="Heading3"/>
        <w:numPr>
          <w:ilvl w:val="1"/>
          <w:numId w:val="35"/>
        </w:numPr>
        <w:tabs>
          <w:tab w:pos="840" w:val="left" w:leader="none"/>
        </w:tabs>
        <w:spacing w:line="240" w:lineRule="auto" w:before="0" w:after="0"/>
        <w:ind w:left="839" w:right="0" w:hanging="720"/>
        <w:jc w:val="left"/>
      </w:pPr>
      <w:bookmarkStart w:name="_TOC_250005" w:id="132"/>
      <w:r>
        <w:rPr>
          <w:color w:val="231F20"/>
        </w:rPr>
        <w:t>Other accounting</w:t>
      </w:r>
      <w:r>
        <w:rPr>
          <w:color w:val="231F20"/>
          <w:spacing w:val="-10"/>
        </w:rPr>
        <w:t> </w:t>
      </w:r>
      <w:bookmarkEnd w:id="132"/>
      <w:r>
        <w:rPr>
          <w:color w:val="231F20"/>
        </w:rPr>
        <w:t>policies</w:t>
      </w:r>
    </w:p>
    <w:p>
      <w:pPr>
        <w:pStyle w:val="Heading4"/>
        <w:spacing w:before="222"/>
      </w:pPr>
      <w:r>
        <w:rPr>
          <w:color w:val="231F20"/>
        </w:rPr>
        <w:t>Fair </w:t>
      </w:r>
      <w:r>
        <w:rPr>
          <w:color w:val="231F20"/>
          <w:spacing w:val="-4"/>
        </w:rPr>
        <w:t>Value </w:t>
      </w:r>
      <w:r>
        <w:rPr>
          <w:color w:val="231F20"/>
        </w:rPr>
        <w:t>of assets provided free of</w:t>
      </w:r>
      <w:r>
        <w:rPr>
          <w:color w:val="231F20"/>
          <w:spacing w:val="-6"/>
        </w:rPr>
        <w:t> </w:t>
      </w:r>
      <w:r>
        <w:rPr>
          <w:color w:val="231F20"/>
        </w:rPr>
        <w:t>charge</w:t>
      </w:r>
    </w:p>
    <w:p>
      <w:pPr>
        <w:pStyle w:val="BodyText"/>
        <w:spacing w:line="249" w:lineRule="auto" w:before="59"/>
        <w:ind w:left="120" w:right="364"/>
      </w:pPr>
      <w:r>
        <w:rPr>
          <w:color w:val="231F20"/>
        </w:rPr>
        <w:t>Assets provided free of charge are recognised as an expense based on their carrying amount at the time of transfer from the Corporation.</w:t>
      </w:r>
    </w:p>
    <w:p>
      <w:pPr>
        <w:pStyle w:val="BodyText"/>
      </w:pPr>
    </w:p>
    <w:p>
      <w:pPr>
        <w:pStyle w:val="Heading4"/>
        <w:spacing w:before="1"/>
      </w:pPr>
      <w:r>
        <w:rPr>
          <w:color w:val="231F20"/>
        </w:rPr>
        <w:t>Inventories</w:t>
      </w:r>
    </w:p>
    <w:p>
      <w:pPr>
        <w:pStyle w:val="BodyText"/>
        <w:spacing w:line="249" w:lineRule="auto" w:before="58"/>
        <w:ind w:left="120" w:right="468"/>
        <w:jc w:val="both"/>
      </w:pPr>
      <w:r>
        <w:rPr>
          <w:color w:val="231F20"/>
        </w:rPr>
        <w:t>Inventories comprise stockpiles of construction and maintenance materials, saleable items and consumable stores held for either distribution in the ordinary course of business operations, or for sale. Inventories held for distribution are measured at cost, adjusted for any loss of service potential.</w:t>
      </w:r>
    </w:p>
    <w:p>
      <w:pPr>
        <w:pStyle w:val="BodyText"/>
        <w:spacing w:before="1"/>
      </w:pPr>
    </w:p>
    <w:p>
      <w:pPr>
        <w:pStyle w:val="Heading4"/>
        <w:spacing w:before="1"/>
      </w:pPr>
      <w:r>
        <w:rPr>
          <w:color w:val="231F20"/>
        </w:rPr>
        <w:t>Prepayments</w:t>
      </w:r>
    </w:p>
    <w:p>
      <w:pPr>
        <w:pStyle w:val="BodyText"/>
        <w:spacing w:line="249" w:lineRule="auto" w:before="58"/>
        <w:ind w:left="120" w:right="264"/>
      </w:pPr>
      <w:r>
        <w:rPr>
          <w:color w:val="231F20"/>
        </w:rPr>
        <w:t>Prepayments represent payments in advance of receipt of goods or services, or that part of expenditure made in one reporting period covering a term extending beyond that period.</w:t>
      </w:r>
    </w:p>
    <w:p>
      <w:pPr>
        <w:pStyle w:val="BodyText"/>
      </w:pPr>
    </w:p>
    <w:p>
      <w:pPr>
        <w:pStyle w:val="Heading4"/>
        <w:spacing w:before="1"/>
        <w:jc w:val="both"/>
      </w:pPr>
      <w:r>
        <w:rPr>
          <w:color w:val="231F20"/>
        </w:rPr>
        <w:t>Foreign currency balances/transactions</w:t>
      </w:r>
    </w:p>
    <w:p>
      <w:pPr>
        <w:pStyle w:val="BodyText"/>
        <w:spacing w:line="249" w:lineRule="auto" w:before="58"/>
        <w:ind w:left="120" w:right="309"/>
        <w:jc w:val="both"/>
      </w:pPr>
      <w:r>
        <w:rPr>
          <w:color w:val="231F20"/>
        </w:rPr>
        <w:t>All foreign currency transactions during the reporting period are brought to account using the exchange rate in effect at the date of the transaction. Foreign monetary items existing at the end of the reporting period are translated at the closing rate on the date of the end of the reporting period.</w:t>
      </w:r>
    </w:p>
    <w:p>
      <w:pPr>
        <w:pStyle w:val="BodyText"/>
        <w:spacing w:line="249" w:lineRule="auto" w:before="116"/>
        <w:ind w:left="120" w:right="377"/>
        <w:jc w:val="both"/>
      </w:pPr>
      <w:r>
        <w:rPr>
          <w:color w:val="231F20"/>
        </w:rPr>
        <w:t>Non-monetary assets carried at fair value that are denominated in foreign currencies are translated to the functional currency at the rates prevailing at the date when the fair value was determined.</w:t>
      </w:r>
    </w:p>
    <w:p>
      <w:pPr>
        <w:pStyle w:val="BodyText"/>
        <w:spacing w:line="249" w:lineRule="auto" w:before="115"/>
        <w:ind w:left="120" w:right="703"/>
        <w:jc w:val="both"/>
      </w:pPr>
      <w:r>
        <w:rPr>
          <w:color w:val="231F20"/>
        </w:rPr>
        <w:t>Foreign currency translation differences are recognised in other economic flows in the comprehensive operating statement.</w:t>
      </w:r>
    </w:p>
    <w:p>
      <w:pPr>
        <w:pStyle w:val="BodyText"/>
        <w:spacing w:before="1"/>
      </w:pPr>
    </w:p>
    <w:p>
      <w:pPr>
        <w:pStyle w:val="Heading4"/>
      </w:pPr>
      <w:r>
        <w:rPr>
          <w:color w:val="231F20"/>
        </w:rPr>
        <w:t>Contributions by owners</w:t>
      </w:r>
    </w:p>
    <w:p>
      <w:pPr>
        <w:spacing w:before="58"/>
        <w:ind w:left="120" w:right="0" w:firstLine="0"/>
        <w:jc w:val="left"/>
        <w:rPr>
          <w:sz w:val="20"/>
        </w:rPr>
      </w:pPr>
      <w:r>
        <w:rPr>
          <w:color w:val="231F20"/>
          <w:sz w:val="20"/>
        </w:rPr>
        <w:t>Consistent with the requirements of </w:t>
      </w:r>
      <w:r>
        <w:rPr>
          <w:i/>
          <w:color w:val="231F20"/>
          <w:sz w:val="20"/>
        </w:rPr>
        <w:t>Australian Accounting Standard AASB 1004 Contributions</w:t>
      </w:r>
      <w:r>
        <w:rPr>
          <w:color w:val="231F20"/>
          <w:sz w:val="20"/>
        </w:rPr>
        <w:t>, contributions</w:t>
      </w:r>
    </w:p>
    <w:p>
      <w:pPr>
        <w:pStyle w:val="BodyText"/>
        <w:spacing w:line="249" w:lineRule="auto" w:before="10"/>
        <w:ind w:left="120" w:right="687"/>
      </w:pPr>
      <w:r>
        <w:rPr>
          <w:color w:val="231F20"/>
        </w:rPr>
        <w:t>by owners (that is, contributed capital and its repayment) are treated as equity transactions and do not form part of the income and expenses of the Corporation.</w:t>
      </w:r>
    </w:p>
    <w:p>
      <w:pPr>
        <w:pStyle w:val="BodyText"/>
        <w:spacing w:before="115"/>
        <w:ind w:left="120"/>
      </w:pPr>
      <w:r>
        <w:rPr>
          <w:color w:val="231F20"/>
        </w:rPr>
        <w:t>Additions to net assets that have been designated as contributions by owners are recognised as contributed capital.</w:t>
      </w:r>
    </w:p>
    <w:p>
      <w:pPr>
        <w:pStyle w:val="BodyText"/>
        <w:spacing w:line="249" w:lineRule="auto" w:before="10"/>
        <w:ind w:left="120" w:right="931"/>
      </w:pPr>
      <w:r>
        <w:rPr>
          <w:color w:val="231F20"/>
        </w:rPr>
        <w:t>Other transfers that are in the nature of contributions to or distributions by owners have also been designated as contributions by owners.</w:t>
      </w:r>
    </w:p>
    <w:p>
      <w:pPr>
        <w:pStyle w:val="BodyText"/>
        <w:spacing w:line="249" w:lineRule="auto" w:before="115"/>
        <w:ind w:left="120" w:right="541"/>
      </w:pPr>
      <w:r>
        <w:rPr>
          <w:color w:val="231F20"/>
        </w:rPr>
        <w:t>Proceeds from the sale of certain surplus properties are paid into the Victorian Government’s Consolidated Fund. An amount equivalent to the carrying of such properties is recognised as a reduction in contributed capital.</w:t>
      </w:r>
    </w:p>
    <w:p>
      <w:pPr>
        <w:spacing w:after="0" w:line="249" w:lineRule="auto"/>
        <w:sectPr>
          <w:footerReference w:type="default" r:id="rId21"/>
          <w:pgSz w:w="11910" w:h="16840"/>
          <w:pgMar w:footer="1285" w:header="0" w:top="580" w:bottom="1480" w:left="600" w:right="600"/>
          <w:pgNumType w:start="131"/>
        </w:sectPr>
      </w:pPr>
    </w:p>
    <w:p>
      <w:pPr>
        <w:pStyle w:val="Heading3"/>
        <w:numPr>
          <w:ilvl w:val="1"/>
          <w:numId w:val="35"/>
        </w:numPr>
        <w:tabs>
          <w:tab w:pos="840" w:val="left" w:leader="none"/>
        </w:tabs>
        <w:spacing w:line="240" w:lineRule="auto" w:before="80" w:after="0"/>
        <w:ind w:left="839" w:right="0" w:hanging="720"/>
        <w:jc w:val="left"/>
      </w:pPr>
      <w:bookmarkStart w:name="_TOC_250004" w:id="133"/>
      <w:r>
        <w:rPr>
          <w:color w:val="231F20"/>
        </w:rPr>
        <w:t>Subsequent</w:t>
      </w:r>
      <w:r>
        <w:rPr>
          <w:color w:val="231F20"/>
          <w:spacing w:val="-1"/>
        </w:rPr>
        <w:t> </w:t>
      </w:r>
      <w:bookmarkEnd w:id="133"/>
      <w:r>
        <w:rPr>
          <w:color w:val="231F20"/>
        </w:rPr>
        <w:t>events</w:t>
      </w:r>
    </w:p>
    <w:p>
      <w:pPr>
        <w:pStyle w:val="BodyText"/>
        <w:spacing w:line="249" w:lineRule="auto" w:before="106"/>
        <w:ind w:left="120" w:right="819"/>
      </w:pPr>
      <w:r>
        <w:rPr>
          <w:color w:val="231F20"/>
        </w:rPr>
        <w:t>The Corporation’s policy in connection with recognising the impact of events that occur between the end of the reporting period and the date when the financial statements are authorised for issue, is as follows:</w:t>
      </w:r>
    </w:p>
    <w:p>
      <w:pPr>
        <w:pStyle w:val="ListParagraph"/>
        <w:numPr>
          <w:ilvl w:val="0"/>
          <w:numId w:val="37"/>
        </w:numPr>
        <w:tabs>
          <w:tab w:pos="360" w:val="left" w:leader="none"/>
        </w:tabs>
        <w:spacing w:line="249" w:lineRule="auto" w:before="115" w:after="0"/>
        <w:ind w:left="360" w:right="239" w:hanging="227"/>
        <w:jc w:val="left"/>
        <w:rPr>
          <w:color w:val="231F20"/>
          <w:sz w:val="20"/>
        </w:rPr>
      </w:pPr>
      <w:r>
        <w:rPr>
          <w:color w:val="231F20"/>
          <w:sz w:val="20"/>
        </w:rPr>
        <w:t>adjustments are made to amounts recognised in the financial statements where subsequent events provide further information about conditions that existed at the reporting date;</w:t>
      </w:r>
      <w:r>
        <w:rPr>
          <w:color w:val="231F20"/>
          <w:spacing w:val="-9"/>
          <w:sz w:val="20"/>
        </w:rPr>
        <w:t> </w:t>
      </w:r>
      <w:r>
        <w:rPr>
          <w:color w:val="231F20"/>
          <w:sz w:val="20"/>
        </w:rPr>
        <w:t>and/or</w:t>
      </w:r>
    </w:p>
    <w:p>
      <w:pPr>
        <w:pStyle w:val="ListParagraph"/>
        <w:numPr>
          <w:ilvl w:val="0"/>
          <w:numId w:val="37"/>
        </w:numPr>
        <w:tabs>
          <w:tab w:pos="360" w:val="left" w:leader="none"/>
        </w:tabs>
        <w:spacing w:line="249" w:lineRule="auto" w:before="59" w:after="0"/>
        <w:ind w:left="360" w:right="483" w:hanging="227"/>
        <w:jc w:val="left"/>
        <w:rPr>
          <w:color w:val="231F20"/>
          <w:sz w:val="20"/>
        </w:rPr>
      </w:pPr>
      <w:r>
        <w:rPr>
          <w:color w:val="231F20"/>
          <w:sz w:val="20"/>
        </w:rPr>
        <w:t>disclosure is made where subsequent events relate to conditions that arose after the end of the reporting period that are considered to be of material</w:t>
      </w:r>
      <w:r>
        <w:rPr>
          <w:color w:val="231F20"/>
          <w:spacing w:val="-4"/>
          <w:sz w:val="20"/>
        </w:rPr>
        <w:t> </w:t>
      </w:r>
      <w:r>
        <w:rPr>
          <w:color w:val="231F20"/>
          <w:sz w:val="20"/>
        </w:rPr>
        <w:t>interest.</w:t>
      </w:r>
    </w:p>
    <w:p>
      <w:pPr>
        <w:pStyle w:val="BodyText"/>
        <w:spacing w:before="9"/>
        <w:rPr>
          <w:sz w:val="19"/>
        </w:rPr>
      </w:pPr>
    </w:p>
    <w:p>
      <w:pPr>
        <w:pStyle w:val="BodyText"/>
        <w:ind w:left="120"/>
      </w:pPr>
      <w:r>
        <w:rPr>
          <w:color w:val="231F20"/>
        </w:rPr>
        <w:t>Other than the matter listed below, there are no events that have arisen since 30 June 2019.</w:t>
      </w:r>
    </w:p>
    <w:p>
      <w:pPr>
        <w:pStyle w:val="BodyText"/>
        <w:spacing w:before="10"/>
      </w:pPr>
    </w:p>
    <w:p>
      <w:pPr>
        <w:pStyle w:val="Heading4"/>
      </w:pPr>
      <w:r>
        <w:rPr>
          <w:color w:val="231F20"/>
        </w:rPr>
        <w:t>Transfer of Corporation activities to the Department of Transport</w:t>
      </w:r>
    </w:p>
    <w:p>
      <w:pPr>
        <w:pStyle w:val="BodyText"/>
        <w:spacing w:line="249" w:lineRule="auto" w:before="58"/>
        <w:ind w:left="120" w:right="286"/>
      </w:pPr>
      <w:r>
        <w:rPr>
          <w:color w:val="231F20"/>
        </w:rPr>
        <w:t>During the financial year, the Victorian Government made a decision to transfer the functions of the Corporation (except Registration and Licensing, Heavy Vehicle Operations and Incident Response functions), to the Department of Transport. This decision was announced by the Secretary to the Department of Transport on 4 April 2019 with the following arrangements occurring in respect of the Corporation:</w:t>
      </w:r>
    </w:p>
    <w:p>
      <w:pPr>
        <w:pStyle w:val="ListParagraph"/>
        <w:numPr>
          <w:ilvl w:val="0"/>
          <w:numId w:val="37"/>
        </w:numPr>
        <w:tabs>
          <w:tab w:pos="360" w:val="left" w:leader="none"/>
        </w:tabs>
        <w:spacing w:line="249" w:lineRule="auto" w:before="117" w:after="0"/>
        <w:ind w:left="360" w:right="889" w:hanging="227"/>
        <w:jc w:val="left"/>
        <w:rPr>
          <w:color w:val="231F20"/>
          <w:sz w:val="20"/>
        </w:rPr>
      </w:pPr>
      <w:r>
        <w:rPr>
          <w:color w:val="231F20"/>
          <w:sz w:val="20"/>
        </w:rPr>
        <w:t>On 1 July 2019, the Corporation came together with Public Transport Victoria, as part of a new integrated Department</w:t>
      </w:r>
      <w:r>
        <w:rPr>
          <w:color w:val="231F20"/>
          <w:spacing w:val="-6"/>
          <w:sz w:val="20"/>
        </w:rPr>
        <w:t> </w:t>
      </w:r>
      <w:r>
        <w:rPr>
          <w:color w:val="231F20"/>
          <w:sz w:val="20"/>
        </w:rPr>
        <w:t>of</w:t>
      </w:r>
      <w:r>
        <w:rPr>
          <w:color w:val="231F20"/>
          <w:spacing w:val="-9"/>
          <w:sz w:val="20"/>
        </w:rPr>
        <w:t> </w:t>
      </w:r>
      <w:r>
        <w:rPr>
          <w:color w:val="231F20"/>
          <w:sz w:val="20"/>
        </w:rPr>
        <w:t>Transport.</w:t>
      </w:r>
      <w:r>
        <w:rPr>
          <w:color w:val="231F20"/>
          <w:spacing w:val="-8"/>
          <w:sz w:val="20"/>
        </w:rPr>
        <w:t> </w:t>
      </w:r>
      <w:r>
        <w:rPr>
          <w:color w:val="231F20"/>
          <w:sz w:val="20"/>
        </w:rPr>
        <w:t>The</w:t>
      </w:r>
      <w:r>
        <w:rPr>
          <w:color w:val="231F20"/>
          <w:spacing w:val="-5"/>
          <w:sz w:val="20"/>
        </w:rPr>
        <w:t> </w:t>
      </w:r>
      <w:r>
        <w:rPr>
          <w:color w:val="231F20"/>
          <w:sz w:val="20"/>
        </w:rPr>
        <w:t>new</w:t>
      </w:r>
      <w:r>
        <w:rPr>
          <w:color w:val="231F20"/>
          <w:spacing w:val="-6"/>
          <w:sz w:val="20"/>
        </w:rPr>
        <w:t> </w:t>
      </w:r>
      <w:r>
        <w:rPr>
          <w:color w:val="231F20"/>
          <w:sz w:val="20"/>
        </w:rPr>
        <w:t>Department</w:t>
      </w:r>
      <w:r>
        <w:rPr>
          <w:color w:val="231F20"/>
          <w:spacing w:val="-5"/>
          <w:sz w:val="20"/>
        </w:rPr>
        <w:t> </w:t>
      </w:r>
      <w:r>
        <w:rPr>
          <w:color w:val="231F20"/>
          <w:sz w:val="20"/>
        </w:rPr>
        <w:t>will</w:t>
      </w:r>
      <w:r>
        <w:rPr>
          <w:color w:val="231F20"/>
          <w:spacing w:val="-6"/>
          <w:sz w:val="20"/>
        </w:rPr>
        <w:t> </w:t>
      </w:r>
      <w:r>
        <w:rPr>
          <w:color w:val="231F20"/>
          <w:sz w:val="20"/>
        </w:rPr>
        <w:t>deliver</w:t>
      </w:r>
      <w:r>
        <w:rPr>
          <w:color w:val="231F20"/>
          <w:spacing w:val="-6"/>
          <w:sz w:val="20"/>
        </w:rPr>
        <w:t> </w:t>
      </w:r>
      <w:r>
        <w:rPr>
          <w:color w:val="231F20"/>
          <w:sz w:val="20"/>
        </w:rPr>
        <w:t>an</w:t>
      </w:r>
      <w:r>
        <w:rPr>
          <w:color w:val="231F20"/>
          <w:spacing w:val="-5"/>
          <w:sz w:val="20"/>
        </w:rPr>
        <w:t> </w:t>
      </w:r>
      <w:r>
        <w:rPr>
          <w:color w:val="231F20"/>
          <w:sz w:val="20"/>
        </w:rPr>
        <w:t>integrated,</w:t>
      </w:r>
      <w:r>
        <w:rPr>
          <w:color w:val="231F20"/>
          <w:spacing w:val="-6"/>
          <w:sz w:val="20"/>
        </w:rPr>
        <w:t> </w:t>
      </w:r>
      <w:r>
        <w:rPr>
          <w:color w:val="231F20"/>
          <w:sz w:val="20"/>
        </w:rPr>
        <w:t>user-focused</w:t>
      </w:r>
      <w:r>
        <w:rPr>
          <w:color w:val="231F20"/>
          <w:spacing w:val="-6"/>
          <w:sz w:val="20"/>
        </w:rPr>
        <w:t> </w:t>
      </w:r>
      <w:r>
        <w:rPr>
          <w:color w:val="231F20"/>
          <w:sz w:val="20"/>
        </w:rPr>
        <w:t>approach</w:t>
      </w:r>
      <w:r>
        <w:rPr>
          <w:color w:val="231F20"/>
          <w:spacing w:val="-5"/>
          <w:sz w:val="20"/>
        </w:rPr>
        <w:t> </w:t>
      </w:r>
      <w:r>
        <w:rPr>
          <w:color w:val="231F20"/>
          <w:sz w:val="20"/>
        </w:rPr>
        <w:t>to</w:t>
      </w:r>
      <w:r>
        <w:rPr>
          <w:color w:val="231F20"/>
          <w:spacing w:val="-5"/>
          <w:sz w:val="20"/>
        </w:rPr>
        <w:t> </w:t>
      </w:r>
      <w:r>
        <w:rPr>
          <w:color w:val="231F20"/>
          <w:sz w:val="20"/>
        </w:rPr>
        <w:t>tackling transport</w:t>
      </w:r>
      <w:r>
        <w:rPr>
          <w:color w:val="231F20"/>
          <w:spacing w:val="-1"/>
          <w:sz w:val="20"/>
        </w:rPr>
        <w:t> </w:t>
      </w:r>
      <w:r>
        <w:rPr>
          <w:color w:val="231F20"/>
          <w:sz w:val="20"/>
        </w:rPr>
        <w:t>opportunities.</w:t>
      </w:r>
    </w:p>
    <w:p>
      <w:pPr>
        <w:pStyle w:val="ListParagraph"/>
        <w:numPr>
          <w:ilvl w:val="0"/>
          <w:numId w:val="37"/>
        </w:numPr>
        <w:tabs>
          <w:tab w:pos="360" w:val="left" w:leader="none"/>
        </w:tabs>
        <w:spacing w:line="249" w:lineRule="auto" w:before="59" w:after="0"/>
        <w:ind w:left="360" w:right="209" w:hanging="227"/>
        <w:jc w:val="both"/>
        <w:rPr>
          <w:color w:val="231F20"/>
          <w:sz w:val="20"/>
        </w:rPr>
      </w:pPr>
      <w:r>
        <w:rPr>
          <w:color w:val="231F20"/>
          <w:sz w:val="20"/>
        </w:rPr>
        <w:t>Pursuant</w:t>
      </w:r>
      <w:r>
        <w:rPr>
          <w:color w:val="231F20"/>
          <w:spacing w:val="-5"/>
          <w:sz w:val="20"/>
        </w:rPr>
        <w:t> </w:t>
      </w:r>
      <w:r>
        <w:rPr>
          <w:color w:val="231F20"/>
          <w:sz w:val="20"/>
        </w:rPr>
        <w:t>to</w:t>
      </w:r>
      <w:r>
        <w:rPr>
          <w:color w:val="231F20"/>
          <w:spacing w:val="-8"/>
          <w:sz w:val="20"/>
        </w:rPr>
        <w:t> </w:t>
      </w:r>
      <w:r>
        <w:rPr>
          <w:color w:val="231F20"/>
          <w:sz w:val="20"/>
        </w:rPr>
        <w:t>Transport</w:t>
      </w:r>
      <w:r>
        <w:rPr>
          <w:color w:val="231F20"/>
          <w:spacing w:val="-4"/>
          <w:sz w:val="20"/>
        </w:rPr>
        <w:t> </w:t>
      </w:r>
      <w:r>
        <w:rPr>
          <w:color w:val="231F20"/>
          <w:sz w:val="20"/>
        </w:rPr>
        <w:t>Restructuring</w:t>
      </w:r>
      <w:r>
        <w:rPr>
          <w:color w:val="231F20"/>
          <w:spacing w:val="-5"/>
          <w:sz w:val="20"/>
        </w:rPr>
        <w:t> </w:t>
      </w:r>
      <w:r>
        <w:rPr>
          <w:color w:val="231F20"/>
          <w:sz w:val="20"/>
        </w:rPr>
        <w:t>Order</w:t>
      </w:r>
      <w:r>
        <w:rPr>
          <w:color w:val="231F20"/>
          <w:spacing w:val="-4"/>
          <w:sz w:val="20"/>
        </w:rPr>
        <w:t> </w:t>
      </w:r>
      <w:r>
        <w:rPr>
          <w:color w:val="231F20"/>
          <w:sz w:val="20"/>
        </w:rPr>
        <w:t>(Roads</w:t>
      </w:r>
      <w:r>
        <w:rPr>
          <w:color w:val="231F20"/>
          <w:spacing w:val="-4"/>
          <w:sz w:val="20"/>
        </w:rPr>
        <w:t> </w:t>
      </w:r>
      <w:r>
        <w:rPr>
          <w:color w:val="231F20"/>
          <w:sz w:val="20"/>
        </w:rPr>
        <w:t>Corporation)</w:t>
      </w:r>
      <w:r>
        <w:rPr>
          <w:color w:val="231F20"/>
          <w:spacing w:val="-5"/>
          <w:sz w:val="20"/>
        </w:rPr>
        <w:t> </w:t>
      </w:r>
      <w:r>
        <w:rPr>
          <w:color w:val="231F20"/>
          <w:sz w:val="20"/>
        </w:rPr>
        <w:t>No.</w:t>
      </w:r>
      <w:r>
        <w:rPr>
          <w:color w:val="231F20"/>
          <w:spacing w:val="-5"/>
          <w:sz w:val="20"/>
        </w:rPr>
        <w:t> </w:t>
      </w:r>
      <w:r>
        <w:rPr>
          <w:color w:val="231F20"/>
          <w:sz w:val="20"/>
        </w:rPr>
        <w:t>1/2019,</w:t>
      </w:r>
      <w:r>
        <w:rPr>
          <w:color w:val="231F20"/>
          <w:spacing w:val="-5"/>
          <w:sz w:val="20"/>
        </w:rPr>
        <w:t> </w:t>
      </w:r>
      <w:r>
        <w:rPr>
          <w:color w:val="231F20"/>
          <w:sz w:val="20"/>
        </w:rPr>
        <w:t>published</w:t>
      </w:r>
      <w:r>
        <w:rPr>
          <w:color w:val="231F20"/>
          <w:spacing w:val="-6"/>
          <w:sz w:val="20"/>
        </w:rPr>
        <w:t> </w:t>
      </w:r>
      <w:r>
        <w:rPr>
          <w:color w:val="231F20"/>
          <w:sz w:val="20"/>
        </w:rPr>
        <w:t>in</w:t>
      </w:r>
      <w:r>
        <w:rPr>
          <w:color w:val="231F20"/>
          <w:spacing w:val="-5"/>
          <w:sz w:val="20"/>
        </w:rPr>
        <w:t> </w:t>
      </w:r>
      <w:r>
        <w:rPr>
          <w:color w:val="231F20"/>
          <w:sz w:val="20"/>
        </w:rPr>
        <w:t>the</w:t>
      </w:r>
      <w:r>
        <w:rPr>
          <w:color w:val="231F20"/>
          <w:spacing w:val="-4"/>
          <w:sz w:val="20"/>
        </w:rPr>
        <w:t> </w:t>
      </w:r>
      <w:r>
        <w:rPr>
          <w:color w:val="231F20"/>
          <w:sz w:val="20"/>
        </w:rPr>
        <w:t>Victorian</w:t>
      </w:r>
      <w:r>
        <w:rPr>
          <w:color w:val="231F20"/>
          <w:spacing w:val="-5"/>
          <w:sz w:val="20"/>
        </w:rPr>
        <w:t> </w:t>
      </w:r>
      <w:r>
        <w:rPr>
          <w:color w:val="231F20"/>
          <w:sz w:val="20"/>
        </w:rPr>
        <w:t>Government Gazette (S258) on 26 June 2019, the transferring functions of the Corporation under section 87(1) of the </w:t>
      </w:r>
      <w:r>
        <w:rPr>
          <w:i/>
          <w:color w:val="231F20"/>
          <w:sz w:val="20"/>
        </w:rPr>
        <w:t>Transport Integration Act 2010</w:t>
      </w:r>
      <w:r>
        <w:rPr>
          <w:color w:val="231F20"/>
          <w:sz w:val="20"/>
        </w:rPr>
        <w:t>, were conferred on the Head, Transport for Victoria with effect from 1 July</w:t>
      </w:r>
      <w:r>
        <w:rPr>
          <w:color w:val="231F20"/>
          <w:spacing w:val="-36"/>
          <w:sz w:val="20"/>
        </w:rPr>
        <w:t> </w:t>
      </w:r>
      <w:r>
        <w:rPr>
          <w:color w:val="231F20"/>
          <w:sz w:val="20"/>
        </w:rPr>
        <w:t>2019.</w:t>
      </w:r>
    </w:p>
    <w:p>
      <w:pPr>
        <w:pStyle w:val="ListParagraph"/>
        <w:numPr>
          <w:ilvl w:val="0"/>
          <w:numId w:val="37"/>
        </w:numPr>
        <w:tabs>
          <w:tab w:pos="360" w:val="left" w:leader="none"/>
        </w:tabs>
        <w:spacing w:line="249" w:lineRule="auto" w:before="59" w:after="0"/>
        <w:ind w:left="360" w:right="118" w:hanging="227"/>
        <w:jc w:val="left"/>
        <w:rPr>
          <w:color w:val="231F20"/>
          <w:sz w:val="20"/>
        </w:rPr>
      </w:pPr>
      <w:r>
        <w:rPr>
          <w:color w:val="231F20"/>
          <w:sz w:val="20"/>
        </w:rPr>
        <w:t>Pursuant to section 28(1A) of the </w:t>
      </w:r>
      <w:r>
        <w:rPr>
          <w:i/>
          <w:color w:val="231F20"/>
          <w:sz w:val="20"/>
        </w:rPr>
        <w:t>Public Administration Act 2004</w:t>
      </w:r>
      <w:r>
        <w:rPr>
          <w:color w:val="231F20"/>
          <w:sz w:val="20"/>
        </w:rPr>
        <w:t>, on 1 July 2019 employees of the Corporation except for those undertaking Registration and Licensing, Heavy </w:t>
      </w:r>
      <w:r>
        <w:rPr>
          <w:color w:val="231F20"/>
          <w:spacing w:val="-3"/>
          <w:sz w:val="20"/>
        </w:rPr>
        <w:t>Vehicle </w:t>
      </w:r>
      <w:r>
        <w:rPr>
          <w:color w:val="231F20"/>
          <w:sz w:val="20"/>
        </w:rPr>
        <w:t>Operations, and Incident Response Service functions, were transferred to the Secretary to the Department of</w:t>
      </w:r>
      <w:r>
        <w:rPr>
          <w:color w:val="231F20"/>
          <w:spacing w:val="-9"/>
          <w:sz w:val="20"/>
        </w:rPr>
        <w:t> </w:t>
      </w:r>
      <w:r>
        <w:rPr>
          <w:color w:val="231F20"/>
          <w:sz w:val="20"/>
        </w:rPr>
        <w:t>Transport.</w:t>
      </w:r>
    </w:p>
    <w:p>
      <w:pPr>
        <w:pStyle w:val="BodyText"/>
        <w:spacing w:before="11"/>
        <w:rPr>
          <w:sz w:val="19"/>
        </w:rPr>
      </w:pPr>
    </w:p>
    <w:p>
      <w:pPr>
        <w:pStyle w:val="BodyText"/>
        <w:spacing w:line="249" w:lineRule="auto"/>
        <w:ind w:left="120"/>
      </w:pPr>
      <w:r>
        <w:rPr>
          <w:color w:val="231F20"/>
        </w:rPr>
        <w:t>The effect of the above transfers is to shift significant effective control of the conferred functions from the Chief Executive of the Corporation, to the Secretary to the Department of Transport and Head, Transport for Victoria.</w:t>
      </w:r>
    </w:p>
    <w:p>
      <w:pPr>
        <w:pStyle w:val="BodyText"/>
        <w:spacing w:line="249" w:lineRule="auto" w:before="115"/>
        <w:ind w:left="120"/>
      </w:pPr>
      <w:r>
        <w:rPr>
          <w:color w:val="231F20"/>
        </w:rPr>
        <w:t>The Registration and Licensing, Heavy Vehicle Operations and Incident Response functions which are excluded from the transfer to the Department of Transport will remain the responsibility of the Chief Executive of the Corporation.</w:t>
      </w:r>
    </w:p>
    <w:p>
      <w:pPr>
        <w:pStyle w:val="BodyText"/>
        <w:spacing w:line="249" w:lineRule="auto" w:before="115"/>
        <w:ind w:left="120"/>
      </w:pPr>
      <w:r>
        <w:rPr>
          <w:color w:val="231F20"/>
        </w:rPr>
        <w:t>The Corporation is undertaking a review of its balance sheet values with a view to transferring those components relating to the transferring functions, to the financial statements of the Department of Transport, with effect from 1 July 2019. It is anticipated that the majority of the Corporation’s assets and liabilities will be transferred.</w:t>
      </w:r>
    </w:p>
    <w:p>
      <w:pPr>
        <w:spacing w:after="0" w:line="249" w:lineRule="auto"/>
        <w:sectPr>
          <w:pgSz w:w="11910" w:h="16840"/>
          <w:pgMar w:header="0" w:footer="1285" w:top="560" w:bottom="1480" w:left="600" w:right="600"/>
        </w:sectPr>
      </w:pPr>
    </w:p>
    <w:p>
      <w:pPr>
        <w:pStyle w:val="Heading3"/>
        <w:numPr>
          <w:ilvl w:val="1"/>
          <w:numId w:val="35"/>
        </w:numPr>
        <w:tabs>
          <w:tab w:pos="961" w:val="left" w:leader="none"/>
        </w:tabs>
        <w:spacing w:line="240" w:lineRule="auto" w:before="80" w:after="0"/>
        <w:ind w:left="960" w:right="0" w:hanging="841"/>
        <w:jc w:val="left"/>
      </w:pPr>
      <w:bookmarkStart w:name="_TOC_250003" w:id="134"/>
      <w:bookmarkEnd w:id="134"/>
      <w:r>
        <w:rPr>
          <w:color w:val="231F20"/>
        </w:rPr>
        <w:t>Glossary of technical terms</w:t>
      </w:r>
    </w:p>
    <w:p>
      <w:pPr>
        <w:pStyle w:val="Heading4"/>
        <w:spacing w:before="222"/>
      </w:pPr>
      <w:r>
        <w:rPr>
          <w:color w:val="231F20"/>
        </w:rPr>
        <w:t>Administered item</w:t>
      </w:r>
    </w:p>
    <w:p>
      <w:pPr>
        <w:pStyle w:val="BodyText"/>
        <w:spacing w:line="249" w:lineRule="auto" w:before="58"/>
        <w:ind w:left="120" w:right="454"/>
      </w:pPr>
      <w:r>
        <w:rPr>
          <w:color w:val="231F20"/>
        </w:rPr>
        <w:t>Administered item generally refers an item where the Corporation lacks the capacity to benefit from that item in the pursuit of the Corporation’s objectives and to deny or regulate the access of others to that benefit.</w:t>
      </w:r>
    </w:p>
    <w:p>
      <w:pPr>
        <w:pStyle w:val="BodyText"/>
        <w:spacing w:before="1"/>
      </w:pPr>
    </w:p>
    <w:p>
      <w:pPr>
        <w:pStyle w:val="Heading4"/>
      </w:pPr>
      <w:r>
        <w:rPr>
          <w:color w:val="231F20"/>
        </w:rPr>
        <w:t>Amortisation</w:t>
      </w:r>
    </w:p>
    <w:p>
      <w:pPr>
        <w:pStyle w:val="BodyText"/>
        <w:spacing w:before="58"/>
        <w:ind w:left="120"/>
      </w:pPr>
      <w:r>
        <w:rPr>
          <w:color w:val="231F20"/>
        </w:rPr>
        <w:t>Amortisation is the expense which results from the consumption, extraction or use over time of an intangible asset.</w:t>
      </w:r>
    </w:p>
    <w:p>
      <w:pPr>
        <w:pStyle w:val="BodyText"/>
        <w:spacing w:before="10"/>
      </w:pPr>
    </w:p>
    <w:p>
      <w:pPr>
        <w:pStyle w:val="Heading4"/>
      </w:pPr>
      <w:r>
        <w:rPr>
          <w:color w:val="231F20"/>
        </w:rPr>
        <w:t>Commitments</w:t>
      </w:r>
    </w:p>
    <w:p>
      <w:pPr>
        <w:pStyle w:val="BodyText"/>
        <w:spacing w:line="249" w:lineRule="auto" w:before="58"/>
        <w:ind w:left="120" w:right="475"/>
      </w:pPr>
      <w:r>
        <w:rPr>
          <w:color w:val="231F20"/>
        </w:rPr>
        <w:t>Commitments refer to operating, capital and other outsourcing obligations arising from non-cancellable contractual or statutory sources.</w:t>
      </w:r>
    </w:p>
    <w:p>
      <w:pPr>
        <w:pStyle w:val="BodyText"/>
        <w:spacing w:before="1"/>
      </w:pPr>
    </w:p>
    <w:p>
      <w:pPr>
        <w:pStyle w:val="Heading4"/>
      </w:pPr>
      <w:r>
        <w:rPr>
          <w:color w:val="231F20"/>
        </w:rPr>
        <w:t>Comprehensive result</w:t>
      </w:r>
    </w:p>
    <w:p>
      <w:pPr>
        <w:pStyle w:val="BodyText"/>
        <w:spacing w:line="249" w:lineRule="auto" w:before="58"/>
        <w:ind w:left="120" w:right="553"/>
      </w:pPr>
      <w:r>
        <w:rPr>
          <w:color w:val="231F20"/>
        </w:rPr>
        <w:t>The comprehensive result is the net result of all items of income and expense recognised for the reporting period. It is the aggregate of the operating result and other comprehensive income.</w:t>
      </w:r>
    </w:p>
    <w:p>
      <w:pPr>
        <w:pStyle w:val="BodyText"/>
        <w:spacing w:before="1"/>
      </w:pPr>
    </w:p>
    <w:p>
      <w:pPr>
        <w:pStyle w:val="Heading4"/>
      </w:pPr>
      <w:r>
        <w:rPr>
          <w:color w:val="231F20"/>
        </w:rPr>
        <w:t>Controlled item</w:t>
      </w:r>
    </w:p>
    <w:p>
      <w:pPr>
        <w:pStyle w:val="BodyText"/>
        <w:spacing w:line="249" w:lineRule="auto" w:before="58"/>
        <w:ind w:left="120" w:right="398"/>
      </w:pPr>
      <w:r>
        <w:rPr>
          <w:color w:val="231F20"/>
        </w:rPr>
        <w:t>Controlled item generally refers to an item where the Corporation has the capacity of to benefit from that item in the pursuit of the Corporation’s objectives and to deny or regulate the access of others to that benefit.</w:t>
      </w:r>
    </w:p>
    <w:p>
      <w:pPr>
        <w:pStyle w:val="BodyText"/>
        <w:spacing w:before="1"/>
      </w:pPr>
    </w:p>
    <w:p>
      <w:pPr>
        <w:pStyle w:val="Heading4"/>
      </w:pPr>
      <w:r>
        <w:rPr>
          <w:color w:val="231F20"/>
        </w:rPr>
        <w:t>Current grants</w:t>
      </w:r>
    </w:p>
    <w:p>
      <w:pPr>
        <w:pStyle w:val="BodyText"/>
        <w:spacing w:line="249" w:lineRule="auto" w:before="58"/>
        <w:ind w:left="120" w:right="564"/>
      </w:pPr>
      <w:r>
        <w:rPr>
          <w:color w:val="231F20"/>
        </w:rPr>
        <w:t>Amounts payable or receivable for current purposes for which no economic benefits of equal value are receivable or payable in return.</w:t>
      </w:r>
    </w:p>
    <w:p>
      <w:pPr>
        <w:pStyle w:val="BodyText"/>
        <w:spacing w:before="1"/>
      </w:pPr>
    </w:p>
    <w:p>
      <w:pPr>
        <w:pStyle w:val="Heading4"/>
      </w:pPr>
      <w:r>
        <w:rPr>
          <w:color w:val="231F20"/>
        </w:rPr>
        <w:t>Depreciation</w:t>
      </w:r>
    </w:p>
    <w:p>
      <w:pPr>
        <w:pStyle w:val="BodyText"/>
        <w:spacing w:line="249" w:lineRule="auto" w:before="59"/>
        <w:ind w:left="120" w:right="309"/>
      </w:pPr>
      <w:r>
        <w:rPr>
          <w:color w:val="231F20"/>
        </w:rPr>
        <w:t>Depreciation is an expense that arises from the consumption through wear or time of a physical asset. This expense is classified as a ‘transaction’ and so reduces the ‘net result from transactions’.</w:t>
      </w:r>
    </w:p>
    <w:p>
      <w:pPr>
        <w:pStyle w:val="BodyText"/>
      </w:pPr>
    </w:p>
    <w:p>
      <w:pPr>
        <w:pStyle w:val="Heading4"/>
      </w:pPr>
      <w:r>
        <w:rPr>
          <w:color w:val="231F20"/>
        </w:rPr>
        <w:t>Effective interest method</w:t>
      </w:r>
    </w:p>
    <w:p>
      <w:pPr>
        <w:pStyle w:val="BodyText"/>
        <w:spacing w:line="249" w:lineRule="auto" w:before="59"/>
        <w:ind w:left="120"/>
      </w:pPr>
      <w:r>
        <w:rPr>
          <w:color w:val="231F20"/>
        </w:rPr>
        <w:t>The effective interest method is used to calculate the amortised cost of a financial asset or liability and of allocating interest income over the relevant period. The effective interest rate is the rate that exactly discounts estimated future cash receipts through the expected life of the financial instrument, or, where appropriate, a shorter period.</w:t>
      </w:r>
    </w:p>
    <w:p>
      <w:pPr>
        <w:pStyle w:val="BodyText"/>
        <w:spacing w:before="1"/>
      </w:pPr>
    </w:p>
    <w:p>
      <w:pPr>
        <w:pStyle w:val="Heading4"/>
      </w:pPr>
      <w:r>
        <w:rPr>
          <w:color w:val="231F20"/>
        </w:rPr>
        <w:t>Employee benefits expenses</w:t>
      </w:r>
    </w:p>
    <w:p>
      <w:pPr>
        <w:pStyle w:val="BodyText"/>
        <w:spacing w:line="249" w:lineRule="auto" w:before="59"/>
        <w:ind w:left="120" w:right="353"/>
      </w:pPr>
      <w:r>
        <w:rPr>
          <w:color w:val="231F20"/>
        </w:rPr>
        <w:t>Employee benefits expenses comprise all costs related to employment including wages and salaries, fringe benefits tax, leave entitlements, redundancy payments, and employer contributions to both defined benefit and defined contribution superannuation plans.</w:t>
      </w:r>
    </w:p>
    <w:p>
      <w:pPr>
        <w:pStyle w:val="BodyText"/>
        <w:spacing w:before="1"/>
      </w:pPr>
    </w:p>
    <w:p>
      <w:pPr>
        <w:pStyle w:val="Heading4"/>
      </w:pPr>
      <w:r>
        <w:rPr>
          <w:color w:val="231F20"/>
        </w:rPr>
        <w:t>Financial asset</w:t>
      </w:r>
    </w:p>
    <w:p>
      <w:pPr>
        <w:pStyle w:val="BodyText"/>
        <w:spacing w:before="59"/>
        <w:ind w:left="120"/>
      </w:pPr>
      <w:r>
        <w:rPr>
          <w:color w:val="231F20"/>
        </w:rPr>
        <w:t>A financial asset is any asset that is:</w:t>
      </w:r>
    </w:p>
    <w:p>
      <w:pPr>
        <w:pStyle w:val="ListParagraph"/>
        <w:numPr>
          <w:ilvl w:val="0"/>
          <w:numId w:val="37"/>
        </w:numPr>
        <w:tabs>
          <w:tab w:pos="360" w:val="left" w:leader="none"/>
        </w:tabs>
        <w:spacing w:line="240" w:lineRule="auto" w:before="123" w:after="0"/>
        <w:ind w:left="360" w:right="0" w:hanging="227"/>
        <w:jc w:val="left"/>
        <w:rPr>
          <w:color w:val="231F20"/>
          <w:sz w:val="20"/>
        </w:rPr>
      </w:pPr>
      <w:r>
        <w:rPr>
          <w:color w:val="231F20"/>
          <w:sz w:val="20"/>
        </w:rPr>
        <w:t>cash;</w:t>
      </w:r>
    </w:p>
    <w:p>
      <w:pPr>
        <w:pStyle w:val="ListParagraph"/>
        <w:numPr>
          <w:ilvl w:val="0"/>
          <w:numId w:val="37"/>
        </w:numPr>
        <w:tabs>
          <w:tab w:pos="360" w:val="left" w:leader="none"/>
        </w:tabs>
        <w:spacing w:line="240" w:lineRule="auto" w:before="67" w:after="0"/>
        <w:ind w:left="360" w:right="0" w:hanging="227"/>
        <w:jc w:val="left"/>
        <w:rPr>
          <w:color w:val="231F20"/>
          <w:sz w:val="20"/>
        </w:rPr>
      </w:pPr>
      <w:r>
        <w:rPr>
          <w:color w:val="231F20"/>
          <w:sz w:val="20"/>
        </w:rPr>
        <w:t>a contractual or statutory</w:t>
      </w:r>
      <w:r>
        <w:rPr>
          <w:color w:val="231F20"/>
          <w:spacing w:val="-3"/>
          <w:sz w:val="20"/>
        </w:rPr>
        <w:t> </w:t>
      </w:r>
      <w:r>
        <w:rPr>
          <w:color w:val="231F20"/>
          <w:sz w:val="20"/>
        </w:rPr>
        <w:t>right:</w:t>
      </w:r>
    </w:p>
    <w:p>
      <w:pPr>
        <w:pStyle w:val="ListParagraph"/>
        <w:numPr>
          <w:ilvl w:val="1"/>
          <w:numId w:val="37"/>
        </w:numPr>
        <w:tabs>
          <w:tab w:pos="574" w:val="left" w:leader="none"/>
        </w:tabs>
        <w:spacing w:line="240" w:lineRule="auto" w:before="66" w:after="0"/>
        <w:ind w:left="573" w:right="0" w:hanging="228"/>
        <w:jc w:val="left"/>
        <w:rPr>
          <w:sz w:val="20"/>
        </w:rPr>
      </w:pPr>
      <w:r>
        <w:rPr>
          <w:color w:val="231F20"/>
          <w:sz w:val="20"/>
        </w:rPr>
        <w:t>to receive cash or another financial asset from another entity;</w:t>
      </w:r>
      <w:r>
        <w:rPr>
          <w:color w:val="231F20"/>
          <w:spacing w:val="-8"/>
          <w:sz w:val="20"/>
        </w:rPr>
        <w:t> </w:t>
      </w:r>
      <w:r>
        <w:rPr>
          <w:color w:val="231F20"/>
          <w:sz w:val="20"/>
        </w:rPr>
        <w:t>or</w:t>
      </w:r>
    </w:p>
    <w:p>
      <w:pPr>
        <w:pStyle w:val="ListParagraph"/>
        <w:numPr>
          <w:ilvl w:val="1"/>
          <w:numId w:val="37"/>
        </w:numPr>
        <w:tabs>
          <w:tab w:pos="574" w:val="left" w:leader="none"/>
        </w:tabs>
        <w:spacing w:line="249" w:lineRule="auto" w:before="67" w:after="0"/>
        <w:ind w:left="573" w:right="894" w:hanging="227"/>
        <w:jc w:val="left"/>
        <w:rPr>
          <w:sz w:val="20"/>
        </w:rPr>
      </w:pPr>
      <w:r>
        <w:rPr>
          <w:color w:val="231F20"/>
          <w:sz w:val="20"/>
        </w:rPr>
        <w:t>to exchange financial assets or financial liabilities with another entity under conditions that are potentially favourable to the</w:t>
      </w:r>
      <w:r>
        <w:rPr>
          <w:color w:val="231F20"/>
          <w:spacing w:val="-1"/>
          <w:sz w:val="20"/>
        </w:rPr>
        <w:t> </w:t>
      </w:r>
      <w:r>
        <w:rPr>
          <w:color w:val="231F20"/>
          <w:sz w:val="20"/>
        </w:rPr>
        <w:t>Corporation.</w:t>
      </w:r>
    </w:p>
    <w:p>
      <w:pPr>
        <w:pStyle w:val="BodyText"/>
        <w:spacing w:before="11"/>
        <w:rPr>
          <w:sz w:val="29"/>
        </w:rPr>
      </w:pPr>
    </w:p>
    <w:p>
      <w:pPr>
        <w:pStyle w:val="Heading4"/>
      </w:pPr>
      <w:r>
        <w:rPr>
          <w:color w:val="231F20"/>
        </w:rPr>
        <w:t>Financial instrument</w:t>
      </w:r>
    </w:p>
    <w:p>
      <w:pPr>
        <w:pStyle w:val="BodyText"/>
        <w:spacing w:line="249" w:lineRule="auto" w:before="58"/>
        <w:ind w:left="120"/>
      </w:pPr>
      <w:r>
        <w:rPr>
          <w:color w:val="231F20"/>
        </w:rPr>
        <w:t>A financial instrument is any contract that gives rise to a financial asset of one entity and a financial liability or equity instrument of another entity. Financial assets or liabilities that are not contractual (such as statutory receivables or payables that arise as a result of statutory requirements imposed by governments) are not financial instruments.</w:t>
      </w:r>
    </w:p>
    <w:p>
      <w:pPr>
        <w:spacing w:after="0" w:line="249" w:lineRule="auto"/>
        <w:sectPr>
          <w:pgSz w:w="11910" w:h="16840"/>
          <w:pgMar w:header="0" w:footer="1285" w:top="560" w:bottom="1480" w:left="600" w:right="600"/>
        </w:sectPr>
      </w:pPr>
    </w:p>
    <w:p>
      <w:pPr>
        <w:pStyle w:val="Heading4"/>
        <w:spacing w:before="69"/>
        <w:jc w:val="both"/>
      </w:pPr>
      <w:r>
        <w:rPr>
          <w:color w:val="231F20"/>
        </w:rPr>
        <w:t>Financial liability</w:t>
      </w:r>
    </w:p>
    <w:p>
      <w:pPr>
        <w:pStyle w:val="BodyText"/>
        <w:spacing w:before="58"/>
        <w:ind w:left="120"/>
        <w:jc w:val="both"/>
      </w:pPr>
      <w:r>
        <w:rPr>
          <w:color w:val="231F20"/>
        </w:rPr>
        <w:t>A financial liability is any liability that is a contractual obligation:</w:t>
      </w:r>
    </w:p>
    <w:p>
      <w:pPr>
        <w:pStyle w:val="ListParagraph"/>
        <w:numPr>
          <w:ilvl w:val="0"/>
          <w:numId w:val="37"/>
        </w:numPr>
        <w:tabs>
          <w:tab w:pos="360" w:val="left" w:leader="none"/>
        </w:tabs>
        <w:spacing w:line="240" w:lineRule="auto" w:before="123" w:after="0"/>
        <w:ind w:left="360" w:right="0" w:hanging="227"/>
        <w:jc w:val="left"/>
        <w:rPr>
          <w:color w:val="231F20"/>
          <w:sz w:val="20"/>
        </w:rPr>
      </w:pPr>
      <w:r>
        <w:rPr>
          <w:color w:val="231F20"/>
          <w:sz w:val="20"/>
        </w:rPr>
        <w:t>to deliver cash or another financial asset to another entity;</w:t>
      </w:r>
      <w:r>
        <w:rPr>
          <w:color w:val="231F20"/>
          <w:spacing w:val="-10"/>
          <w:sz w:val="20"/>
        </w:rPr>
        <w:t> </w:t>
      </w:r>
      <w:r>
        <w:rPr>
          <w:color w:val="231F20"/>
          <w:sz w:val="20"/>
        </w:rPr>
        <w:t>or</w:t>
      </w:r>
    </w:p>
    <w:p>
      <w:pPr>
        <w:pStyle w:val="ListParagraph"/>
        <w:numPr>
          <w:ilvl w:val="0"/>
          <w:numId w:val="37"/>
        </w:numPr>
        <w:tabs>
          <w:tab w:pos="360" w:val="left" w:leader="none"/>
        </w:tabs>
        <w:spacing w:line="249" w:lineRule="auto" w:before="67" w:after="0"/>
        <w:ind w:left="360" w:right="1107" w:hanging="227"/>
        <w:jc w:val="left"/>
        <w:rPr>
          <w:color w:val="231F20"/>
          <w:sz w:val="20"/>
        </w:rPr>
      </w:pPr>
      <w:r>
        <w:rPr>
          <w:color w:val="231F20"/>
          <w:sz w:val="20"/>
        </w:rPr>
        <w:t>to exchange financial assets or financial liabilities with another entity under conditions that are potentially unfavourable to the</w:t>
      </w:r>
      <w:r>
        <w:rPr>
          <w:color w:val="231F20"/>
          <w:spacing w:val="-2"/>
          <w:sz w:val="20"/>
        </w:rPr>
        <w:t> </w:t>
      </w:r>
      <w:r>
        <w:rPr>
          <w:color w:val="231F20"/>
          <w:spacing w:val="-3"/>
          <w:sz w:val="20"/>
        </w:rPr>
        <w:t>entity.</w:t>
      </w:r>
    </w:p>
    <w:p>
      <w:pPr>
        <w:pStyle w:val="BodyText"/>
        <w:spacing w:before="11"/>
        <w:rPr>
          <w:sz w:val="29"/>
        </w:rPr>
      </w:pPr>
    </w:p>
    <w:p>
      <w:pPr>
        <w:pStyle w:val="Heading4"/>
        <w:jc w:val="both"/>
      </w:pPr>
      <w:r>
        <w:rPr>
          <w:color w:val="231F20"/>
        </w:rPr>
        <w:t>Grants and other transfers</w:t>
      </w:r>
    </w:p>
    <w:p>
      <w:pPr>
        <w:pStyle w:val="BodyText"/>
        <w:spacing w:line="249" w:lineRule="auto" w:before="58"/>
        <w:ind w:left="120" w:right="267"/>
        <w:jc w:val="both"/>
      </w:pPr>
      <w:r>
        <w:rPr>
          <w:color w:val="231F20"/>
        </w:rPr>
        <w:t>Transactions</w:t>
      </w:r>
      <w:r>
        <w:rPr>
          <w:color w:val="231F20"/>
          <w:spacing w:val="-4"/>
        </w:rPr>
        <w:t> </w:t>
      </w:r>
      <w:r>
        <w:rPr>
          <w:color w:val="231F20"/>
        </w:rPr>
        <w:t>in</w:t>
      </w:r>
      <w:r>
        <w:rPr>
          <w:color w:val="231F20"/>
          <w:spacing w:val="-5"/>
        </w:rPr>
        <w:t> </w:t>
      </w:r>
      <w:r>
        <w:rPr>
          <w:color w:val="231F20"/>
        </w:rPr>
        <w:t>which</w:t>
      </w:r>
      <w:r>
        <w:rPr>
          <w:color w:val="231F20"/>
          <w:spacing w:val="-5"/>
        </w:rPr>
        <w:t> </w:t>
      </w:r>
      <w:r>
        <w:rPr>
          <w:color w:val="231F20"/>
        </w:rPr>
        <w:t>one</w:t>
      </w:r>
      <w:r>
        <w:rPr>
          <w:color w:val="231F20"/>
          <w:spacing w:val="-5"/>
        </w:rPr>
        <w:t> </w:t>
      </w:r>
      <w:r>
        <w:rPr>
          <w:color w:val="231F20"/>
        </w:rPr>
        <w:t>entity</w:t>
      </w:r>
      <w:r>
        <w:rPr>
          <w:color w:val="231F20"/>
          <w:spacing w:val="-5"/>
        </w:rPr>
        <w:t> </w:t>
      </w:r>
      <w:r>
        <w:rPr>
          <w:color w:val="231F20"/>
        </w:rPr>
        <w:t>provides</w:t>
      </w:r>
      <w:r>
        <w:rPr>
          <w:color w:val="231F20"/>
          <w:spacing w:val="-5"/>
        </w:rPr>
        <w:t> </w:t>
      </w:r>
      <w:r>
        <w:rPr>
          <w:color w:val="231F20"/>
        </w:rPr>
        <w:t>goods,</w:t>
      </w:r>
      <w:r>
        <w:rPr>
          <w:color w:val="231F20"/>
          <w:spacing w:val="-5"/>
        </w:rPr>
        <w:t> </w:t>
      </w:r>
      <w:r>
        <w:rPr>
          <w:color w:val="231F20"/>
        </w:rPr>
        <w:t>services,</w:t>
      </w:r>
      <w:r>
        <w:rPr>
          <w:color w:val="231F20"/>
          <w:spacing w:val="-4"/>
        </w:rPr>
        <w:t> </w:t>
      </w:r>
      <w:r>
        <w:rPr>
          <w:color w:val="231F20"/>
        </w:rPr>
        <w:t>assets</w:t>
      </w:r>
      <w:r>
        <w:rPr>
          <w:color w:val="231F20"/>
          <w:spacing w:val="-5"/>
        </w:rPr>
        <w:t> </w:t>
      </w:r>
      <w:r>
        <w:rPr>
          <w:color w:val="231F20"/>
        </w:rPr>
        <w:t>(or</w:t>
      </w:r>
      <w:r>
        <w:rPr>
          <w:color w:val="231F20"/>
          <w:spacing w:val="-4"/>
        </w:rPr>
        <w:t> </w:t>
      </w:r>
      <w:r>
        <w:rPr>
          <w:color w:val="231F20"/>
        </w:rPr>
        <w:t>extinguishes</w:t>
      </w:r>
      <w:r>
        <w:rPr>
          <w:color w:val="231F20"/>
          <w:spacing w:val="-5"/>
        </w:rPr>
        <w:t> </w:t>
      </w:r>
      <w:r>
        <w:rPr>
          <w:color w:val="231F20"/>
        </w:rPr>
        <w:t>a</w:t>
      </w:r>
      <w:r>
        <w:rPr>
          <w:color w:val="231F20"/>
          <w:spacing w:val="-5"/>
        </w:rPr>
        <w:t> </w:t>
      </w:r>
      <w:r>
        <w:rPr>
          <w:color w:val="231F20"/>
        </w:rPr>
        <w:t>liability)</w:t>
      </w:r>
      <w:r>
        <w:rPr>
          <w:color w:val="231F20"/>
          <w:spacing w:val="-5"/>
        </w:rPr>
        <w:t> </w:t>
      </w:r>
      <w:r>
        <w:rPr>
          <w:color w:val="231F20"/>
        </w:rPr>
        <w:t>or</w:t>
      </w:r>
      <w:r>
        <w:rPr>
          <w:color w:val="231F20"/>
          <w:spacing w:val="-5"/>
        </w:rPr>
        <w:t> </w:t>
      </w:r>
      <w:r>
        <w:rPr>
          <w:color w:val="231F20"/>
        </w:rPr>
        <w:t>labour</w:t>
      </w:r>
      <w:r>
        <w:rPr>
          <w:color w:val="231F20"/>
          <w:spacing w:val="-5"/>
        </w:rPr>
        <w:t> </w:t>
      </w:r>
      <w:r>
        <w:rPr>
          <w:color w:val="231F20"/>
        </w:rPr>
        <w:t>to</w:t>
      </w:r>
      <w:r>
        <w:rPr>
          <w:color w:val="231F20"/>
          <w:spacing w:val="-4"/>
        </w:rPr>
        <w:t> </w:t>
      </w:r>
      <w:r>
        <w:rPr>
          <w:color w:val="231F20"/>
        </w:rPr>
        <w:t>another</w:t>
      </w:r>
      <w:r>
        <w:rPr>
          <w:color w:val="231F20"/>
          <w:spacing w:val="-5"/>
        </w:rPr>
        <w:t> </w:t>
      </w:r>
      <w:r>
        <w:rPr>
          <w:color w:val="231F20"/>
        </w:rPr>
        <w:t>unit without receiving approximately equal value in return. Grants can either be operating or capital in</w:t>
      </w:r>
      <w:r>
        <w:rPr>
          <w:color w:val="231F20"/>
          <w:spacing w:val="-29"/>
        </w:rPr>
        <w:t> </w:t>
      </w:r>
      <w:r>
        <w:rPr>
          <w:color w:val="231F20"/>
        </w:rPr>
        <w:t>nature.</w:t>
      </w:r>
    </w:p>
    <w:p>
      <w:pPr>
        <w:pStyle w:val="BodyText"/>
        <w:spacing w:line="249" w:lineRule="auto" w:before="115"/>
        <w:ind w:left="120" w:right="297"/>
        <w:jc w:val="both"/>
      </w:pPr>
      <w:r>
        <w:rPr>
          <w:color w:val="231F20"/>
        </w:rPr>
        <w:t>While</w:t>
      </w:r>
      <w:r>
        <w:rPr>
          <w:color w:val="231F20"/>
          <w:spacing w:val="-7"/>
        </w:rPr>
        <w:t> </w:t>
      </w:r>
      <w:r>
        <w:rPr>
          <w:color w:val="231F20"/>
        </w:rPr>
        <w:t>grants</w:t>
      </w:r>
      <w:r>
        <w:rPr>
          <w:color w:val="231F20"/>
          <w:spacing w:val="-7"/>
        </w:rPr>
        <w:t> </w:t>
      </w:r>
      <w:r>
        <w:rPr>
          <w:color w:val="231F20"/>
        </w:rPr>
        <w:t>to</w:t>
      </w:r>
      <w:r>
        <w:rPr>
          <w:color w:val="231F20"/>
          <w:spacing w:val="-7"/>
        </w:rPr>
        <w:t> </w:t>
      </w:r>
      <w:r>
        <w:rPr>
          <w:color w:val="231F20"/>
        </w:rPr>
        <w:t>governments</w:t>
      </w:r>
      <w:r>
        <w:rPr>
          <w:color w:val="231F20"/>
          <w:spacing w:val="-7"/>
        </w:rPr>
        <w:t> </w:t>
      </w:r>
      <w:r>
        <w:rPr>
          <w:color w:val="231F20"/>
        </w:rPr>
        <w:t>may</w:t>
      </w:r>
      <w:r>
        <w:rPr>
          <w:color w:val="231F20"/>
          <w:spacing w:val="-7"/>
        </w:rPr>
        <w:t> </w:t>
      </w:r>
      <w:r>
        <w:rPr>
          <w:color w:val="231F20"/>
        </w:rPr>
        <w:t>result</w:t>
      </w:r>
      <w:r>
        <w:rPr>
          <w:color w:val="231F20"/>
          <w:spacing w:val="-6"/>
        </w:rPr>
        <w:t> </w:t>
      </w:r>
      <w:r>
        <w:rPr>
          <w:color w:val="231F20"/>
        </w:rPr>
        <w:t>in</w:t>
      </w:r>
      <w:r>
        <w:rPr>
          <w:color w:val="231F20"/>
          <w:spacing w:val="-8"/>
        </w:rPr>
        <w:t> </w:t>
      </w:r>
      <w:r>
        <w:rPr>
          <w:color w:val="231F20"/>
        </w:rPr>
        <w:t>the</w:t>
      </w:r>
      <w:r>
        <w:rPr>
          <w:color w:val="231F20"/>
          <w:spacing w:val="-6"/>
        </w:rPr>
        <w:t> </w:t>
      </w:r>
      <w:r>
        <w:rPr>
          <w:color w:val="231F20"/>
        </w:rPr>
        <w:t>provision</w:t>
      </w:r>
      <w:r>
        <w:rPr>
          <w:color w:val="231F20"/>
          <w:spacing w:val="-7"/>
        </w:rPr>
        <w:t> </w:t>
      </w:r>
      <w:r>
        <w:rPr>
          <w:color w:val="231F20"/>
        </w:rPr>
        <w:t>of</w:t>
      </w:r>
      <w:r>
        <w:rPr>
          <w:color w:val="231F20"/>
          <w:spacing w:val="-8"/>
        </w:rPr>
        <w:t> </w:t>
      </w:r>
      <w:r>
        <w:rPr>
          <w:color w:val="231F20"/>
        </w:rPr>
        <w:t>some</w:t>
      </w:r>
      <w:r>
        <w:rPr>
          <w:color w:val="231F20"/>
          <w:spacing w:val="-6"/>
        </w:rPr>
        <w:t> </w:t>
      </w:r>
      <w:r>
        <w:rPr>
          <w:color w:val="231F20"/>
        </w:rPr>
        <w:t>goods</w:t>
      </w:r>
      <w:r>
        <w:rPr>
          <w:color w:val="231F20"/>
          <w:spacing w:val="-8"/>
        </w:rPr>
        <w:t> </w:t>
      </w:r>
      <w:r>
        <w:rPr>
          <w:color w:val="231F20"/>
        </w:rPr>
        <w:t>or</w:t>
      </w:r>
      <w:r>
        <w:rPr>
          <w:color w:val="231F20"/>
          <w:spacing w:val="-7"/>
        </w:rPr>
        <w:t> </w:t>
      </w:r>
      <w:r>
        <w:rPr>
          <w:color w:val="231F20"/>
        </w:rPr>
        <w:t>services</w:t>
      </w:r>
      <w:r>
        <w:rPr>
          <w:color w:val="231F20"/>
          <w:spacing w:val="-7"/>
        </w:rPr>
        <w:t> </w:t>
      </w:r>
      <w:r>
        <w:rPr>
          <w:color w:val="231F20"/>
        </w:rPr>
        <w:t>to</w:t>
      </w:r>
      <w:r>
        <w:rPr>
          <w:color w:val="231F20"/>
          <w:spacing w:val="-6"/>
        </w:rPr>
        <w:t> </w:t>
      </w:r>
      <w:r>
        <w:rPr>
          <w:color w:val="231F20"/>
        </w:rPr>
        <w:t>the</w:t>
      </w:r>
      <w:r>
        <w:rPr>
          <w:color w:val="231F20"/>
          <w:spacing w:val="-6"/>
        </w:rPr>
        <w:t> </w:t>
      </w:r>
      <w:r>
        <w:rPr>
          <w:color w:val="231F20"/>
          <w:spacing w:val="-4"/>
        </w:rPr>
        <w:t>grantor,</w:t>
      </w:r>
      <w:r>
        <w:rPr>
          <w:color w:val="231F20"/>
          <w:spacing w:val="-7"/>
        </w:rPr>
        <w:t> </w:t>
      </w:r>
      <w:r>
        <w:rPr>
          <w:color w:val="231F20"/>
        </w:rPr>
        <w:t>they</w:t>
      </w:r>
      <w:r>
        <w:rPr>
          <w:color w:val="231F20"/>
          <w:spacing w:val="-6"/>
        </w:rPr>
        <w:t> </w:t>
      </w:r>
      <w:r>
        <w:rPr>
          <w:color w:val="231F20"/>
        </w:rPr>
        <w:t>do</w:t>
      </w:r>
      <w:r>
        <w:rPr>
          <w:color w:val="231F20"/>
          <w:spacing w:val="-8"/>
        </w:rPr>
        <w:t> </w:t>
      </w:r>
      <w:r>
        <w:rPr>
          <w:color w:val="231F20"/>
        </w:rPr>
        <w:t>not</w:t>
      </w:r>
      <w:r>
        <w:rPr>
          <w:color w:val="231F20"/>
          <w:spacing w:val="-7"/>
        </w:rPr>
        <w:t> </w:t>
      </w:r>
      <w:r>
        <w:rPr>
          <w:color w:val="231F20"/>
        </w:rPr>
        <w:t>give</w:t>
      </w:r>
      <w:r>
        <w:rPr>
          <w:color w:val="231F20"/>
          <w:spacing w:val="-8"/>
        </w:rPr>
        <w:t> </w:t>
      </w:r>
      <w:r>
        <w:rPr>
          <w:color w:val="231F20"/>
        </w:rPr>
        <w:t>the grantor</w:t>
      </w:r>
      <w:r>
        <w:rPr>
          <w:color w:val="231F20"/>
          <w:spacing w:val="-9"/>
        </w:rPr>
        <w:t> </w:t>
      </w:r>
      <w:r>
        <w:rPr>
          <w:color w:val="231F20"/>
        </w:rPr>
        <w:t>a</w:t>
      </w:r>
      <w:r>
        <w:rPr>
          <w:color w:val="231F20"/>
          <w:spacing w:val="-8"/>
        </w:rPr>
        <w:t> </w:t>
      </w:r>
      <w:r>
        <w:rPr>
          <w:color w:val="231F20"/>
        </w:rPr>
        <w:t>claim</w:t>
      </w:r>
      <w:r>
        <w:rPr>
          <w:color w:val="231F20"/>
          <w:spacing w:val="-7"/>
        </w:rPr>
        <w:t> </w:t>
      </w:r>
      <w:r>
        <w:rPr>
          <w:color w:val="231F20"/>
        </w:rPr>
        <w:t>to</w:t>
      </w:r>
      <w:r>
        <w:rPr>
          <w:color w:val="231F20"/>
          <w:spacing w:val="-7"/>
        </w:rPr>
        <w:t> </w:t>
      </w:r>
      <w:r>
        <w:rPr>
          <w:color w:val="231F20"/>
        </w:rPr>
        <w:t>receive</w:t>
      </w:r>
      <w:r>
        <w:rPr>
          <w:color w:val="231F20"/>
          <w:spacing w:val="-7"/>
        </w:rPr>
        <w:t> </w:t>
      </w:r>
      <w:r>
        <w:rPr>
          <w:color w:val="231F20"/>
          <w:spacing w:val="-4"/>
        </w:rPr>
        <w:t>directly,</w:t>
      </w:r>
      <w:r>
        <w:rPr>
          <w:color w:val="231F20"/>
          <w:spacing w:val="-8"/>
        </w:rPr>
        <w:t> </w:t>
      </w:r>
      <w:r>
        <w:rPr>
          <w:color w:val="231F20"/>
        </w:rPr>
        <w:t>benefits</w:t>
      </w:r>
      <w:r>
        <w:rPr>
          <w:color w:val="231F20"/>
          <w:spacing w:val="-8"/>
        </w:rPr>
        <w:t> </w:t>
      </w:r>
      <w:r>
        <w:rPr>
          <w:color w:val="231F20"/>
        </w:rPr>
        <w:t>of</w:t>
      </w:r>
      <w:r>
        <w:rPr>
          <w:color w:val="231F20"/>
          <w:spacing w:val="-8"/>
        </w:rPr>
        <w:t> </w:t>
      </w:r>
      <w:r>
        <w:rPr>
          <w:color w:val="231F20"/>
        </w:rPr>
        <w:t>approximately</w:t>
      </w:r>
      <w:r>
        <w:rPr>
          <w:color w:val="231F20"/>
          <w:spacing w:val="-8"/>
        </w:rPr>
        <w:t> </w:t>
      </w:r>
      <w:r>
        <w:rPr>
          <w:color w:val="231F20"/>
        </w:rPr>
        <w:t>equal</w:t>
      </w:r>
      <w:r>
        <w:rPr>
          <w:color w:val="231F20"/>
          <w:spacing w:val="-8"/>
        </w:rPr>
        <w:t> </w:t>
      </w:r>
      <w:r>
        <w:rPr>
          <w:color w:val="231F20"/>
        </w:rPr>
        <w:t>value.</w:t>
      </w:r>
      <w:r>
        <w:rPr>
          <w:color w:val="231F20"/>
          <w:spacing w:val="-7"/>
        </w:rPr>
        <w:t> </w:t>
      </w:r>
      <w:r>
        <w:rPr>
          <w:color w:val="231F20"/>
        </w:rPr>
        <w:t>For</w:t>
      </w:r>
      <w:r>
        <w:rPr>
          <w:color w:val="231F20"/>
          <w:spacing w:val="-7"/>
        </w:rPr>
        <w:t> </w:t>
      </w:r>
      <w:r>
        <w:rPr>
          <w:color w:val="231F20"/>
        </w:rPr>
        <w:t>this</w:t>
      </w:r>
      <w:r>
        <w:rPr>
          <w:color w:val="231F20"/>
          <w:spacing w:val="-8"/>
        </w:rPr>
        <w:t> </w:t>
      </w:r>
      <w:r>
        <w:rPr>
          <w:color w:val="231F20"/>
        </w:rPr>
        <w:t>reason,</w:t>
      </w:r>
      <w:r>
        <w:rPr>
          <w:color w:val="231F20"/>
          <w:spacing w:val="-7"/>
        </w:rPr>
        <w:t> </w:t>
      </w:r>
      <w:r>
        <w:rPr>
          <w:color w:val="231F20"/>
        </w:rPr>
        <w:t>grants</w:t>
      </w:r>
      <w:r>
        <w:rPr>
          <w:color w:val="231F20"/>
          <w:spacing w:val="-7"/>
        </w:rPr>
        <w:t> </w:t>
      </w:r>
      <w:r>
        <w:rPr>
          <w:color w:val="231F20"/>
        </w:rPr>
        <w:t>are</w:t>
      </w:r>
      <w:r>
        <w:rPr>
          <w:color w:val="231F20"/>
          <w:spacing w:val="-8"/>
        </w:rPr>
        <w:t> </w:t>
      </w:r>
      <w:r>
        <w:rPr>
          <w:color w:val="231F20"/>
        </w:rPr>
        <w:t>referred</w:t>
      </w:r>
      <w:r>
        <w:rPr>
          <w:color w:val="231F20"/>
          <w:spacing w:val="-7"/>
        </w:rPr>
        <w:t> </w:t>
      </w:r>
      <w:r>
        <w:rPr>
          <w:color w:val="231F20"/>
        </w:rPr>
        <w:t>to</w:t>
      </w:r>
      <w:r>
        <w:rPr>
          <w:color w:val="231F20"/>
          <w:spacing w:val="-8"/>
        </w:rPr>
        <w:t> </w:t>
      </w:r>
      <w:r>
        <w:rPr>
          <w:color w:val="231F20"/>
        </w:rPr>
        <w:t>by</w:t>
      </w:r>
      <w:r>
        <w:rPr>
          <w:color w:val="231F20"/>
          <w:spacing w:val="-8"/>
        </w:rPr>
        <w:t> </w:t>
      </w:r>
      <w:r>
        <w:rPr>
          <w:color w:val="231F20"/>
        </w:rPr>
        <w:t>the Australian</w:t>
      </w:r>
      <w:r>
        <w:rPr>
          <w:color w:val="231F20"/>
          <w:spacing w:val="-21"/>
        </w:rPr>
        <w:t> </w:t>
      </w:r>
      <w:r>
        <w:rPr>
          <w:color w:val="231F20"/>
        </w:rPr>
        <w:t>Accounting</w:t>
      </w:r>
      <w:r>
        <w:rPr>
          <w:color w:val="231F20"/>
          <w:spacing w:val="-10"/>
        </w:rPr>
        <w:t> </w:t>
      </w:r>
      <w:r>
        <w:rPr>
          <w:color w:val="231F20"/>
        </w:rPr>
        <w:t>Standards</w:t>
      </w:r>
      <w:r>
        <w:rPr>
          <w:color w:val="231F20"/>
          <w:spacing w:val="-10"/>
        </w:rPr>
        <w:t> </w:t>
      </w:r>
      <w:r>
        <w:rPr>
          <w:color w:val="231F20"/>
        </w:rPr>
        <w:t>Board</w:t>
      </w:r>
      <w:r>
        <w:rPr>
          <w:color w:val="231F20"/>
          <w:spacing w:val="-11"/>
        </w:rPr>
        <w:t> </w:t>
      </w:r>
      <w:r>
        <w:rPr>
          <w:color w:val="231F20"/>
        </w:rPr>
        <w:t>as</w:t>
      </w:r>
      <w:r>
        <w:rPr>
          <w:color w:val="231F20"/>
          <w:spacing w:val="-11"/>
        </w:rPr>
        <w:t> </w:t>
      </w:r>
      <w:r>
        <w:rPr>
          <w:color w:val="231F20"/>
        </w:rPr>
        <w:t>involuntary</w:t>
      </w:r>
      <w:r>
        <w:rPr>
          <w:color w:val="231F20"/>
          <w:spacing w:val="-11"/>
        </w:rPr>
        <w:t> </w:t>
      </w:r>
      <w:r>
        <w:rPr>
          <w:color w:val="231F20"/>
        </w:rPr>
        <w:t>transfers</w:t>
      </w:r>
      <w:r>
        <w:rPr>
          <w:color w:val="231F20"/>
          <w:spacing w:val="-10"/>
        </w:rPr>
        <w:t> </w:t>
      </w:r>
      <w:r>
        <w:rPr>
          <w:color w:val="231F20"/>
        </w:rPr>
        <w:t>and</w:t>
      </w:r>
      <w:r>
        <w:rPr>
          <w:color w:val="231F20"/>
          <w:spacing w:val="-11"/>
        </w:rPr>
        <w:t> </w:t>
      </w:r>
      <w:r>
        <w:rPr>
          <w:color w:val="231F20"/>
        </w:rPr>
        <w:t>are</w:t>
      </w:r>
      <w:r>
        <w:rPr>
          <w:color w:val="231F20"/>
          <w:spacing w:val="-11"/>
        </w:rPr>
        <w:t> </w:t>
      </w:r>
      <w:r>
        <w:rPr>
          <w:color w:val="231F20"/>
        </w:rPr>
        <w:t>termed</w:t>
      </w:r>
      <w:r>
        <w:rPr>
          <w:color w:val="231F20"/>
          <w:spacing w:val="-10"/>
        </w:rPr>
        <w:t> </w:t>
      </w:r>
      <w:r>
        <w:rPr>
          <w:color w:val="231F20"/>
        </w:rPr>
        <w:t>non-reciprocal</w:t>
      </w:r>
      <w:r>
        <w:rPr>
          <w:color w:val="231F20"/>
          <w:spacing w:val="-11"/>
        </w:rPr>
        <w:t> </w:t>
      </w:r>
      <w:r>
        <w:rPr>
          <w:color w:val="231F20"/>
        </w:rPr>
        <w:t>transfers.</w:t>
      </w:r>
      <w:r>
        <w:rPr>
          <w:color w:val="231F20"/>
          <w:spacing w:val="-11"/>
        </w:rPr>
        <w:t> </w:t>
      </w:r>
      <w:r>
        <w:rPr>
          <w:color w:val="231F20"/>
        </w:rPr>
        <w:t>Receipt</w:t>
      </w:r>
      <w:r>
        <w:rPr>
          <w:color w:val="231F20"/>
          <w:spacing w:val="-11"/>
        </w:rPr>
        <w:t> </w:t>
      </w:r>
      <w:r>
        <w:rPr>
          <w:color w:val="231F20"/>
          <w:spacing w:val="-2"/>
        </w:rPr>
        <w:t>and </w:t>
      </w:r>
      <w:r>
        <w:rPr>
          <w:color w:val="231F20"/>
        </w:rPr>
        <w:t>sacrifice</w:t>
      </w:r>
      <w:r>
        <w:rPr>
          <w:color w:val="231F20"/>
          <w:spacing w:val="-10"/>
        </w:rPr>
        <w:t> </w:t>
      </w:r>
      <w:r>
        <w:rPr>
          <w:color w:val="231F20"/>
        </w:rPr>
        <w:t>of</w:t>
      </w:r>
      <w:r>
        <w:rPr>
          <w:color w:val="231F20"/>
          <w:spacing w:val="-9"/>
        </w:rPr>
        <w:t> </w:t>
      </w:r>
      <w:r>
        <w:rPr>
          <w:color w:val="231F20"/>
        </w:rPr>
        <w:t>approximately</w:t>
      </w:r>
      <w:r>
        <w:rPr>
          <w:color w:val="231F20"/>
          <w:spacing w:val="-10"/>
        </w:rPr>
        <w:t> </w:t>
      </w:r>
      <w:r>
        <w:rPr>
          <w:color w:val="231F20"/>
        </w:rPr>
        <w:t>equal</w:t>
      </w:r>
      <w:r>
        <w:rPr>
          <w:color w:val="231F20"/>
          <w:spacing w:val="-10"/>
        </w:rPr>
        <w:t> </w:t>
      </w:r>
      <w:r>
        <w:rPr>
          <w:color w:val="231F20"/>
        </w:rPr>
        <w:t>value</w:t>
      </w:r>
      <w:r>
        <w:rPr>
          <w:color w:val="231F20"/>
          <w:spacing w:val="-9"/>
        </w:rPr>
        <w:t> </w:t>
      </w:r>
      <w:r>
        <w:rPr>
          <w:color w:val="231F20"/>
        </w:rPr>
        <w:t>may</w:t>
      </w:r>
      <w:r>
        <w:rPr>
          <w:color w:val="231F20"/>
          <w:spacing w:val="-9"/>
        </w:rPr>
        <w:t> </w:t>
      </w:r>
      <w:r>
        <w:rPr>
          <w:color w:val="231F20"/>
          <w:spacing w:val="-4"/>
        </w:rPr>
        <w:t>occur,</w:t>
      </w:r>
      <w:r>
        <w:rPr>
          <w:color w:val="231F20"/>
          <w:spacing w:val="-9"/>
        </w:rPr>
        <w:t> </w:t>
      </w:r>
      <w:r>
        <w:rPr>
          <w:color w:val="231F20"/>
        </w:rPr>
        <w:t>but</w:t>
      </w:r>
      <w:r>
        <w:rPr>
          <w:color w:val="231F20"/>
          <w:spacing w:val="-10"/>
        </w:rPr>
        <w:t> </w:t>
      </w:r>
      <w:r>
        <w:rPr>
          <w:color w:val="231F20"/>
        </w:rPr>
        <w:t>only</w:t>
      </w:r>
      <w:r>
        <w:rPr>
          <w:color w:val="231F20"/>
          <w:spacing w:val="-10"/>
        </w:rPr>
        <w:t> </w:t>
      </w:r>
      <w:r>
        <w:rPr>
          <w:color w:val="231F20"/>
        </w:rPr>
        <w:t>by</w:t>
      </w:r>
      <w:r>
        <w:rPr>
          <w:color w:val="231F20"/>
          <w:spacing w:val="-10"/>
        </w:rPr>
        <w:t> </w:t>
      </w:r>
      <w:r>
        <w:rPr>
          <w:color w:val="231F20"/>
        </w:rPr>
        <w:t>coincidence.</w:t>
      </w:r>
      <w:r>
        <w:rPr>
          <w:color w:val="231F20"/>
          <w:spacing w:val="-9"/>
        </w:rPr>
        <w:t> </w:t>
      </w:r>
      <w:r>
        <w:rPr>
          <w:color w:val="231F20"/>
        </w:rPr>
        <w:t>For</w:t>
      </w:r>
      <w:r>
        <w:rPr>
          <w:color w:val="231F20"/>
          <w:spacing w:val="-9"/>
        </w:rPr>
        <w:t> </w:t>
      </w:r>
      <w:r>
        <w:rPr>
          <w:color w:val="231F20"/>
        </w:rPr>
        <w:t>example,</w:t>
      </w:r>
      <w:r>
        <w:rPr>
          <w:color w:val="231F20"/>
          <w:spacing w:val="-10"/>
        </w:rPr>
        <w:t> </w:t>
      </w:r>
      <w:r>
        <w:rPr>
          <w:color w:val="231F20"/>
        </w:rPr>
        <w:t>governments</w:t>
      </w:r>
      <w:r>
        <w:rPr>
          <w:color w:val="231F20"/>
          <w:spacing w:val="-10"/>
        </w:rPr>
        <w:t> </w:t>
      </w:r>
      <w:r>
        <w:rPr>
          <w:color w:val="231F20"/>
        </w:rPr>
        <w:t>are</w:t>
      </w:r>
      <w:r>
        <w:rPr>
          <w:color w:val="231F20"/>
          <w:spacing w:val="-10"/>
        </w:rPr>
        <w:t> </w:t>
      </w:r>
      <w:r>
        <w:rPr>
          <w:color w:val="231F20"/>
        </w:rPr>
        <w:t>not</w:t>
      </w:r>
      <w:r>
        <w:rPr>
          <w:color w:val="231F20"/>
          <w:spacing w:val="-10"/>
        </w:rPr>
        <w:t> </w:t>
      </w:r>
      <w:r>
        <w:rPr>
          <w:color w:val="231F20"/>
        </w:rPr>
        <w:t>obliged to</w:t>
      </w:r>
      <w:r>
        <w:rPr>
          <w:color w:val="231F20"/>
          <w:spacing w:val="-7"/>
        </w:rPr>
        <w:t> </w:t>
      </w:r>
      <w:r>
        <w:rPr>
          <w:color w:val="231F20"/>
        </w:rPr>
        <w:t>provide</w:t>
      </w:r>
      <w:r>
        <w:rPr>
          <w:color w:val="231F20"/>
          <w:spacing w:val="-8"/>
        </w:rPr>
        <w:t> </w:t>
      </w:r>
      <w:r>
        <w:rPr>
          <w:color w:val="231F20"/>
        </w:rPr>
        <w:t>commensurate</w:t>
      </w:r>
      <w:r>
        <w:rPr>
          <w:color w:val="231F20"/>
          <w:spacing w:val="-7"/>
        </w:rPr>
        <w:t> </w:t>
      </w:r>
      <w:r>
        <w:rPr>
          <w:color w:val="231F20"/>
        </w:rPr>
        <w:t>benefits,</w:t>
      </w:r>
      <w:r>
        <w:rPr>
          <w:color w:val="231F20"/>
          <w:spacing w:val="-7"/>
        </w:rPr>
        <w:t> </w:t>
      </w:r>
      <w:r>
        <w:rPr>
          <w:color w:val="231F20"/>
        </w:rPr>
        <w:t>in</w:t>
      </w:r>
      <w:r>
        <w:rPr>
          <w:color w:val="231F20"/>
          <w:spacing w:val="-8"/>
        </w:rPr>
        <w:t> </w:t>
      </w:r>
      <w:r>
        <w:rPr>
          <w:color w:val="231F20"/>
        </w:rPr>
        <w:t>the</w:t>
      </w:r>
      <w:r>
        <w:rPr>
          <w:color w:val="231F20"/>
          <w:spacing w:val="-7"/>
        </w:rPr>
        <w:t> </w:t>
      </w:r>
      <w:r>
        <w:rPr>
          <w:color w:val="231F20"/>
        </w:rPr>
        <w:t>form</w:t>
      </w:r>
      <w:r>
        <w:rPr>
          <w:color w:val="231F20"/>
          <w:spacing w:val="-6"/>
        </w:rPr>
        <w:t> </w:t>
      </w:r>
      <w:r>
        <w:rPr>
          <w:color w:val="231F20"/>
        </w:rPr>
        <w:t>of</w:t>
      </w:r>
      <w:r>
        <w:rPr>
          <w:color w:val="231F20"/>
          <w:spacing w:val="-8"/>
        </w:rPr>
        <w:t> </w:t>
      </w:r>
      <w:r>
        <w:rPr>
          <w:color w:val="231F20"/>
        </w:rPr>
        <w:t>goods</w:t>
      </w:r>
      <w:r>
        <w:rPr>
          <w:color w:val="231F20"/>
          <w:spacing w:val="-8"/>
        </w:rPr>
        <w:t> </w:t>
      </w:r>
      <w:r>
        <w:rPr>
          <w:color w:val="231F20"/>
        </w:rPr>
        <w:t>or</w:t>
      </w:r>
      <w:r>
        <w:rPr>
          <w:color w:val="231F20"/>
          <w:spacing w:val="-7"/>
        </w:rPr>
        <w:t> </w:t>
      </w:r>
      <w:r>
        <w:rPr>
          <w:color w:val="231F20"/>
        </w:rPr>
        <w:t>services,</w:t>
      </w:r>
      <w:r>
        <w:rPr>
          <w:color w:val="231F20"/>
          <w:spacing w:val="-8"/>
        </w:rPr>
        <w:t> </w:t>
      </w:r>
      <w:r>
        <w:rPr>
          <w:color w:val="231F20"/>
        </w:rPr>
        <w:t>to</w:t>
      </w:r>
      <w:r>
        <w:rPr>
          <w:color w:val="231F20"/>
          <w:spacing w:val="-7"/>
        </w:rPr>
        <w:t> </w:t>
      </w:r>
      <w:r>
        <w:rPr>
          <w:color w:val="231F20"/>
        </w:rPr>
        <w:t>particular</w:t>
      </w:r>
      <w:r>
        <w:rPr>
          <w:color w:val="231F20"/>
          <w:spacing w:val="-7"/>
        </w:rPr>
        <w:t> </w:t>
      </w:r>
      <w:r>
        <w:rPr>
          <w:color w:val="231F20"/>
        </w:rPr>
        <w:t>taxpayers</w:t>
      </w:r>
      <w:r>
        <w:rPr>
          <w:color w:val="231F20"/>
          <w:spacing w:val="-7"/>
        </w:rPr>
        <w:t> </w:t>
      </w:r>
      <w:r>
        <w:rPr>
          <w:color w:val="231F20"/>
        </w:rPr>
        <w:t>in</w:t>
      </w:r>
      <w:r>
        <w:rPr>
          <w:color w:val="231F20"/>
          <w:spacing w:val="-8"/>
        </w:rPr>
        <w:t> </w:t>
      </w:r>
      <w:r>
        <w:rPr>
          <w:color w:val="231F20"/>
        </w:rPr>
        <w:t>return</w:t>
      </w:r>
      <w:r>
        <w:rPr>
          <w:color w:val="231F20"/>
          <w:spacing w:val="-6"/>
        </w:rPr>
        <w:t> </w:t>
      </w:r>
      <w:r>
        <w:rPr>
          <w:color w:val="231F20"/>
        </w:rPr>
        <w:t>for</w:t>
      </w:r>
      <w:r>
        <w:rPr>
          <w:color w:val="231F20"/>
          <w:spacing w:val="-7"/>
        </w:rPr>
        <w:t> </w:t>
      </w:r>
      <w:r>
        <w:rPr>
          <w:color w:val="231F20"/>
        </w:rPr>
        <w:t>their</w:t>
      </w:r>
      <w:r>
        <w:rPr>
          <w:color w:val="231F20"/>
          <w:spacing w:val="-7"/>
        </w:rPr>
        <w:t> </w:t>
      </w:r>
      <w:r>
        <w:rPr>
          <w:color w:val="231F20"/>
        </w:rPr>
        <w:t>taxes.</w:t>
      </w:r>
    </w:p>
    <w:p>
      <w:pPr>
        <w:pStyle w:val="BodyText"/>
        <w:spacing w:line="249" w:lineRule="auto" w:before="117"/>
        <w:ind w:left="120" w:right="352"/>
      </w:pPr>
      <w:r>
        <w:rPr>
          <w:color w:val="231F20"/>
        </w:rPr>
        <w:t>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pPr>
        <w:pStyle w:val="BodyText"/>
        <w:spacing w:before="2"/>
      </w:pPr>
    </w:p>
    <w:p>
      <w:pPr>
        <w:pStyle w:val="Heading4"/>
        <w:jc w:val="both"/>
      </w:pPr>
      <w:r>
        <w:rPr>
          <w:color w:val="231F20"/>
        </w:rPr>
        <w:t>Interest bearing liabilities</w:t>
      </w:r>
    </w:p>
    <w:p>
      <w:pPr>
        <w:pStyle w:val="BodyText"/>
        <w:spacing w:before="58"/>
        <w:ind w:left="120"/>
        <w:jc w:val="both"/>
      </w:pPr>
      <w:r>
        <w:rPr>
          <w:color w:val="231F20"/>
        </w:rPr>
        <w:t>Interest bearing liabilities are related to finance leases.</w:t>
      </w:r>
    </w:p>
    <w:p>
      <w:pPr>
        <w:pStyle w:val="BodyText"/>
        <w:spacing w:before="10"/>
      </w:pPr>
    </w:p>
    <w:p>
      <w:pPr>
        <w:pStyle w:val="Heading4"/>
        <w:jc w:val="both"/>
      </w:pPr>
      <w:r>
        <w:rPr>
          <w:color w:val="231F20"/>
        </w:rPr>
        <w:t>Interest expense</w:t>
      </w:r>
    </w:p>
    <w:p>
      <w:pPr>
        <w:pStyle w:val="BodyText"/>
        <w:spacing w:before="58"/>
        <w:ind w:left="120"/>
      </w:pPr>
      <w:r>
        <w:rPr>
          <w:color w:val="231F20"/>
        </w:rPr>
        <w:t>Costs incurred in connection with the borrowing of funds including the interest component of finance lease repayments.</w:t>
      </w:r>
    </w:p>
    <w:p>
      <w:pPr>
        <w:pStyle w:val="BodyText"/>
        <w:spacing w:before="9"/>
      </w:pPr>
    </w:p>
    <w:p>
      <w:pPr>
        <w:pStyle w:val="Heading4"/>
      </w:pPr>
      <w:r>
        <w:rPr>
          <w:color w:val="231F20"/>
        </w:rPr>
        <w:t>Interest income</w:t>
      </w:r>
    </w:p>
    <w:p>
      <w:pPr>
        <w:pStyle w:val="BodyText"/>
        <w:spacing w:line="249" w:lineRule="auto" w:before="59"/>
        <w:ind w:left="120" w:right="620"/>
      </w:pPr>
      <w:r>
        <w:rPr>
          <w:color w:val="231F20"/>
        </w:rPr>
        <w:t>Interest income includes unwinding over time of discounts on financial assets and interest received on bank term deposits and other investments.</w:t>
      </w:r>
    </w:p>
    <w:p>
      <w:pPr>
        <w:pStyle w:val="BodyText"/>
      </w:pPr>
    </w:p>
    <w:p>
      <w:pPr>
        <w:pStyle w:val="Heading4"/>
      </w:pPr>
      <w:r>
        <w:rPr>
          <w:color w:val="231F20"/>
        </w:rPr>
        <w:t>Net worth</w:t>
      </w:r>
    </w:p>
    <w:p>
      <w:pPr>
        <w:pStyle w:val="BodyText"/>
        <w:spacing w:before="59"/>
        <w:ind w:left="120"/>
      </w:pPr>
      <w:r>
        <w:rPr>
          <w:color w:val="231F20"/>
        </w:rPr>
        <w:t>Net worth is assets less liabilities, which is an economic measure of wealth.</w:t>
      </w:r>
    </w:p>
    <w:p>
      <w:pPr>
        <w:pStyle w:val="BodyText"/>
        <w:spacing w:before="9"/>
      </w:pPr>
    </w:p>
    <w:p>
      <w:pPr>
        <w:pStyle w:val="Heading4"/>
      </w:pPr>
      <w:r>
        <w:rPr>
          <w:color w:val="231F20"/>
        </w:rPr>
        <w:t>Non-financial assets</w:t>
      </w:r>
    </w:p>
    <w:p>
      <w:pPr>
        <w:pStyle w:val="BodyText"/>
        <w:spacing w:line="249" w:lineRule="auto" w:before="58"/>
        <w:ind w:left="120" w:right="198"/>
      </w:pPr>
      <w:r>
        <w:rPr>
          <w:color w:val="231F20"/>
        </w:rPr>
        <w:t>Non-financial assets are all assets that are not ‘financial assets’. It includes inventories, land, buildings, infrastructure, road networks, land under roads, plant and equipment and intangible assets.</w:t>
      </w:r>
    </w:p>
    <w:p>
      <w:pPr>
        <w:pStyle w:val="BodyText"/>
        <w:spacing w:before="1"/>
      </w:pPr>
    </w:p>
    <w:p>
      <w:pPr>
        <w:pStyle w:val="Heading4"/>
      </w:pPr>
      <w:r>
        <w:rPr>
          <w:color w:val="231F20"/>
        </w:rPr>
        <w:t>Other economic flows included in net result</w:t>
      </w:r>
    </w:p>
    <w:p>
      <w:pPr>
        <w:pStyle w:val="BodyText"/>
        <w:spacing w:line="249" w:lineRule="auto" w:before="58"/>
        <w:ind w:left="120" w:right="119"/>
      </w:pPr>
      <w:r>
        <w:rPr>
          <w:color w:val="231F20"/>
        </w:rPr>
        <w:t>Other economic flows included in net result are changes in the volume or value of an asset or liability that do not result from transactions. It includes:</w:t>
      </w:r>
    </w:p>
    <w:p>
      <w:pPr>
        <w:pStyle w:val="ListParagraph"/>
        <w:numPr>
          <w:ilvl w:val="0"/>
          <w:numId w:val="37"/>
        </w:numPr>
        <w:tabs>
          <w:tab w:pos="360" w:val="left" w:leader="none"/>
        </w:tabs>
        <w:spacing w:line="240" w:lineRule="auto" w:before="115" w:after="0"/>
        <w:ind w:left="360" w:right="0" w:hanging="227"/>
        <w:jc w:val="left"/>
        <w:rPr>
          <w:color w:val="231F20"/>
          <w:sz w:val="20"/>
        </w:rPr>
      </w:pPr>
      <w:r>
        <w:rPr>
          <w:color w:val="231F20"/>
          <w:sz w:val="20"/>
        </w:rPr>
        <w:t>gains</w:t>
      </w:r>
      <w:r>
        <w:rPr>
          <w:color w:val="231F20"/>
          <w:spacing w:val="-5"/>
          <w:sz w:val="20"/>
        </w:rPr>
        <w:t> </w:t>
      </w:r>
      <w:r>
        <w:rPr>
          <w:color w:val="231F20"/>
          <w:sz w:val="20"/>
        </w:rPr>
        <w:t>and</w:t>
      </w:r>
      <w:r>
        <w:rPr>
          <w:color w:val="231F20"/>
          <w:spacing w:val="-5"/>
          <w:sz w:val="20"/>
        </w:rPr>
        <w:t> </w:t>
      </w:r>
      <w:r>
        <w:rPr>
          <w:color w:val="231F20"/>
          <w:sz w:val="20"/>
        </w:rPr>
        <w:t>losses</w:t>
      </w:r>
      <w:r>
        <w:rPr>
          <w:color w:val="231F20"/>
          <w:spacing w:val="-4"/>
          <w:sz w:val="20"/>
        </w:rPr>
        <w:t> </w:t>
      </w:r>
      <w:r>
        <w:rPr>
          <w:color w:val="231F20"/>
          <w:sz w:val="20"/>
        </w:rPr>
        <w:t>from</w:t>
      </w:r>
      <w:r>
        <w:rPr>
          <w:color w:val="231F20"/>
          <w:spacing w:val="-4"/>
          <w:sz w:val="20"/>
        </w:rPr>
        <w:t> </w:t>
      </w:r>
      <w:r>
        <w:rPr>
          <w:color w:val="231F20"/>
          <w:sz w:val="20"/>
        </w:rPr>
        <w:t>disposals,</w:t>
      </w:r>
      <w:r>
        <w:rPr>
          <w:color w:val="231F20"/>
          <w:spacing w:val="-5"/>
          <w:sz w:val="20"/>
        </w:rPr>
        <w:t> </w:t>
      </w:r>
      <w:r>
        <w:rPr>
          <w:color w:val="231F20"/>
          <w:sz w:val="20"/>
        </w:rPr>
        <w:t>revaluations</w:t>
      </w:r>
      <w:r>
        <w:rPr>
          <w:color w:val="231F20"/>
          <w:spacing w:val="-4"/>
          <w:sz w:val="20"/>
        </w:rPr>
        <w:t> </w:t>
      </w:r>
      <w:r>
        <w:rPr>
          <w:color w:val="231F20"/>
          <w:sz w:val="20"/>
        </w:rPr>
        <w:t>and</w:t>
      </w:r>
      <w:r>
        <w:rPr>
          <w:color w:val="231F20"/>
          <w:spacing w:val="-4"/>
          <w:sz w:val="20"/>
        </w:rPr>
        <w:t> </w:t>
      </w:r>
      <w:r>
        <w:rPr>
          <w:color w:val="231F20"/>
          <w:sz w:val="20"/>
        </w:rPr>
        <w:t>impairments</w:t>
      </w:r>
      <w:r>
        <w:rPr>
          <w:color w:val="231F20"/>
          <w:spacing w:val="-5"/>
          <w:sz w:val="20"/>
        </w:rPr>
        <w:t> </w:t>
      </w:r>
      <w:r>
        <w:rPr>
          <w:color w:val="231F20"/>
          <w:sz w:val="20"/>
        </w:rPr>
        <w:t>of</w:t>
      </w:r>
      <w:r>
        <w:rPr>
          <w:color w:val="231F20"/>
          <w:spacing w:val="-5"/>
          <w:sz w:val="20"/>
        </w:rPr>
        <w:t> </w:t>
      </w:r>
      <w:r>
        <w:rPr>
          <w:color w:val="231F20"/>
          <w:sz w:val="20"/>
        </w:rPr>
        <w:t>non-financial</w:t>
      </w:r>
      <w:r>
        <w:rPr>
          <w:color w:val="231F20"/>
          <w:spacing w:val="-4"/>
          <w:sz w:val="20"/>
        </w:rPr>
        <w:t> </w:t>
      </w:r>
      <w:r>
        <w:rPr>
          <w:color w:val="231F20"/>
          <w:sz w:val="20"/>
        </w:rPr>
        <w:t>physical</w:t>
      </w:r>
      <w:r>
        <w:rPr>
          <w:color w:val="231F20"/>
          <w:spacing w:val="-5"/>
          <w:sz w:val="20"/>
        </w:rPr>
        <w:t> </w:t>
      </w:r>
      <w:r>
        <w:rPr>
          <w:color w:val="231F20"/>
          <w:sz w:val="20"/>
        </w:rPr>
        <w:t>and</w:t>
      </w:r>
      <w:r>
        <w:rPr>
          <w:color w:val="231F20"/>
          <w:spacing w:val="-5"/>
          <w:sz w:val="20"/>
        </w:rPr>
        <w:t> </w:t>
      </w:r>
      <w:r>
        <w:rPr>
          <w:color w:val="231F20"/>
          <w:sz w:val="20"/>
        </w:rPr>
        <w:t>intangible</w:t>
      </w:r>
      <w:r>
        <w:rPr>
          <w:color w:val="231F20"/>
          <w:spacing w:val="-4"/>
          <w:sz w:val="20"/>
        </w:rPr>
        <w:t> </w:t>
      </w:r>
      <w:r>
        <w:rPr>
          <w:color w:val="231F20"/>
          <w:sz w:val="20"/>
        </w:rPr>
        <w:t>assets;</w:t>
      </w:r>
      <w:r>
        <w:rPr>
          <w:color w:val="231F20"/>
          <w:spacing w:val="-5"/>
          <w:sz w:val="20"/>
        </w:rPr>
        <w:t> </w:t>
      </w:r>
      <w:r>
        <w:rPr>
          <w:color w:val="231F20"/>
          <w:sz w:val="20"/>
        </w:rPr>
        <w:t>and</w:t>
      </w:r>
    </w:p>
    <w:p>
      <w:pPr>
        <w:pStyle w:val="ListParagraph"/>
        <w:numPr>
          <w:ilvl w:val="0"/>
          <w:numId w:val="37"/>
        </w:numPr>
        <w:tabs>
          <w:tab w:pos="360" w:val="left" w:leader="none"/>
        </w:tabs>
        <w:spacing w:line="240" w:lineRule="auto" w:before="67" w:after="0"/>
        <w:ind w:left="360" w:right="0" w:hanging="227"/>
        <w:jc w:val="left"/>
        <w:rPr>
          <w:color w:val="231F20"/>
          <w:sz w:val="20"/>
        </w:rPr>
      </w:pPr>
      <w:r>
        <w:rPr>
          <w:color w:val="231F20"/>
          <w:sz w:val="20"/>
        </w:rPr>
        <w:t>fair value changes of financial</w:t>
      </w:r>
      <w:r>
        <w:rPr>
          <w:color w:val="231F20"/>
          <w:spacing w:val="-2"/>
          <w:sz w:val="20"/>
        </w:rPr>
        <w:t> </w:t>
      </w:r>
      <w:r>
        <w:rPr>
          <w:color w:val="231F20"/>
          <w:sz w:val="20"/>
        </w:rPr>
        <w:t>instruments.</w:t>
      </w:r>
    </w:p>
    <w:p>
      <w:pPr>
        <w:pStyle w:val="BodyText"/>
        <w:spacing w:before="8"/>
        <w:rPr>
          <w:sz w:val="30"/>
        </w:rPr>
      </w:pPr>
    </w:p>
    <w:p>
      <w:pPr>
        <w:pStyle w:val="Heading4"/>
      </w:pPr>
      <w:r>
        <w:rPr>
          <w:color w:val="231F20"/>
        </w:rPr>
        <w:t>Other economic flows-other comprehensive income</w:t>
      </w:r>
    </w:p>
    <w:p>
      <w:pPr>
        <w:pStyle w:val="BodyText"/>
        <w:spacing w:line="249" w:lineRule="auto" w:before="58"/>
        <w:ind w:left="120" w:right="299"/>
      </w:pPr>
      <w:r>
        <w:rPr>
          <w:color w:val="231F20"/>
        </w:rPr>
        <w:t>Other economic flows-other comprehensive income comprises items (including reclassification adjustments) that are not recognised in net result as required or permitted by other Australian Accounting Standards.</w:t>
      </w:r>
    </w:p>
    <w:p>
      <w:pPr>
        <w:pStyle w:val="BodyText"/>
        <w:spacing w:before="115"/>
        <w:ind w:left="120"/>
      </w:pPr>
      <w:r>
        <w:rPr>
          <w:color w:val="231F20"/>
        </w:rPr>
        <w:t>Other economic flows-other comprehensive income are related to changes in the physical asset revaluation reserve.</w:t>
      </w:r>
    </w:p>
    <w:p>
      <w:pPr>
        <w:spacing w:after="0"/>
        <w:sectPr>
          <w:pgSz w:w="11910" w:h="16840"/>
          <w:pgMar w:header="0" w:footer="1285" w:top="580" w:bottom="1480" w:left="600" w:right="600"/>
        </w:sectPr>
      </w:pPr>
    </w:p>
    <w:p>
      <w:pPr>
        <w:pStyle w:val="Heading4"/>
        <w:spacing w:before="69"/>
      </w:pPr>
      <w:r>
        <w:rPr>
          <w:color w:val="231F20"/>
        </w:rPr>
        <w:t>Payables</w:t>
      </w:r>
    </w:p>
    <w:p>
      <w:pPr>
        <w:pStyle w:val="BodyText"/>
        <w:spacing w:before="58"/>
        <w:ind w:left="120"/>
      </w:pPr>
      <w:r>
        <w:rPr>
          <w:color w:val="231F20"/>
        </w:rPr>
        <w:t>Payables includes short and long-term trade debt and accounts payable, grants, and interest payable.</w:t>
      </w:r>
    </w:p>
    <w:p>
      <w:pPr>
        <w:pStyle w:val="BodyText"/>
        <w:spacing w:before="9"/>
      </w:pPr>
    </w:p>
    <w:p>
      <w:pPr>
        <w:pStyle w:val="Heading4"/>
      </w:pPr>
      <w:r>
        <w:rPr>
          <w:color w:val="231F20"/>
        </w:rPr>
        <w:t>Receivables</w:t>
      </w:r>
    </w:p>
    <w:p>
      <w:pPr>
        <w:pStyle w:val="BodyText"/>
        <w:spacing w:line="249" w:lineRule="auto" w:before="58"/>
        <w:ind w:left="120" w:right="542"/>
      </w:pPr>
      <w:r>
        <w:rPr>
          <w:color w:val="231F20"/>
        </w:rPr>
        <w:t>Receivables include amounts owing from government through appropriation receivable, short and long-term trade credit and accounts receivable, accrued investment income, grants and interest receivable.</w:t>
      </w:r>
    </w:p>
    <w:p>
      <w:pPr>
        <w:pStyle w:val="BodyText"/>
        <w:spacing w:before="1"/>
      </w:pPr>
    </w:p>
    <w:p>
      <w:pPr>
        <w:pStyle w:val="Heading4"/>
      </w:pPr>
      <w:r>
        <w:rPr>
          <w:color w:val="231F20"/>
        </w:rPr>
        <w:t>Sales of goods and services</w:t>
      </w:r>
    </w:p>
    <w:p>
      <w:pPr>
        <w:pStyle w:val="BodyText"/>
        <w:spacing w:line="249" w:lineRule="auto" w:before="58"/>
        <w:ind w:left="120" w:right="197"/>
      </w:pPr>
      <w:r>
        <w:rPr>
          <w:color w:val="231F20"/>
        </w:rPr>
        <w:t>Sales of goods and services refers to income from the direct provision of goods and services and includes fees and charges for services rendered, sales of goods and services, fees from regulatory services and work done as an agent for private enterprises.</w:t>
      </w:r>
    </w:p>
    <w:p>
      <w:pPr>
        <w:pStyle w:val="BodyText"/>
        <w:spacing w:before="2"/>
      </w:pPr>
    </w:p>
    <w:p>
      <w:pPr>
        <w:pStyle w:val="Heading4"/>
      </w:pPr>
      <w:r>
        <w:rPr>
          <w:color w:val="231F20"/>
        </w:rPr>
        <w:t>Supplies and services</w:t>
      </w:r>
    </w:p>
    <w:p>
      <w:pPr>
        <w:pStyle w:val="BodyText"/>
        <w:spacing w:line="249" w:lineRule="auto" w:before="58"/>
        <w:ind w:left="120" w:right="286"/>
      </w:pPr>
      <w:r>
        <w:rPr>
          <w:color w:val="231F20"/>
        </w:rPr>
        <w:t>Supplies and services generally represent the day-to day running costs, including maintenance costs, incurred in the normal operations of the Corporation.</w:t>
      </w:r>
    </w:p>
    <w:p>
      <w:pPr>
        <w:pStyle w:val="BodyText"/>
        <w:spacing w:before="1"/>
      </w:pPr>
    </w:p>
    <w:p>
      <w:pPr>
        <w:pStyle w:val="Heading4"/>
      </w:pPr>
      <w:r>
        <w:rPr>
          <w:color w:val="231F20"/>
        </w:rPr>
        <w:t>Transactions</w:t>
      </w:r>
    </w:p>
    <w:p>
      <w:pPr>
        <w:pStyle w:val="BodyText"/>
        <w:spacing w:line="249" w:lineRule="auto" w:before="59"/>
        <w:ind w:left="120" w:right="153"/>
      </w:pPr>
      <w:r>
        <w:rPr>
          <w:color w:val="231F20"/>
        </w:rPr>
        <w:t>Transactions are those economic flows that are considered to arise as a result of policy decisions, usually an interaction between two entities by mutual agreement. They also include flows into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government.</w:t>
      </w:r>
    </w:p>
    <w:p>
      <w:pPr>
        <w:spacing w:after="0" w:line="249" w:lineRule="auto"/>
        <w:sectPr>
          <w:pgSz w:w="11910" w:h="16840"/>
          <w:pgMar w:header="0" w:footer="1285" w:top="580" w:bottom="1480" w:left="600" w:right="600"/>
        </w:sectPr>
      </w:pPr>
    </w:p>
    <w:p>
      <w:pPr>
        <w:pStyle w:val="Heading3"/>
        <w:ind w:left="120" w:firstLine="0"/>
      </w:pPr>
      <w:bookmarkStart w:name="_TOC_250002" w:id="135"/>
      <w:bookmarkEnd w:id="135"/>
      <w:r>
        <w:rPr>
          <w:color w:val="231F20"/>
        </w:rPr>
        <w:t>Accountable Officer’s and Chief Financial Officer’s Declaration</w:t>
      </w:r>
    </w:p>
    <w:p>
      <w:pPr>
        <w:pStyle w:val="BodyText"/>
        <w:spacing w:line="249" w:lineRule="auto" w:before="106"/>
        <w:ind w:left="120" w:right="286"/>
      </w:pPr>
      <w:r>
        <w:rPr>
          <w:color w:val="231F20"/>
        </w:rPr>
        <w:t>The attached financial statements for the Roads Corporation (the Corporation) have been prepared in accordance with Direction 5.2 of the Standing Directions of the Assistant Treasurer under the </w:t>
      </w:r>
      <w:r>
        <w:rPr>
          <w:i/>
          <w:color w:val="231F20"/>
        </w:rPr>
        <w:t>Financial Management Act 1994</w:t>
      </w:r>
      <w:r>
        <w:rPr>
          <w:color w:val="231F20"/>
        </w:rPr>
        <w:t>, applicable Financial Reporting Directions, Australian Accounting Standards including Interpretations, and other mandatory professional reporting requirements.</w:t>
      </w:r>
    </w:p>
    <w:p>
      <w:pPr>
        <w:pStyle w:val="BodyText"/>
        <w:spacing w:line="249" w:lineRule="auto" w:before="117"/>
        <w:ind w:left="120"/>
      </w:pPr>
      <w:r>
        <w:rPr>
          <w:color w:val="231F20"/>
        </w:rPr>
        <w:t>We further state that, in our opinion, the information set out in the comprehensive operating statement, balance sheet, statement of changes in equity, cash flow statement and accompanying notes, presents fairly the financial transactions during the year ended 30 June 2019 and financial position of the Corporation at 30 June 2019.</w:t>
      </w:r>
    </w:p>
    <w:p>
      <w:pPr>
        <w:pStyle w:val="BodyText"/>
        <w:spacing w:line="249" w:lineRule="auto" w:before="116"/>
        <w:ind w:left="120" w:right="742"/>
      </w:pPr>
      <w:r>
        <w:rPr>
          <w:color w:val="231F20"/>
        </w:rPr>
        <w:t>At the time of signing, we are not aware of any circumstance which would render any particulars included in the financial statements to be misleading or inaccurate.</w:t>
      </w:r>
    </w:p>
    <w:p>
      <w:pPr>
        <w:pStyle w:val="BodyText"/>
        <w:spacing w:before="115"/>
        <w:ind w:left="120"/>
      </w:pPr>
      <w:r>
        <w:rPr>
          <w:color w:val="231F20"/>
        </w:rPr>
        <w:t>We authorise the attached financial statements for issue on 13 September 2019.</w:t>
      </w:r>
    </w:p>
    <w:p>
      <w:pPr>
        <w:pStyle w:val="BodyText"/>
        <w:rPr>
          <w:sz w:val="22"/>
        </w:rPr>
      </w:pPr>
    </w:p>
    <w:p>
      <w:pPr>
        <w:pStyle w:val="BodyText"/>
        <w:spacing w:before="5"/>
        <w:rPr>
          <w:sz w:val="19"/>
        </w:rPr>
      </w:pPr>
    </w:p>
    <w:p>
      <w:pPr>
        <w:pStyle w:val="BodyText"/>
        <w:spacing w:line="369" w:lineRule="auto"/>
        <w:ind w:left="120" w:right="5313"/>
      </w:pPr>
      <w:r>
        <w:rPr>
          <w:b/>
          <w:color w:val="231F20"/>
        </w:rPr>
        <w:t>Jeroen </w:t>
      </w:r>
      <w:r>
        <w:rPr>
          <w:b/>
          <w:color w:val="231F20"/>
          <w:spacing w:val="-3"/>
        </w:rPr>
        <w:t>Weimar, </w:t>
      </w:r>
      <w:r>
        <w:rPr>
          <w:color w:val="231F20"/>
        </w:rPr>
        <w:t>Acting Chief Executive Roads Corporation Melbourne 13 September</w:t>
      </w:r>
      <w:r>
        <w:rPr>
          <w:color w:val="231F20"/>
          <w:spacing w:val="-2"/>
        </w:rPr>
        <w:t> </w:t>
      </w:r>
      <w:r>
        <w:rPr>
          <w:color w:val="231F20"/>
        </w:rPr>
        <w:t>2019</w:t>
      </w:r>
    </w:p>
    <w:p>
      <w:pPr>
        <w:pStyle w:val="BodyText"/>
        <w:spacing w:before="7"/>
        <w:rPr>
          <w:sz w:val="30"/>
        </w:rPr>
      </w:pPr>
    </w:p>
    <w:p>
      <w:pPr>
        <w:pStyle w:val="BodyText"/>
        <w:spacing w:line="369" w:lineRule="auto"/>
        <w:ind w:left="120" w:right="5812"/>
      </w:pPr>
      <w:r>
        <w:rPr>
          <w:b/>
          <w:color w:val="231F20"/>
        </w:rPr>
        <w:t>Mark Dale, </w:t>
      </w:r>
      <w:r>
        <w:rPr>
          <w:color w:val="231F20"/>
        </w:rPr>
        <w:t>Chief Financial Officer Roads Corporation Melbourne 13 September</w:t>
      </w:r>
      <w:r>
        <w:rPr>
          <w:color w:val="231F20"/>
          <w:spacing w:val="-2"/>
        </w:rPr>
        <w:t> </w:t>
      </w:r>
      <w:r>
        <w:rPr>
          <w:color w:val="231F20"/>
        </w:rPr>
        <w:t>2019</w:t>
      </w:r>
    </w:p>
    <w:p>
      <w:pPr>
        <w:spacing w:after="0" w:line="369" w:lineRule="auto"/>
        <w:sectPr>
          <w:pgSz w:w="11910" w:h="16840"/>
          <w:pgMar w:header="0" w:footer="1285" w:top="560" w:bottom="1480" w:left="600" w:right="600"/>
        </w:sectPr>
      </w:pPr>
    </w:p>
    <w:p>
      <w:pPr>
        <w:pStyle w:val="BodyText"/>
      </w:pPr>
      <w:r>
        <w:rPr/>
        <w:pict>
          <v:shape style="position:absolute;margin-left:36pt;margin-top:767.640381pt;width:64.6500pt;height:40.4pt;mso-position-horizontal-relative:page;mso-position-vertical-relative:page;z-index:-273186816" type="#_x0000_t202" filled="false" stroked="false">
            <v:textbox inset="0,0,0,0">
              <w:txbxContent>
                <w:p>
                  <w:pPr>
                    <w:spacing w:line="223" w:lineRule="exact" w:before="0"/>
                    <w:ind w:left="0" w:right="0" w:firstLine="0"/>
                    <w:jc w:val="left"/>
                    <w:rPr>
                      <w:b/>
                      <w:sz w:val="20"/>
                    </w:rPr>
                  </w:pPr>
                  <w:r>
                    <w:rPr>
                      <w:b/>
                      <w:color w:val="231F20"/>
                      <w:sz w:val="20"/>
                    </w:rPr>
                    <w:t>137</w:t>
                  </w:r>
                </w:p>
                <w:p>
                  <w:pPr>
                    <w:spacing w:before="114"/>
                    <w:ind w:left="0" w:right="0" w:firstLine="0"/>
                    <w:jc w:val="left"/>
                    <w:rPr>
                      <w:i/>
                      <w:sz w:val="20"/>
                    </w:rPr>
                  </w:pPr>
                  <w:r>
                    <w:rPr>
                      <w:i/>
                      <w:color w:val="231F20"/>
                      <w:sz w:val="20"/>
                    </w:rPr>
                    <w:t>2018–19</w:t>
                  </w:r>
                </w:p>
                <w:p>
                  <w:pPr>
                    <w:spacing w:before="10"/>
                    <w:ind w:left="0" w:right="0" w:firstLine="0"/>
                    <w:jc w:val="left"/>
                    <w:rPr>
                      <w:i/>
                      <w:sz w:val="20"/>
                    </w:rPr>
                  </w:pPr>
                  <w:r>
                    <w:rPr>
                      <w:i/>
                      <w:color w:val="231F20"/>
                      <w:sz w:val="20"/>
                    </w:rPr>
                    <w:t>Annual Report</w:t>
                  </w:r>
                </w:p>
              </w:txbxContent>
            </v:textbox>
            <w10:wrap type="none"/>
          </v:shape>
        </w:pict>
      </w:r>
      <w:r>
        <w:rPr/>
        <w:pict>
          <v:rect style="position:absolute;margin-left:0pt;margin-top:.000015pt;width:595.275pt;height:841.89pt;mso-position-horizontal-relative:page;mso-position-vertical-relative:page;z-index:-273185792" filled="true" fillcolor="#ffffff" stroked="false">
            <v:fill type="solid"/>
            <w10:wrap type="none"/>
          </v:rect>
        </w:pict>
      </w:r>
      <w:r>
        <w:rPr/>
        <w:drawing>
          <wp:anchor distT="0" distB="0" distL="0" distR="0" allowOverlap="1" layoutInCell="1" locked="0" behindDoc="1" simplePos="0" relativeHeight="230131712">
            <wp:simplePos x="0" y="0"/>
            <wp:positionH relativeFrom="page">
              <wp:posOffset>4371565</wp:posOffset>
            </wp:positionH>
            <wp:positionV relativeFrom="page">
              <wp:posOffset>6162</wp:posOffset>
            </wp:positionV>
            <wp:extent cx="3089148" cy="1844039"/>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23" cstate="print"/>
                    <a:stretch>
                      <a:fillRect/>
                    </a:stretch>
                  </pic:blipFill>
                  <pic:spPr>
                    <a:xfrm>
                      <a:off x="0" y="0"/>
                      <a:ext cx="3089148" cy="1844039"/>
                    </a:xfrm>
                    <a:prstGeom prst="rect">
                      <a:avLst/>
                    </a:prstGeom>
                  </pic:spPr>
                </pic:pic>
              </a:graphicData>
            </a:graphic>
          </wp:anchor>
        </w:drawing>
      </w:r>
      <w:r>
        <w:rPr/>
        <w:drawing>
          <wp:anchor distT="0" distB="0" distL="0" distR="0" allowOverlap="1" layoutInCell="1" locked="0" behindDoc="1" simplePos="0" relativeHeight="230132736">
            <wp:simplePos x="0" y="0"/>
            <wp:positionH relativeFrom="page">
              <wp:posOffset>99275</wp:posOffset>
            </wp:positionH>
            <wp:positionV relativeFrom="page">
              <wp:posOffset>9559272</wp:posOffset>
            </wp:positionV>
            <wp:extent cx="7359024" cy="1126571"/>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24" cstate="print"/>
                    <a:stretch>
                      <a:fillRect/>
                    </a:stretch>
                  </pic:blipFill>
                  <pic:spPr>
                    <a:xfrm>
                      <a:off x="0" y="0"/>
                      <a:ext cx="7359024" cy="1126571"/>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rPr>
          <w:sz w:val="22"/>
        </w:rPr>
      </w:pPr>
    </w:p>
    <w:p>
      <w:pPr>
        <w:spacing w:before="20"/>
        <w:ind w:left="689" w:right="0" w:firstLine="0"/>
        <w:jc w:val="left"/>
        <w:rPr>
          <w:rFonts w:ascii="Calibri" w:hAnsi="Calibri"/>
          <w:b/>
          <w:sz w:val="40"/>
        </w:rPr>
      </w:pPr>
      <w:bookmarkStart w:name="_TOC_250001" w:id="136"/>
      <w:bookmarkEnd w:id="136"/>
      <w:r>
        <w:rPr>
          <w:rFonts w:ascii="Calibri" w:hAnsi="Calibri"/>
          <w:b/>
          <w:color w:val="231F20"/>
          <w:sz w:val="40"/>
        </w:rPr>
        <w:t>Independent Auditor’s Report</w:t>
      </w:r>
    </w:p>
    <w:p>
      <w:pPr>
        <w:spacing w:before="192"/>
        <w:ind w:left="689" w:right="0" w:firstLine="0"/>
        <w:jc w:val="left"/>
        <w:rPr>
          <w:rFonts w:ascii="Calibri-BoldItalic"/>
          <w:b/>
          <w:i/>
          <w:sz w:val="24"/>
        </w:rPr>
      </w:pPr>
      <w:r>
        <w:rPr>
          <w:rFonts w:ascii="Calibri-BoldItalic"/>
          <w:b/>
          <w:i/>
          <w:color w:val="231F20"/>
          <w:sz w:val="24"/>
        </w:rPr>
        <w:t>To the Chief Executive of Roads Corporation</w:t>
      </w:r>
    </w:p>
    <w:p>
      <w:pPr>
        <w:pStyle w:val="BodyText"/>
        <w:spacing w:before="6"/>
        <w:rPr>
          <w:rFonts w:ascii="Calibri-BoldItalic"/>
          <w:b/>
          <w:i/>
          <w:sz w:val="8"/>
        </w:rPr>
      </w:pPr>
    </w:p>
    <w:tbl>
      <w:tblPr>
        <w:tblW w:w="0" w:type="auto"/>
        <w:jc w:val="left"/>
        <w:tblInd w:w="552"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top w:w="0" w:type="dxa"/>
          <w:left w:w="0" w:type="dxa"/>
          <w:bottom w:w="0" w:type="dxa"/>
          <w:right w:w="0" w:type="dxa"/>
        </w:tblCellMar>
        <w:tblLook w:val="01E0"/>
      </w:tblPr>
      <w:tblGrid>
        <w:gridCol w:w="1536"/>
        <w:gridCol w:w="8106"/>
      </w:tblGrid>
      <w:tr>
        <w:trPr>
          <w:trHeight w:val="4320" w:hRule="atLeast"/>
        </w:trPr>
        <w:tc>
          <w:tcPr>
            <w:tcW w:w="1536" w:type="dxa"/>
            <w:tcBorders>
              <w:left w:val="single" w:sz="4" w:space="0" w:color="FFFFFF"/>
              <w:right w:val="single" w:sz="4" w:space="0" w:color="FFFFFF"/>
            </w:tcBorders>
          </w:tcPr>
          <w:p>
            <w:pPr>
              <w:pStyle w:val="TableParagraph"/>
              <w:spacing w:before="64"/>
              <w:ind w:left="107"/>
              <w:jc w:val="left"/>
              <w:rPr>
                <w:rFonts w:ascii="Calibri"/>
                <w:b/>
                <w:sz w:val="21"/>
              </w:rPr>
            </w:pPr>
            <w:r>
              <w:rPr>
                <w:rFonts w:ascii="Calibri"/>
                <w:b/>
                <w:color w:val="231F20"/>
                <w:sz w:val="21"/>
              </w:rPr>
              <w:t>Opinion</w:t>
            </w:r>
          </w:p>
        </w:tc>
        <w:tc>
          <w:tcPr>
            <w:tcW w:w="8106" w:type="dxa"/>
            <w:tcBorders>
              <w:left w:val="single" w:sz="4" w:space="0" w:color="FFFFFF"/>
              <w:right w:val="single" w:sz="4" w:space="0" w:color="FFFFFF"/>
            </w:tcBorders>
          </w:tcPr>
          <w:p>
            <w:pPr>
              <w:pStyle w:val="TableParagraph"/>
              <w:spacing w:line="273" w:lineRule="auto" w:before="64"/>
              <w:ind w:left="108" w:right="216" w:hanging="1"/>
              <w:jc w:val="left"/>
              <w:rPr>
                <w:rFonts w:ascii="Calibri"/>
                <w:sz w:val="21"/>
              </w:rPr>
            </w:pPr>
            <w:r>
              <w:rPr>
                <w:rFonts w:ascii="Calibri"/>
                <w:color w:val="231F20"/>
                <w:sz w:val="21"/>
              </w:rPr>
              <w:t>I have audited the financial report of Roads Corporation (the corporation) which comprises the:</w:t>
            </w:r>
          </w:p>
          <w:p>
            <w:pPr>
              <w:pStyle w:val="TableParagraph"/>
              <w:numPr>
                <w:ilvl w:val="0"/>
                <w:numId w:val="40"/>
              </w:numPr>
              <w:tabs>
                <w:tab w:pos="674" w:val="left" w:leader="none"/>
                <w:tab w:pos="675" w:val="left" w:leader="none"/>
              </w:tabs>
              <w:spacing w:line="240" w:lineRule="auto" w:before="133" w:after="0"/>
              <w:ind w:left="674" w:right="0" w:hanging="567"/>
              <w:jc w:val="left"/>
              <w:rPr>
                <w:rFonts w:ascii="Calibri" w:hAnsi="Calibri"/>
                <w:sz w:val="21"/>
              </w:rPr>
            </w:pPr>
            <w:r>
              <w:rPr>
                <w:rFonts w:ascii="Calibri" w:hAnsi="Calibri"/>
                <w:color w:val="231F20"/>
                <w:sz w:val="21"/>
              </w:rPr>
              <w:t>balance sheet as at 30 June</w:t>
            </w:r>
            <w:r>
              <w:rPr>
                <w:rFonts w:ascii="Calibri" w:hAnsi="Calibri"/>
                <w:color w:val="231F20"/>
                <w:spacing w:val="-6"/>
                <w:sz w:val="21"/>
              </w:rPr>
              <w:t> </w:t>
            </w:r>
            <w:r>
              <w:rPr>
                <w:rFonts w:ascii="Calibri" w:hAnsi="Calibri"/>
                <w:color w:val="231F20"/>
                <w:sz w:val="21"/>
              </w:rPr>
              <w:t>2019</w:t>
            </w:r>
          </w:p>
          <w:p>
            <w:pPr>
              <w:pStyle w:val="TableParagraph"/>
              <w:numPr>
                <w:ilvl w:val="0"/>
                <w:numId w:val="40"/>
              </w:numPr>
              <w:tabs>
                <w:tab w:pos="674" w:val="left" w:leader="none"/>
                <w:tab w:pos="675" w:val="left" w:leader="none"/>
              </w:tabs>
              <w:spacing w:line="240" w:lineRule="auto" w:before="50" w:after="0"/>
              <w:ind w:left="674" w:right="0" w:hanging="567"/>
              <w:jc w:val="left"/>
              <w:rPr>
                <w:rFonts w:ascii="Calibri" w:hAnsi="Calibri"/>
                <w:sz w:val="21"/>
              </w:rPr>
            </w:pPr>
            <w:r>
              <w:rPr>
                <w:rFonts w:ascii="Calibri" w:hAnsi="Calibri"/>
                <w:color w:val="231F20"/>
                <w:sz w:val="21"/>
              </w:rPr>
              <w:t>comprehensive operating statement for the year then</w:t>
            </w:r>
            <w:r>
              <w:rPr>
                <w:rFonts w:ascii="Calibri" w:hAnsi="Calibri"/>
                <w:color w:val="231F20"/>
                <w:spacing w:val="-7"/>
                <w:sz w:val="21"/>
              </w:rPr>
              <w:t> </w:t>
            </w:r>
            <w:r>
              <w:rPr>
                <w:rFonts w:ascii="Calibri" w:hAnsi="Calibri"/>
                <w:color w:val="231F20"/>
                <w:sz w:val="21"/>
              </w:rPr>
              <w:t>ended</w:t>
            </w:r>
          </w:p>
          <w:p>
            <w:pPr>
              <w:pStyle w:val="TableParagraph"/>
              <w:numPr>
                <w:ilvl w:val="0"/>
                <w:numId w:val="40"/>
              </w:numPr>
              <w:tabs>
                <w:tab w:pos="674" w:val="left" w:leader="none"/>
                <w:tab w:pos="675" w:val="left" w:leader="none"/>
              </w:tabs>
              <w:spacing w:line="240" w:lineRule="auto" w:before="49" w:after="0"/>
              <w:ind w:left="674" w:right="0" w:hanging="567"/>
              <w:jc w:val="left"/>
              <w:rPr>
                <w:rFonts w:ascii="Calibri" w:hAnsi="Calibri"/>
                <w:sz w:val="21"/>
              </w:rPr>
            </w:pPr>
            <w:r>
              <w:rPr>
                <w:rFonts w:ascii="Calibri" w:hAnsi="Calibri"/>
                <w:color w:val="231F20"/>
                <w:sz w:val="21"/>
              </w:rPr>
              <w:t>statement of changes in equity for the year then</w:t>
            </w:r>
            <w:r>
              <w:rPr>
                <w:rFonts w:ascii="Calibri" w:hAnsi="Calibri"/>
                <w:color w:val="231F20"/>
                <w:spacing w:val="-12"/>
                <w:sz w:val="21"/>
              </w:rPr>
              <w:t> </w:t>
            </w:r>
            <w:r>
              <w:rPr>
                <w:rFonts w:ascii="Calibri" w:hAnsi="Calibri"/>
                <w:color w:val="231F20"/>
                <w:sz w:val="21"/>
              </w:rPr>
              <w:t>ended</w:t>
            </w:r>
          </w:p>
          <w:p>
            <w:pPr>
              <w:pStyle w:val="TableParagraph"/>
              <w:numPr>
                <w:ilvl w:val="0"/>
                <w:numId w:val="40"/>
              </w:numPr>
              <w:tabs>
                <w:tab w:pos="674" w:val="left" w:leader="none"/>
                <w:tab w:pos="675" w:val="left" w:leader="none"/>
              </w:tabs>
              <w:spacing w:line="240" w:lineRule="auto" w:before="51" w:after="0"/>
              <w:ind w:left="674" w:right="0" w:hanging="567"/>
              <w:jc w:val="left"/>
              <w:rPr>
                <w:rFonts w:ascii="Calibri" w:hAnsi="Calibri"/>
                <w:sz w:val="21"/>
              </w:rPr>
            </w:pPr>
            <w:r>
              <w:rPr>
                <w:rFonts w:ascii="Calibri" w:hAnsi="Calibri"/>
                <w:color w:val="231F20"/>
                <w:sz w:val="21"/>
              </w:rPr>
              <w:t>cash flow statement for the year then</w:t>
            </w:r>
            <w:r>
              <w:rPr>
                <w:rFonts w:ascii="Calibri" w:hAnsi="Calibri"/>
                <w:color w:val="231F20"/>
                <w:spacing w:val="-10"/>
                <w:sz w:val="21"/>
              </w:rPr>
              <w:t> </w:t>
            </w:r>
            <w:r>
              <w:rPr>
                <w:rFonts w:ascii="Calibri" w:hAnsi="Calibri"/>
                <w:color w:val="231F20"/>
                <w:sz w:val="21"/>
              </w:rPr>
              <w:t>ended</w:t>
            </w:r>
          </w:p>
          <w:p>
            <w:pPr>
              <w:pStyle w:val="TableParagraph"/>
              <w:numPr>
                <w:ilvl w:val="0"/>
                <w:numId w:val="40"/>
              </w:numPr>
              <w:tabs>
                <w:tab w:pos="674" w:val="left" w:leader="none"/>
                <w:tab w:pos="675" w:val="left" w:leader="none"/>
              </w:tabs>
              <w:spacing w:line="240" w:lineRule="auto" w:before="48" w:after="0"/>
              <w:ind w:left="674" w:right="0" w:hanging="567"/>
              <w:jc w:val="left"/>
              <w:rPr>
                <w:rFonts w:ascii="Calibri" w:hAnsi="Calibri"/>
                <w:sz w:val="21"/>
              </w:rPr>
            </w:pPr>
            <w:r>
              <w:rPr>
                <w:rFonts w:ascii="Calibri" w:hAnsi="Calibri"/>
                <w:color w:val="231F20"/>
                <w:sz w:val="21"/>
              </w:rPr>
              <w:t>notes to the financial statements, including significant accounting</w:t>
            </w:r>
            <w:r>
              <w:rPr>
                <w:rFonts w:ascii="Calibri" w:hAnsi="Calibri"/>
                <w:color w:val="231F20"/>
                <w:spacing w:val="-10"/>
                <w:sz w:val="21"/>
              </w:rPr>
              <w:t> </w:t>
            </w:r>
            <w:r>
              <w:rPr>
                <w:rFonts w:ascii="Calibri" w:hAnsi="Calibri"/>
                <w:color w:val="231F20"/>
                <w:sz w:val="21"/>
              </w:rPr>
              <w:t>policies</w:t>
            </w:r>
          </w:p>
          <w:p>
            <w:pPr>
              <w:pStyle w:val="TableParagraph"/>
              <w:numPr>
                <w:ilvl w:val="0"/>
                <w:numId w:val="40"/>
              </w:numPr>
              <w:tabs>
                <w:tab w:pos="674" w:val="left" w:leader="none"/>
                <w:tab w:pos="675" w:val="left" w:leader="none"/>
              </w:tabs>
              <w:spacing w:line="240" w:lineRule="auto" w:before="51" w:after="0"/>
              <w:ind w:left="674" w:right="0" w:hanging="567"/>
              <w:jc w:val="left"/>
              <w:rPr>
                <w:rFonts w:ascii="Calibri" w:hAnsi="Calibri"/>
                <w:sz w:val="21"/>
              </w:rPr>
            </w:pPr>
            <w:r>
              <w:rPr>
                <w:rFonts w:ascii="Calibri" w:hAnsi="Calibri"/>
                <w:color w:val="231F20"/>
                <w:sz w:val="21"/>
              </w:rPr>
              <w:t>accountable officer's and chief financial officer's</w:t>
            </w:r>
            <w:r>
              <w:rPr>
                <w:rFonts w:ascii="Calibri" w:hAnsi="Calibri"/>
                <w:color w:val="231F20"/>
                <w:spacing w:val="-6"/>
                <w:sz w:val="21"/>
              </w:rPr>
              <w:t> </w:t>
            </w:r>
            <w:r>
              <w:rPr>
                <w:rFonts w:ascii="Calibri" w:hAnsi="Calibri"/>
                <w:color w:val="231F20"/>
                <w:sz w:val="21"/>
              </w:rPr>
              <w:t>declaration.</w:t>
            </w:r>
          </w:p>
          <w:p>
            <w:pPr>
              <w:pStyle w:val="TableParagraph"/>
              <w:spacing w:line="276" w:lineRule="auto" w:before="160"/>
              <w:ind w:left="108" w:right="401"/>
              <w:jc w:val="left"/>
              <w:rPr>
                <w:rFonts w:ascii="Calibri"/>
                <w:sz w:val="21"/>
              </w:rPr>
            </w:pPr>
            <w:r>
              <w:rPr>
                <w:rFonts w:ascii="Calibri"/>
                <w:color w:val="231F20"/>
                <w:sz w:val="21"/>
              </w:rPr>
              <w:t>In my opinion the financial report presents fairly, in all material respects, the financial position of the corporation as at 30 June 2019 and their financial performance and cash flows for the year then ended in accordance with the financial reporting requirements of Part 7 of the </w:t>
            </w:r>
            <w:r>
              <w:rPr>
                <w:rFonts w:ascii="Calibri"/>
                <w:i/>
                <w:color w:val="231F20"/>
                <w:sz w:val="21"/>
              </w:rPr>
              <w:t>Financial Management Act 1994 </w:t>
            </w:r>
            <w:r>
              <w:rPr>
                <w:rFonts w:ascii="Calibri"/>
                <w:color w:val="231F20"/>
                <w:sz w:val="21"/>
              </w:rPr>
              <w:t>and applicable Australian Accounting Standards.</w:t>
            </w:r>
          </w:p>
        </w:tc>
      </w:tr>
      <w:tr>
        <w:trPr>
          <w:trHeight w:val="3957" w:hRule="atLeast"/>
        </w:trPr>
        <w:tc>
          <w:tcPr>
            <w:tcW w:w="1536" w:type="dxa"/>
            <w:tcBorders>
              <w:left w:val="single" w:sz="4" w:space="0" w:color="FFFFFF"/>
              <w:right w:val="single" w:sz="4" w:space="0" w:color="FFFFFF"/>
            </w:tcBorders>
          </w:tcPr>
          <w:p>
            <w:pPr>
              <w:pStyle w:val="TableParagraph"/>
              <w:spacing w:line="276" w:lineRule="auto" w:before="61"/>
              <w:ind w:left="107" w:right="657"/>
              <w:jc w:val="left"/>
              <w:rPr>
                <w:rFonts w:ascii="Calibri"/>
                <w:b/>
                <w:sz w:val="21"/>
              </w:rPr>
            </w:pPr>
            <w:r>
              <w:rPr>
                <w:rFonts w:ascii="Calibri"/>
                <w:b/>
                <w:color w:val="231F20"/>
                <w:sz w:val="21"/>
              </w:rPr>
              <w:t>Basis for Opinion</w:t>
            </w:r>
          </w:p>
        </w:tc>
        <w:tc>
          <w:tcPr>
            <w:tcW w:w="8106" w:type="dxa"/>
            <w:tcBorders>
              <w:left w:val="single" w:sz="4" w:space="0" w:color="FFFFFF"/>
              <w:right w:val="single" w:sz="4" w:space="0" w:color="FFFFFF"/>
            </w:tcBorders>
          </w:tcPr>
          <w:p>
            <w:pPr>
              <w:pStyle w:val="TableParagraph"/>
              <w:spacing w:line="276" w:lineRule="auto" w:before="61"/>
              <w:ind w:left="108" w:right="139"/>
              <w:jc w:val="left"/>
              <w:rPr>
                <w:rFonts w:ascii="Calibri" w:hAnsi="Calibri"/>
                <w:sz w:val="21"/>
              </w:rPr>
            </w:pPr>
            <w:r>
              <w:rPr>
                <w:rFonts w:ascii="Calibri" w:hAnsi="Calibri"/>
                <w:color w:val="231F20"/>
                <w:sz w:val="21"/>
              </w:rPr>
              <w:t>I have conducted my audit in accordance with the </w:t>
            </w:r>
            <w:r>
              <w:rPr>
                <w:rFonts w:ascii="Calibri" w:hAnsi="Calibri"/>
                <w:i/>
                <w:color w:val="231F20"/>
                <w:sz w:val="21"/>
              </w:rPr>
              <w:t>Audit Act 1994 </w:t>
            </w:r>
            <w:r>
              <w:rPr>
                <w:rFonts w:ascii="Calibri" w:hAnsi="Calibri"/>
                <w:color w:val="231F20"/>
                <w:sz w:val="21"/>
              </w:rPr>
              <w:t>which incorporates the Australian Auditing Standards. I further describe my responsibilities under that Act and those standards in the </w:t>
            </w:r>
            <w:r>
              <w:rPr>
                <w:rFonts w:ascii="Calibri" w:hAnsi="Calibri"/>
                <w:i/>
                <w:color w:val="231F20"/>
                <w:sz w:val="21"/>
              </w:rPr>
              <w:t>Auditor’s Responsibilities for the Audit of the Financial Report </w:t>
            </w:r>
            <w:r>
              <w:rPr>
                <w:rFonts w:ascii="Calibri" w:hAnsi="Calibri"/>
                <w:color w:val="231F20"/>
                <w:sz w:val="21"/>
              </w:rPr>
              <w:t>section of my report.</w:t>
            </w:r>
          </w:p>
          <w:p>
            <w:pPr>
              <w:pStyle w:val="TableParagraph"/>
              <w:spacing w:line="276" w:lineRule="auto" w:before="122"/>
              <w:ind w:left="108" w:right="258"/>
              <w:jc w:val="left"/>
              <w:rPr>
                <w:rFonts w:ascii="Calibri" w:hAnsi="Calibri"/>
                <w:sz w:val="21"/>
              </w:rPr>
            </w:pPr>
            <w:r>
              <w:rPr>
                <w:rFonts w:ascii="Calibri" w:hAnsi="Calibri"/>
                <w:color w:val="231F20"/>
                <w:sz w:val="21"/>
              </w:rPr>
              <w:t>My independence is established by the </w:t>
            </w:r>
            <w:r>
              <w:rPr>
                <w:rFonts w:ascii="Calibri" w:hAnsi="Calibri"/>
                <w:i/>
                <w:color w:val="231F20"/>
                <w:sz w:val="21"/>
              </w:rPr>
              <w:t>Constitution Act 1975. </w:t>
            </w:r>
            <w:r>
              <w:rPr>
                <w:rFonts w:ascii="Calibri" w:hAnsi="Calibri"/>
                <w:color w:val="231F20"/>
                <w:sz w:val="21"/>
              </w:rPr>
              <w:t>My staff and I are independent of the corporation in accordance with the ethical requirements of the Accounting Professional and Ethical Standards Board’s APES 110 </w:t>
            </w:r>
            <w:r>
              <w:rPr>
                <w:rFonts w:ascii="Calibri" w:hAnsi="Calibri"/>
                <w:i/>
                <w:color w:val="231F20"/>
                <w:sz w:val="21"/>
              </w:rPr>
              <w:t>Code of Ethics for Professional Accountants </w:t>
            </w:r>
            <w:r>
              <w:rPr>
                <w:rFonts w:ascii="Calibri" w:hAnsi="Calibri"/>
                <w:color w:val="231F20"/>
                <w:sz w:val="21"/>
              </w:rPr>
              <w:t>(the Code) that are relevant to my audit of the financial report in Victoria. My staff and I have also fulfilled our other ethical responsibilities in accordance with the Code.</w:t>
            </w:r>
          </w:p>
          <w:p>
            <w:pPr>
              <w:pStyle w:val="TableParagraph"/>
              <w:spacing w:line="276" w:lineRule="auto" w:before="121"/>
              <w:ind w:left="108" w:right="328"/>
              <w:jc w:val="left"/>
              <w:rPr>
                <w:rFonts w:ascii="Calibri"/>
                <w:sz w:val="21"/>
              </w:rPr>
            </w:pPr>
            <w:r>
              <w:rPr>
                <w:rFonts w:ascii="Calibri"/>
                <w:color w:val="231F20"/>
                <w:sz w:val="21"/>
              </w:rPr>
              <w:t>I believe that the audit evidence I have obtained is sufficient and appropriate to provide a basis for my opinion.</w:t>
            </w:r>
          </w:p>
        </w:tc>
      </w:tr>
      <w:tr>
        <w:trPr>
          <w:trHeight w:val="2954" w:hRule="atLeast"/>
        </w:trPr>
        <w:tc>
          <w:tcPr>
            <w:tcW w:w="1536" w:type="dxa"/>
            <w:tcBorders>
              <w:left w:val="single" w:sz="4" w:space="0" w:color="FFFFFF"/>
              <w:right w:val="single" w:sz="4" w:space="0" w:color="FFFFFF"/>
            </w:tcBorders>
          </w:tcPr>
          <w:p>
            <w:pPr>
              <w:pStyle w:val="TableParagraph"/>
              <w:spacing w:line="276" w:lineRule="auto" w:before="64"/>
              <w:ind w:left="107" w:right="95"/>
              <w:jc w:val="left"/>
              <w:rPr>
                <w:rFonts w:ascii="Calibri" w:hAnsi="Calibri"/>
                <w:b/>
                <w:sz w:val="21"/>
              </w:rPr>
            </w:pPr>
            <w:r>
              <w:rPr>
                <w:rFonts w:ascii="Calibri" w:hAnsi="Calibri"/>
                <w:b/>
                <w:color w:val="231F20"/>
                <w:sz w:val="21"/>
              </w:rPr>
              <w:t>Chief Executive’s </w:t>
            </w:r>
            <w:r>
              <w:rPr>
                <w:rFonts w:ascii="Calibri" w:hAnsi="Calibri"/>
                <w:b/>
                <w:color w:val="231F20"/>
                <w:spacing w:val="-1"/>
                <w:sz w:val="21"/>
              </w:rPr>
              <w:t>responsibilities </w:t>
            </w:r>
            <w:r>
              <w:rPr>
                <w:rFonts w:ascii="Calibri" w:hAnsi="Calibri"/>
                <w:b/>
                <w:color w:val="231F20"/>
                <w:sz w:val="21"/>
              </w:rPr>
              <w:t>for the financial report</w:t>
            </w:r>
          </w:p>
        </w:tc>
        <w:tc>
          <w:tcPr>
            <w:tcW w:w="8106" w:type="dxa"/>
            <w:tcBorders>
              <w:left w:val="single" w:sz="4" w:space="0" w:color="FFFFFF"/>
              <w:right w:val="single" w:sz="4" w:space="0" w:color="FFFFFF"/>
            </w:tcBorders>
          </w:tcPr>
          <w:p>
            <w:pPr>
              <w:pStyle w:val="TableParagraph"/>
              <w:spacing w:line="276" w:lineRule="auto" w:before="64"/>
              <w:ind w:left="107" w:right="107"/>
              <w:jc w:val="left"/>
              <w:rPr>
                <w:rFonts w:ascii="Calibri"/>
                <w:sz w:val="21"/>
              </w:rPr>
            </w:pPr>
            <w:r>
              <w:rPr>
                <w:rFonts w:ascii="Calibri"/>
                <w:color w:val="231F20"/>
                <w:sz w:val="21"/>
              </w:rPr>
              <w:t>The Chief Executive of the corporation is responsible for the preparation and fair presentation of the financial report in accordance with Australian Accounting Standards and the </w:t>
            </w:r>
            <w:r>
              <w:rPr>
                <w:rFonts w:ascii="Calibri"/>
                <w:i/>
                <w:color w:val="231F20"/>
                <w:sz w:val="21"/>
              </w:rPr>
              <w:t>Financial Management Act 1994</w:t>
            </w:r>
            <w:r>
              <w:rPr>
                <w:rFonts w:ascii="Calibri"/>
                <w:color w:val="231F20"/>
                <w:sz w:val="21"/>
              </w:rPr>
              <w:t>, and for such internal control as the Chief Executive determines is necessary to enable the preparation and fair presentation of a financial report that is free from material misstatement, whether due to fraud or error.</w:t>
            </w:r>
          </w:p>
          <w:p>
            <w:pPr>
              <w:pStyle w:val="TableParagraph"/>
              <w:spacing w:line="276" w:lineRule="auto" w:before="119"/>
              <w:ind w:left="107" w:right="705"/>
              <w:jc w:val="left"/>
              <w:rPr>
                <w:rFonts w:ascii="Calibri" w:hAnsi="Calibri"/>
                <w:sz w:val="21"/>
              </w:rPr>
            </w:pPr>
            <w:r>
              <w:rPr>
                <w:rFonts w:ascii="Calibri" w:hAnsi="Calibri"/>
                <w:color w:val="231F20"/>
                <w:sz w:val="21"/>
              </w:rPr>
              <w:t>In preparing the financial report, the Chief Executive is responsible for assessing the corporation’s ability to continue as a going concern, disclosing, as applicable, matters related to going concern and using the going concern basis of accounting unless it is inappropriate to do so.</w:t>
            </w:r>
          </w:p>
        </w:tc>
      </w:tr>
    </w:tbl>
    <w:p>
      <w:pPr>
        <w:spacing w:after="0" w:line="276" w:lineRule="auto"/>
        <w:jc w:val="left"/>
        <w:rPr>
          <w:rFonts w:ascii="Calibri" w:hAnsi="Calibri"/>
          <w:sz w:val="21"/>
        </w:rPr>
        <w:sectPr>
          <w:footerReference w:type="default" r:id="rId22"/>
          <w:pgSz w:w="11910" w:h="16840"/>
          <w:pgMar w:footer="0" w:header="0" w:top="0" w:bottom="0" w:left="600" w:right="600"/>
        </w:sectPr>
      </w:pPr>
    </w:p>
    <w:p>
      <w:pPr>
        <w:pStyle w:val="BodyText"/>
        <w:rPr>
          <w:rFonts w:ascii="Calibri-BoldItalic"/>
          <w:b/>
          <w:i/>
        </w:rPr>
      </w:pPr>
    </w:p>
    <w:p>
      <w:pPr>
        <w:pStyle w:val="BodyText"/>
        <w:rPr>
          <w:rFonts w:ascii="Calibri-BoldItalic"/>
          <w:b/>
          <w:i/>
        </w:rPr>
      </w:pPr>
    </w:p>
    <w:p>
      <w:pPr>
        <w:pStyle w:val="BodyText"/>
        <w:rPr>
          <w:rFonts w:ascii="Calibri-BoldItalic"/>
          <w:b/>
          <w:i/>
        </w:rPr>
      </w:pPr>
    </w:p>
    <w:p>
      <w:pPr>
        <w:pStyle w:val="BodyText"/>
        <w:rPr>
          <w:rFonts w:ascii="Calibri-BoldItalic"/>
          <w:b/>
          <w:i/>
        </w:rPr>
      </w:pPr>
    </w:p>
    <w:p>
      <w:pPr>
        <w:pStyle w:val="BodyText"/>
        <w:spacing w:before="3"/>
        <w:rPr>
          <w:rFonts w:ascii="Calibri-BoldItalic"/>
          <w:b/>
          <w:i/>
          <w:sz w:val="15"/>
        </w:rPr>
      </w:pPr>
    </w:p>
    <w:p>
      <w:pPr>
        <w:spacing w:after="0"/>
        <w:rPr>
          <w:rFonts w:ascii="Calibri-BoldItalic"/>
          <w:sz w:val="15"/>
        </w:rPr>
        <w:sectPr>
          <w:footerReference w:type="default" r:id="rId25"/>
          <w:pgSz w:w="11910" w:h="16840"/>
          <w:pgMar w:footer="0" w:header="0" w:top="1580" w:bottom="280" w:left="600" w:right="600"/>
        </w:sectPr>
      </w:pPr>
    </w:p>
    <w:p>
      <w:pPr>
        <w:spacing w:line="276" w:lineRule="auto" w:before="58"/>
        <w:ind w:left="661" w:right="0" w:firstLine="0"/>
        <w:jc w:val="left"/>
        <w:rPr>
          <w:rFonts w:ascii="Calibri" w:hAnsi="Calibri"/>
          <w:b/>
          <w:sz w:val="21"/>
        </w:rPr>
      </w:pPr>
      <w:r>
        <w:rPr/>
        <w:pict>
          <v:group style="position:absolute;margin-left:57.445pt;margin-top:-.662655pt;width:482.65pt;height:576.2pt;mso-position-horizontal-relative:page;mso-position-vertical-relative:paragraph;z-index:-273177600" coordorigin="1149,-13" coordsize="9653,11524">
            <v:rect style="position:absolute;left:1148;top:-14;width:10;height:10" filled="true" fillcolor="#d0cece" stroked="false">
              <v:fill type="solid"/>
            </v:rect>
            <v:line style="position:absolute" from="1158,-8" to="2685,-8" stroked="true" strokeweight=".48pt" strokecolor="#d0cece">
              <v:stroke dashstyle="solid"/>
            </v:line>
            <v:rect style="position:absolute;left:2685;top:-14;width:10;height:10" filled="true" fillcolor="#d0cece" stroked="false">
              <v:fill type="solid"/>
            </v:rect>
            <v:line style="position:absolute" from="2695,-8" to="10792,-8" stroked="true" strokeweight=".48pt" strokecolor="#d0cece">
              <v:stroke dashstyle="solid"/>
            </v:line>
            <v:rect style="position:absolute;left:10791;top:-14;width:10;height:10" filled="true" fillcolor="#d0cece" stroked="false">
              <v:fill type="solid"/>
            </v:rect>
            <v:line style="position:absolute" from="1154,-13" to="1154,11511" stroked="true" strokeweight=".48pt" strokecolor="#ffffff">
              <v:stroke dashstyle="solid"/>
            </v:line>
            <v:rect style="position:absolute;left:1148;top:11500;width:10;height:10" filled="true" fillcolor="#d0cece" stroked="false">
              <v:fill type="solid"/>
            </v:rect>
            <v:line style="position:absolute" from="1158,11506" to="2685,11506" stroked="true" strokeweight=".48pt" strokecolor="#d0cece">
              <v:stroke dashstyle="solid"/>
            </v:line>
            <v:line style="position:absolute" from="2690,-4" to="2690,11501" stroked="true" strokeweight=".481pt" strokecolor="#ffffff">
              <v:stroke dashstyle="solid"/>
            </v:line>
            <v:rect style="position:absolute;left:2685;top:11500;width:10;height:10" filled="true" fillcolor="#d0cece" stroked="false">
              <v:fill type="solid"/>
            </v:rect>
            <v:line style="position:absolute" from="2695,11506" to="10792,11506" stroked="true" strokeweight=".48pt" strokecolor="#d0cece">
              <v:stroke dashstyle="solid"/>
            </v:line>
            <v:line style="position:absolute" from="10797,-13" to="10797,11511" stroked="true" strokeweight=".48pt" strokecolor="#ffffff">
              <v:stroke dashstyle="solid"/>
            </v:line>
            <v:rect style="position:absolute;left:10791;top:11500;width:10;height:10" filled="true" fillcolor="#d0cece" stroked="false">
              <v:fill type="solid"/>
            </v:rect>
            <w10:wrap type="none"/>
          </v:group>
        </w:pict>
      </w:r>
      <w:r>
        <w:rPr>
          <w:rFonts w:ascii="Calibri" w:hAnsi="Calibri"/>
          <w:b/>
          <w:sz w:val="21"/>
        </w:rPr>
        <w:t>Auditor’s </w:t>
      </w:r>
      <w:r>
        <w:rPr>
          <w:rFonts w:ascii="Calibri" w:hAnsi="Calibri"/>
          <w:b/>
          <w:spacing w:val="-1"/>
          <w:sz w:val="21"/>
        </w:rPr>
        <w:t>responsibilities </w:t>
      </w:r>
      <w:r>
        <w:rPr>
          <w:rFonts w:ascii="Calibri" w:hAnsi="Calibri"/>
          <w:b/>
          <w:sz w:val="21"/>
        </w:rPr>
        <w:t>for the  audit of the financial report</w:t>
      </w:r>
    </w:p>
    <w:p>
      <w:pPr>
        <w:spacing w:line="276" w:lineRule="auto" w:before="58"/>
        <w:ind w:left="173" w:right="654" w:firstLine="0"/>
        <w:jc w:val="left"/>
        <w:rPr>
          <w:rFonts w:ascii="Calibri" w:hAnsi="Calibri"/>
          <w:sz w:val="21"/>
        </w:rPr>
      </w:pPr>
      <w:r>
        <w:rPr/>
        <w:br w:type="column"/>
      </w:r>
      <w:r>
        <w:rPr>
          <w:rFonts w:ascii="Calibri" w:hAnsi="Calibri"/>
          <w:sz w:val="21"/>
        </w:rPr>
        <w:t>As required by the </w:t>
      </w:r>
      <w:r>
        <w:rPr>
          <w:rFonts w:ascii="Calibri" w:hAnsi="Calibri"/>
          <w:i/>
          <w:sz w:val="21"/>
        </w:rPr>
        <w:t>Audit Act 1994, </w:t>
      </w:r>
      <w:r>
        <w:rPr>
          <w:rFonts w:ascii="Calibri" w:hAnsi="Calibri"/>
          <w:sz w:val="21"/>
        </w:rPr>
        <w:t>my responsibility is to express an opinion on the financial report based on the audit. My objectives for the audit are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w:t>
      </w:r>
      <w:r>
        <w:rPr>
          <w:rFonts w:ascii="Calibri" w:hAnsi="Calibri"/>
          <w:spacing w:val="-2"/>
          <w:sz w:val="21"/>
        </w:rPr>
        <w:t>the </w:t>
      </w:r>
      <w:r>
        <w:rPr>
          <w:rFonts w:ascii="Calibri" w:hAnsi="Calibri"/>
          <w:sz w:val="21"/>
        </w:rPr>
        <w:t>basis of this financial</w:t>
      </w:r>
      <w:r>
        <w:rPr>
          <w:rFonts w:ascii="Calibri" w:hAnsi="Calibri"/>
          <w:spacing w:val="-18"/>
          <w:sz w:val="21"/>
        </w:rPr>
        <w:t> </w:t>
      </w:r>
      <w:r>
        <w:rPr>
          <w:rFonts w:ascii="Calibri" w:hAnsi="Calibri"/>
          <w:sz w:val="21"/>
        </w:rPr>
        <w:t>report.</w:t>
      </w:r>
    </w:p>
    <w:p>
      <w:pPr>
        <w:spacing w:line="273" w:lineRule="auto" w:before="122"/>
        <w:ind w:left="173" w:right="827" w:firstLine="0"/>
        <w:jc w:val="left"/>
        <w:rPr>
          <w:rFonts w:ascii="Calibri"/>
          <w:sz w:val="21"/>
        </w:rPr>
      </w:pPr>
      <w:r>
        <w:rPr>
          <w:rFonts w:ascii="Calibri"/>
          <w:sz w:val="21"/>
        </w:rPr>
        <w:t>As part of an audit in accordance with the Australian Auditing Standards, I exercise professional judgement and maintain professional scepticism throughout the audit. I also:</w:t>
      </w:r>
    </w:p>
    <w:p>
      <w:pPr>
        <w:pStyle w:val="ListParagraph"/>
        <w:numPr>
          <w:ilvl w:val="0"/>
          <w:numId w:val="37"/>
        </w:numPr>
        <w:tabs>
          <w:tab w:pos="740" w:val="left" w:leader="none"/>
          <w:tab w:pos="741" w:val="left" w:leader="none"/>
        </w:tabs>
        <w:spacing w:line="276" w:lineRule="auto" w:before="133" w:after="0"/>
        <w:ind w:left="740" w:right="632" w:hanging="567"/>
        <w:jc w:val="left"/>
        <w:rPr>
          <w:sz w:val="21"/>
        </w:rPr>
      </w:pPr>
      <w:r>
        <w:rPr>
          <w:rFonts w:ascii="Calibri" w:hAnsi="Calibri"/>
          <w:sz w:val="21"/>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w:t>
      </w:r>
      <w:r>
        <w:rPr>
          <w:rFonts w:ascii="Calibri" w:hAnsi="Calibri"/>
          <w:spacing w:val="-12"/>
          <w:sz w:val="21"/>
        </w:rPr>
        <w:t> </w:t>
      </w:r>
      <w:r>
        <w:rPr>
          <w:rFonts w:ascii="Calibri" w:hAnsi="Calibri"/>
          <w:sz w:val="21"/>
        </w:rPr>
        <w:t>control.</w:t>
      </w:r>
    </w:p>
    <w:p>
      <w:pPr>
        <w:pStyle w:val="ListParagraph"/>
        <w:numPr>
          <w:ilvl w:val="0"/>
          <w:numId w:val="37"/>
        </w:numPr>
        <w:tabs>
          <w:tab w:pos="740" w:val="left" w:leader="none"/>
          <w:tab w:pos="741" w:val="left" w:leader="none"/>
        </w:tabs>
        <w:spacing w:line="276" w:lineRule="auto" w:before="13" w:after="0"/>
        <w:ind w:left="740" w:right="789" w:hanging="567"/>
        <w:jc w:val="left"/>
        <w:rPr>
          <w:sz w:val="21"/>
        </w:rPr>
      </w:pPr>
      <w:r>
        <w:rPr>
          <w:rFonts w:ascii="Calibri" w:hAnsi="Calibri"/>
          <w:sz w:val="21"/>
        </w:rPr>
        <w:t>obtain an understanding of internal control relevant to the audit in order to design audit procedures that are appropriate in the circumstances, but not for the purpose of expressing an opinion on the effectiveness of the corporation’s internal</w:t>
      </w:r>
      <w:r>
        <w:rPr>
          <w:rFonts w:ascii="Calibri" w:hAnsi="Calibri"/>
          <w:spacing w:val="-21"/>
          <w:sz w:val="21"/>
        </w:rPr>
        <w:t> </w:t>
      </w:r>
      <w:r>
        <w:rPr>
          <w:rFonts w:ascii="Calibri" w:hAnsi="Calibri"/>
          <w:sz w:val="21"/>
        </w:rPr>
        <w:t>control</w:t>
      </w:r>
    </w:p>
    <w:p>
      <w:pPr>
        <w:pStyle w:val="ListParagraph"/>
        <w:numPr>
          <w:ilvl w:val="0"/>
          <w:numId w:val="37"/>
        </w:numPr>
        <w:tabs>
          <w:tab w:pos="740" w:val="left" w:leader="none"/>
          <w:tab w:pos="741" w:val="left" w:leader="none"/>
        </w:tabs>
        <w:spacing w:line="278" w:lineRule="auto" w:before="11" w:after="0"/>
        <w:ind w:left="740" w:right="783" w:hanging="567"/>
        <w:jc w:val="left"/>
        <w:rPr>
          <w:sz w:val="21"/>
        </w:rPr>
      </w:pPr>
      <w:r>
        <w:rPr>
          <w:rFonts w:ascii="Calibri" w:hAnsi="Calibri"/>
          <w:sz w:val="21"/>
        </w:rPr>
        <w:t>evaluate </w:t>
      </w:r>
      <w:r>
        <w:rPr>
          <w:rFonts w:ascii="Calibri" w:hAnsi="Calibri"/>
          <w:spacing w:val="-2"/>
          <w:sz w:val="21"/>
        </w:rPr>
        <w:t>the </w:t>
      </w:r>
      <w:r>
        <w:rPr>
          <w:rFonts w:ascii="Calibri" w:hAnsi="Calibri"/>
          <w:sz w:val="21"/>
        </w:rPr>
        <w:t>appropriateness of accounting policies used and the reasonableness of accounting estimates and related disclosures made by the Chief</w:t>
      </w:r>
      <w:r>
        <w:rPr>
          <w:rFonts w:ascii="Calibri" w:hAnsi="Calibri"/>
          <w:spacing w:val="-11"/>
          <w:sz w:val="21"/>
        </w:rPr>
        <w:t> </w:t>
      </w:r>
      <w:r>
        <w:rPr>
          <w:rFonts w:ascii="Calibri" w:hAnsi="Calibri"/>
          <w:sz w:val="21"/>
        </w:rPr>
        <w:t>Executive</w:t>
      </w:r>
    </w:p>
    <w:p>
      <w:pPr>
        <w:pStyle w:val="ListParagraph"/>
        <w:numPr>
          <w:ilvl w:val="0"/>
          <w:numId w:val="37"/>
        </w:numPr>
        <w:tabs>
          <w:tab w:pos="740" w:val="left" w:leader="none"/>
          <w:tab w:pos="741" w:val="left" w:leader="none"/>
        </w:tabs>
        <w:spacing w:line="276" w:lineRule="auto" w:before="5" w:after="0"/>
        <w:ind w:left="740" w:right="727" w:hanging="567"/>
        <w:jc w:val="left"/>
        <w:rPr>
          <w:sz w:val="21"/>
        </w:rPr>
      </w:pPr>
      <w:r>
        <w:rPr>
          <w:rFonts w:ascii="Calibri" w:hAnsi="Calibri"/>
          <w:sz w:val="21"/>
        </w:rPr>
        <w:t>conclude on the appropriateness of the Chief Executive’s use of the going concern basis of accounting and, based on the audit evidence obtained, whether a material uncertainty exists related to events or conditions that may cast significant doubt on the corporation’s ability to continue as a going concern. If I conclude that a material uncertainty exists, I am required to draw attention in my auditor’s report to the related disclosures in the financial report or, if such disclosures are inadequate, to modify my opinion. My conclusions are based on </w:t>
      </w:r>
      <w:r>
        <w:rPr>
          <w:rFonts w:ascii="Calibri" w:hAnsi="Calibri"/>
          <w:spacing w:val="-2"/>
          <w:sz w:val="21"/>
        </w:rPr>
        <w:t>the </w:t>
      </w:r>
      <w:r>
        <w:rPr>
          <w:rFonts w:ascii="Calibri" w:hAnsi="Calibri"/>
          <w:sz w:val="21"/>
        </w:rPr>
        <w:t>audit evidence obtained up to the date of my auditor’s report. However, future events or conditions may cause the corporation to cease to continue as a going</w:t>
      </w:r>
      <w:r>
        <w:rPr>
          <w:rFonts w:ascii="Calibri" w:hAnsi="Calibri"/>
          <w:spacing w:val="-5"/>
          <w:sz w:val="21"/>
        </w:rPr>
        <w:t> </w:t>
      </w:r>
      <w:r>
        <w:rPr>
          <w:rFonts w:ascii="Calibri" w:hAnsi="Calibri"/>
          <w:sz w:val="21"/>
        </w:rPr>
        <w:t>concern.</w:t>
      </w:r>
    </w:p>
    <w:p>
      <w:pPr>
        <w:pStyle w:val="ListParagraph"/>
        <w:numPr>
          <w:ilvl w:val="0"/>
          <w:numId w:val="37"/>
        </w:numPr>
        <w:tabs>
          <w:tab w:pos="740" w:val="left" w:leader="none"/>
          <w:tab w:pos="741" w:val="left" w:leader="none"/>
        </w:tabs>
        <w:spacing w:line="276" w:lineRule="auto" w:before="14" w:after="0"/>
        <w:ind w:left="740" w:right="708" w:hanging="567"/>
        <w:jc w:val="left"/>
        <w:rPr>
          <w:sz w:val="21"/>
        </w:rPr>
      </w:pPr>
      <w:r>
        <w:rPr>
          <w:rFonts w:ascii="Calibri" w:hAnsi="Calibri"/>
          <w:sz w:val="21"/>
        </w:rPr>
        <w:t>evaluate </w:t>
      </w:r>
      <w:r>
        <w:rPr>
          <w:rFonts w:ascii="Calibri" w:hAnsi="Calibri"/>
          <w:spacing w:val="-2"/>
          <w:sz w:val="21"/>
        </w:rPr>
        <w:t>the </w:t>
      </w:r>
      <w:r>
        <w:rPr>
          <w:rFonts w:ascii="Calibri" w:hAnsi="Calibri"/>
          <w:sz w:val="21"/>
        </w:rPr>
        <w:t>overall presentation, structure and content of the financial report, including the disclosures, and whether the financial report represents the underlying transactions and events in a manner that achieves fair</w:t>
      </w:r>
      <w:r>
        <w:rPr>
          <w:rFonts w:ascii="Calibri" w:hAnsi="Calibri"/>
          <w:spacing w:val="-16"/>
          <w:sz w:val="21"/>
        </w:rPr>
        <w:t> </w:t>
      </w:r>
      <w:r>
        <w:rPr>
          <w:rFonts w:ascii="Calibri" w:hAnsi="Calibri"/>
          <w:sz w:val="21"/>
        </w:rPr>
        <w:t>presentation.</w:t>
      </w:r>
    </w:p>
    <w:p>
      <w:pPr>
        <w:spacing w:line="276" w:lineRule="auto" w:before="121"/>
        <w:ind w:left="173" w:right="653" w:firstLine="0"/>
        <w:jc w:val="both"/>
        <w:rPr>
          <w:rFonts w:ascii="Calibri"/>
          <w:sz w:val="21"/>
        </w:rPr>
      </w:pPr>
      <w:r>
        <w:rPr/>
        <w:pict>
          <v:shape style="position:absolute;margin-left:36pt;margin-top:110.623642pt;width:64.6500pt;height:40.4pt;mso-position-horizontal-relative:page;mso-position-vertical-relative:paragraph;z-index:-273179648" type="#_x0000_t202" filled="false" stroked="false">
            <v:textbox inset="0,0,0,0">
              <w:txbxContent>
                <w:p>
                  <w:pPr>
                    <w:spacing w:line="223" w:lineRule="exact" w:before="0"/>
                    <w:ind w:left="0" w:right="0" w:firstLine="0"/>
                    <w:jc w:val="left"/>
                    <w:rPr>
                      <w:b/>
                      <w:sz w:val="20"/>
                    </w:rPr>
                  </w:pPr>
                  <w:r>
                    <w:rPr>
                      <w:b/>
                      <w:color w:val="231F20"/>
                      <w:sz w:val="20"/>
                    </w:rPr>
                    <w:t>138</w:t>
                  </w:r>
                </w:p>
                <w:p>
                  <w:pPr>
                    <w:spacing w:before="114"/>
                    <w:ind w:left="0" w:right="0" w:firstLine="0"/>
                    <w:jc w:val="left"/>
                    <w:rPr>
                      <w:i/>
                      <w:sz w:val="20"/>
                    </w:rPr>
                  </w:pPr>
                  <w:r>
                    <w:rPr>
                      <w:i/>
                      <w:color w:val="231F20"/>
                      <w:sz w:val="20"/>
                    </w:rPr>
                    <w:t>2018–19</w:t>
                  </w:r>
                </w:p>
                <w:p>
                  <w:pPr>
                    <w:spacing w:before="10"/>
                    <w:ind w:left="0" w:right="0" w:firstLine="0"/>
                    <w:jc w:val="left"/>
                    <w:rPr>
                      <w:i/>
                      <w:sz w:val="20"/>
                    </w:rPr>
                  </w:pPr>
                  <w:r>
                    <w:rPr>
                      <w:i/>
                      <w:color w:val="231F20"/>
                      <w:sz w:val="20"/>
                    </w:rPr>
                    <w:t>Annual Report</w:t>
                  </w:r>
                </w:p>
              </w:txbxContent>
            </v:textbox>
            <w10:wrap type="none"/>
          </v:shape>
        </w:pict>
      </w:r>
      <w:r>
        <w:rPr>
          <w:rFonts w:ascii="Calibri"/>
          <w:sz w:val="21"/>
        </w:rPr>
        <w:t>I communicate with the Chief Executive regarding, among other matters, the planned scope and timing of the audit and significant audit findings, including any significant deficiencies in internal control that I identify during my audit.</w:t>
      </w:r>
    </w:p>
    <w:p>
      <w:pPr>
        <w:spacing w:after="0" w:line="276" w:lineRule="auto"/>
        <w:jc w:val="both"/>
        <w:rPr>
          <w:rFonts w:ascii="Calibri"/>
          <w:sz w:val="21"/>
        </w:rPr>
        <w:sectPr>
          <w:type w:val="continuous"/>
          <w:pgSz w:w="11910" w:h="16840"/>
          <w:pgMar w:top="520" w:bottom="280" w:left="600" w:right="600"/>
          <w:cols w:num="2" w:equalWidth="0">
            <w:col w:w="1984" w:space="40"/>
            <w:col w:w="8686"/>
          </w:cols>
        </w:sectPr>
      </w:pPr>
    </w:p>
    <w:p>
      <w:pPr>
        <w:pStyle w:val="BodyText"/>
        <w:rPr>
          <w:rFonts w:ascii="Calibri"/>
        </w:rPr>
      </w:pPr>
      <w:r>
        <w:rPr/>
        <w:pict>
          <v:rect style="position:absolute;margin-left:0pt;margin-top:.000015pt;width:595.275pt;height:841.89pt;mso-position-horizontal-relative:page;mso-position-vertical-relative:page;z-index:-273178624" filled="true" fillcolor="#ffffff" stroked="false">
            <v:fill type="solid"/>
            <w10:wrap type="none"/>
          </v:rect>
        </w:pict>
      </w:r>
    </w:p>
    <w:p>
      <w:pPr>
        <w:pStyle w:val="BodyText"/>
        <w:spacing w:before="6"/>
        <w:rPr>
          <w:rFonts w:ascii="Calibri"/>
          <w:sz w:val="26"/>
        </w:rPr>
      </w:pPr>
    </w:p>
    <w:p>
      <w:pPr>
        <w:pStyle w:val="BodyText"/>
        <w:ind w:left="7942"/>
        <w:rPr>
          <w:rFonts w:ascii="Calibri"/>
        </w:rPr>
      </w:pPr>
      <w:r>
        <w:rPr>
          <w:rFonts w:ascii="Calibri"/>
        </w:rPr>
        <w:drawing>
          <wp:inline distT="0" distB="0" distL="0" distR="0">
            <wp:extent cx="1246126" cy="480059"/>
            <wp:effectExtent l="0" t="0" r="0" b="0"/>
            <wp:docPr id="5" name="image7.jpeg"/>
            <wp:cNvGraphicFramePr>
              <a:graphicFrameLocks noChangeAspect="1"/>
            </wp:cNvGraphicFramePr>
            <a:graphic>
              <a:graphicData uri="http://schemas.openxmlformats.org/drawingml/2006/picture">
                <pic:pic>
                  <pic:nvPicPr>
                    <pic:cNvPr id="6" name="image7.jpeg"/>
                    <pic:cNvPicPr/>
                  </pic:nvPicPr>
                  <pic:blipFill>
                    <a:blip r:embed="rId26" cstate="print"/>
                    <a:stretch>
                      <a:fillRect/>
                    </a:stretch>
                  </pic:blipFill>
                  <pic:spPr>
                    <a:xfrm>
                      <a:off x="0" y="0"/>
                      <a:ext cx="1246126" cy="480059"/>
                    </a:xfrm>
                    <a:prstGeom prst="rect">
                      <a:avLst/>
                    </a:prstGeom>
                  </pic:spPr>
                </pic:pic>
              </a:graphicData>
            </a:graphic>
          </wp:inline>
        </w:drawing>
      </w:r>
      <w:r>
        <w:rPr>
          <w:rFonts w:ascii="Calibri"/>
        </w:rPr>
      </w:r>
    </w:p>
    <w:p>
      <w:pPr>
        <w:pStyle w:val="BodyText"/>
        <w:ind w:left="694"/>
        <w:rPr>
          <w:rFonts w:ascii="Calibri"/>
        </w:rPr>
      </w:pPr>
      <w:r>
        <w:rPr>
          <w:rFonts w:ascii="Calibri"/>
        </w:rPr>
        <w:pict>
          <v:group style="width:451.2pt;height:30.05pt;mso-position-horizontal-relative:char;mso-position-vertical-relative:line" coordorigin="0,0" coordsize="9024,601">
            <v:shape style="position:absolute;left:2693;top:2;width:6328;height:596" type="#_x0000_t202" filled="false" stroked="true" strokeweight=".239pt" strokecolor="#ffffff">
              <v:textbox inset="0,0,0,0">
                <w:txbxContent>
                  <w:p>
                    <w:pPr>
                      <w:spacing w:before="1"/>
                      <w:ind w:left="0" w:right="100" w:firstLine="0"/>
                      <w:jc w:val="right"/>
                      <w:rPr>
                        <w:rFonts w:ascii="Calibri"/>
                        <w:sz w:val="21"/>
                      </w:rPr>
                    </w:pPr>
                    <w:r>
                      <w:rPr>
                        <w:rFonts w:ascii="Calibri"/>
                        <w:sz w:val="21"/>
                      </w:rPr>
                      <w:t>Simone Bohan</w:t>
                    </w:r>
                  </w:p>
                  <w:p>
                    <w:pPr>
                      <w:spacing w:before="39"/>
                      <w:ind w:left="0" w:right="102" w:firstLine="0"/>
                      <w:jc w:val="right"/>
                      <w:rPr>
                        <w:rFonts w:ascii="Calibri"/>
                        <w:i/>
                        <w:sz w:val="21"/>
                      </w:rPr>
                    </w:pPr>
                    <w:r>
                      <w:rPr>
                        <w:rFonts w:ascii="Calibri"/>
                        <w:i/>
                        <w:sz w:val="21"/>
                      </w:rPr>
                      <w:t>as delegate for the Auditor-General of</w:t>
                    </w:r>
                    <w:r>
                      <w:rPr>
                        <w:rFonts w:ascii="Calibri"/>
                        <w:i/>
                        <w:spacing w:val="-18"/>
                        <w:sz w:val="21"/>
                      </w:rPr>
                      <w:t> </w:t>
                    </w:r>
                    <w:r>
                      <w:rPr>
                        <w:rFonts w:ascii="Calibri"/>
                        <w:i/>
                        <w:sz w:val="21"/>
                      </w:rPr>
                      <w:t>Victoria</w:t>
                    </w:r>
                  </w:p>
                </w:txbxContent>
              </v:textbox>
              <v:stroke dashstyle="solid"/>
              <w10:wrap type="none"/>
            </v:shape>
            <v:shape style="position:absolute;left:2;top:2;width:2691;height:596" type="#_x0000_t202" filled="false" stroked="true" strokeweight=".24pt" strokecolor="#ffffff">
              <v:textbox inset="0,0,0,0">
                <w:txbxContent>
                  <w:p>
                    <w:pPr>
                      <w:spacing w:before="1"/>
                      <w:ind w:left="108" w:right="0" w:firstLine="0"/>
                      <w:jc w:val="left"/>
                      <w:rPr>
                        <w:rFonts w:ascii="Calibri"/>
                        <w:sz w:val="21"/>
                      </w:rPr>
                    </w:pPr>
                    <w:r>
                      <w:rPr>
                        <w:rFonts w:ascii="Calibri"/>
                        <w:sz w:val="21"/>
                      </w:rPr>
                      <w:t>MELBOURNE</w:t>
                    </w:r>
                  </w:p>
                  <w:p>
                    <w:pPr>
                      <w:spacing w:before="39"/>
                      <w:ind w:left="108" w:right="0" w:firstLine="0"/>
                      <w:jc w:val="left"/>
                      <w:rPr>
                        <w:rFonts w:ascii="Calibri"/>
                        <w:sz w:val="21"/>
                      </w:rPr>
                    </w:pPr>
                    <w:r>
                      <w:rPr>
                        <w:rFonts w:ascii="Calibri"/>
                        <w:sz w:val="21"/>
                      </w:rPr>
                      <w:t>19 September 2019</w:t>
                    </w:r>
                  </w:p>
                </w:txbxContent>
              </v:textbox>
              <v:stroke dashstyle="solid"/>
              <w10:wrap type="none"/>
            </v:shape>
          </v:group>
        </w:pict>
      </w:r>
      <w:r>
        <w:rPr>
          <w:rFonts w:ascii="Calibri"/>
        </w:rPr>
      </w:r>
    </w:p>
    <w:p>
      <w:pPr>
        <w:spacing w:after="0"/>
        <w:rPr>
          <w:rFonts w:ascii="Calibri"/>
        </w:rPr>
        <w:sectPr>
          <w:type w:val="continuous"/>
          <w:pgSz w:w="11910" w:h="16840"/>
          <w:pgMar w:top="520" w:bottom="280" w:left="600" w:right="600"/>
        </w:sectPr>
      </w:pPr>
    </w:p>
    <w:p>
      <w:pPr>
        <w:pStyle w:val="Heading1"/>
        <w:spacing w:before="66"/>
        <w:ind w:left="120"/>
      </w:pPr>
      <w:bookmarkStart w:name="_TOC_250000" w:id="137"/>
      <w:bookmarkEnd w:id="137"/>
      <w:r>
        <w:rPr>
          <w:color w:val="231F20"/>
        </w:rPr>
        <w:t>Disclosure index</w:t>
      </w:r>
    </w:p>
    <w:p>
      <w:pPr>
        <w:pStyle w:val="BodyText"/>
        <w:spacing w:line="249" w:lineRule="auto" w:before="203"/>
        <w:ind w:left="120" w:right="286"/>
      </w:pPr>
      <w:r>
        <w:rPr>
          <w:color w:val="231F20"/>
        </w:rPr>
        <w:t>This Annual Report has been prepared in accordance with all relevant Victorian legislation and pronouncements. This index has been prepared to facilitate identification of compliance with statutory disclosure requirements.</w:t>
      </w:r>
    </w:p>
    <w:p>
      <w:pPr>
        <w:pStyle w:val="BodyText"/>
      </w:pPr>
    </w:p>
    <w:p>
      <w:pPr>
        <w:pStyle w:val="BodyText"/>
        <w:spacing w:before="1"/>
        <w:rPr>
          <w:sz w:val="1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1"/>
        <w:gridCol w:w="7143"/>
        <w:gridCol w:w="1890"/>
      </w:tblGrid>
      <w:tr>
        <w:trPr>
          <w:trHeight w:val="372" w:hRule="atLeast"/>
        </w:trPr>
        <w:tc>
          <w:tcPr>
            <w:tcW w:w="1431" w:type="dxa"/>
            <w:tcBorders>
              <w:right w:val="single" w:sz="4" w:space="0" w:color="FFFFFF"/>
            </w:tcBorders>
            <w:shd w:val="clear" w:color="auto" w:fill="231F20"/>
          </w:tcPr>
          <w:p>
            <w:pPr>
              <w:pStyle w:val="TableParagraph"/>
              <w:spacing w:before="71"/>
              <w:ind w:left="113"/>
              <w:jc w:val="left"/>
              <w:rPr>
                <w:b/>
                <w:sz w:val="20"/>
              </w:rPr>
            </w:pPr>
            <w:r>
              <w:rPr>
                <w:b/>
                <w:color w:val="FFFFFF"/>
                <w:sz w:val="20"/>
              </w:rPr>
              <w:t>Legislation</w:t>
            </w:r>
          </w:p>
        </w:tc>
        <w:tc>
          <w:tcPr>
            <w:tcW w:w="7143" w:type="dxa"/>
            <w:tcBorders>
              <w:left w:val="single" w:sz="4" w:space="0" w:color="FFFFFF"/>
              <w:right w:val="single" w:sz="4" w:space="0" w:color="FFFFFF"/>
            </w:tcBorders>
            <w:shd w:val="clear" w:color="auto" w:fill="231F20"/>
          </w:tcPr>
          <w:p>
            <w:pPr>
              <w:pStyle w:val="TableParagraph"/>
              <w:spacing w:before="71"/>
              <w:ind w:left="165"/>
              <w:jc w:val="left"/>
              <w:rPr>
                <w:b/>
                <w:sz w:val="20"/>
              </w:rPr>
            </w:pPr>
            <w:r>
              <w:rPr>
                <w:b/>
                <w:color w:val="FFFFFF"/>
                <w:sz w:val="20"/>
              </w:rPr>
              <w:t>Disclosure required</w:t>
            </w:r>
          </w:p>
        </w:tc>
        <w:tc>
          <w:tcPr>
            <w:tcW w:w="1890" w:type="dxa"/>
            <w:tcBorders>
              <w:left w:val="single" w:sz="4" w:space="0" w:color="FFFFFF"/>
            </w:tcBorders>
            <w:shd w:val="clear" w:color="auto" w:fill="231F20"/>
          </w:tcPr>
          <w:p>
            <w:pPr>
              <w:pStyle w:val="TableParagraph"/>
              <w:spacing w:before="71"/>
              <w:ind w:left="165"/>
              <w:jc w:val="left"/>
              <w:rPr>
                <w:b/>
                <w:sz w:val="20"/>
              </w:rPr>
            </w:pPr>
            <w:r>
              <w:rPr>
                <w:b/>
                <w:color w:val="FFFFFF"/>
                <w:sz w:val="20"/>
              </w:rPr>
              <w:t>Page</w:t>
            </w:r>
          </w:p>
        </w:tc>
      </w:tr>
      <w:tr>
        <w:trPr>
          <w:trHeight w:val="362" w:hRule="atLeast"/>
        </w:trPr>
        <w:tc>
          <w:tcPr>
            <w:tcW w:w="10464" w:type="dxa"/>
            <w:gridSpan w:val="3"/>
            <w:tcBorders>
              <w:bottom w:val="single" w:sz="4" w:space="0" w:color="231F20"/>
            </w:tcBorders>
          </w:tcPr>
          <w:p>
            <w:pPr>
              <w:pStyle w:val="TableParagraph"/>
              <w:spacing w:before="66"/>
              <w:ind w:left="79"/>
              <w:jc w:val="left"/>
              <w:rPr>
                <w:b/>
                <w:sz w:val="20"/>
              </w:rPr>
            </w:pPr>
            <w:r>
              <w:rPr>
                <w:b/>
                <w:color w:val="231F20"/>
                <w:sz w:val="20"/>
              </w:rPr>
              <w:t>Ministerial Directions and Financial Reporting Directions (FRDs)</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sz w:val="20"/>
              </w:rPr>
            </w:pPr>
            <w:r>
              <w:rPr>
                <w:color w:val="231F20"/>
                <w:sz w:val="20"/>
              </w:rPr>
              <w:t>Report of operations</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sz w:val="20"/>
              </w:rPr>
            </w:pPr>
            <w:r>
              <w:rPr>
                <w:color w:val="231F20"/>
                <w:sz w:val="20"/>
              </w:rPr>
              <w:t>Charter and purpose</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Manner of establishment and the relevant Ministers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10</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Purpose, functions, powers and duties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6, 10, 11</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8D</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Departmental objectives, indicators and outputs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Key initiatives and projects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13–26</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Nature and range of services provided</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10</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Management and structure</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Organisational structure</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36–37</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Financial and other information</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8D</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Performance against output performance measures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8D</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Budget portfolio outcomes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10A</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Disclosure index</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12B</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Disclosure of major contracts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15E</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Executive officer disclosures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34–35</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Employment and conduct principles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42</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Occupational health and safety policy</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40</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Summary of the financial results for the year</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27</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Significant changes in financial position during the year</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27</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Subsequent events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132</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i/>
                <w:sz w:val="20"/>
              </w:rPr>
            </w:pPr>
            <w:r>
              <w:rPr>
                <w:color w:val="231F20"/>
                <w:sz w:val="20"/>
              </w:rPr>
              <w:t>Application and operation of the </w:t>
            </w:r>
            <w:r>
              <w:rPr>
                <w:i/>
                <w:color w:val="231F20"/>
                <w:sz w:val="20"/>
              </w:rPr>
              <w:t>Freedom of Information Act 1982</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i/>
                <w:sz w:val="20"/>
              </w:rPr>
            </w:pPr>
            <w:r>
              <w:rPr>
                <w:color w:val="231F20"/>
                <w:sz w:val="20"/>
              </w:rPr>
              <w:t>Compliance with building and maintenance provisions of the </w:t>
            </w:r>
            <w:r>
              <w:rPr>
                <w:i/>
                <w:color w:val="231F20"/>
                <w:sz w:val="20"/>
              </w:rPr>
              <w:t>Building Act 1993</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49</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Statement on Competitive Neutrality policy</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50</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i/>
                <w:sz w:val="20"/>
              </w:rPr>
            </w:pPr>
            <w:r>
              <w:rPr>
                <w:color w:val="231F20"/>
                <w:sz w:val="20"/>
              </w:rPr>
              <w:t>Application and operation of the </w:t>
            </w:r>
            <w:r>
              <w:rPr>
                <w:i/>
                <w:color w:val="231F20"/>
                <w:sz w:val="20"/>
              </w:rPr>
              <w:t>Protected Disclosure Act 2012</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50</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Details of consultancies over $10,000</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Details of consultancies under $10,000</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Disclosure of government advertising expenditure</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47</w:t>
            </w:r>
          </w:p>
        </w:tc>
      </w:tr>
    </w:tbl>
    <w:p>
      <w:pPr>
        <w:spacing w:after="0"/>
        <w:jc w:val="left"/>
        <w:rPr>
          <w:sz w:val="20"/>
        </w:rPr>
        <w:sectPr>
          <w:footerReference w:type="default" r:id="rId27"/>
          <w:pgSz w:w="11910" w:h="16840"/>
          <w:pgMar w:footer="1205" w:header="0" w:top="560" w:bottom="1400" w:left="600" w:right="600"/>
          <w:pgNumType w:start="13"/>
        </w:sect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1"/>
        <w:gridCol w:w="7143"/>
        <w:gridCol w:w="1890"/>
      </w:tblGrid>
      <w:tr>
        <w:trPr>
          <w:trHeight w:val="372" w:hRule="atLeast"/>
        </w:trPr>
        <w:tc>
          <w:tcPr>
            <w:tcW w:w="1431" w:type="dxa"/>
            <w:tcBorders>
              <w:right w:val="single" w:sz="4" w:space="0" w:color="FFFFFF"/>
            </w:tcBorders>
            <w:shd w:val="clear" w:color="auto" w:fill="231F20"/>
          </w:tcPr>
          <w:p>
            <w:pPr>
              <w:pStyle w:val="TableParagraph"/>
              <w:spacing w:before="71"/>
              <w:ind w:left="113"/>
              <w:jc w:val="left"/>
              <w:rPr>
                <w:b/>
                <w:sz w:val="20"/>
              </w:rPr>
            </w:pPr>
            <w:r>
              <w:rPr>
                <w:b/>
                <w:color w:val="FFFFFF"/>
                <w:sz w:val="20"/>
              </w:rPr>
              <w:t>Legislation</w:t>
            </w:r>
          </w:p>
        </w:tc>
        <w:tc>
          <w:tcPr>
            <w:tcW w:w="7143" w:type="dxa"/>
            <w:tcBorders>
              <w:left w:val="single" w:sz="4" w:space="0" w:color="FFFFFF"/>
              <w:right w:val="single" w:sz="4" w:space="0" w:color="FFFFFF"/>
            </w:tcBorders>
            <w:shd w:val="clear" w:color="auto" w:fill="231F20"/>
          </w:tcPr>
          <w:p>
            <w:pPr>
              <w:pStyle w:val="TableParagraph"/>
              <w:spacing w:before="71"/>
              <w:ind w:left="165"/>
              <w:jc w:val="left"/>
              <w:rPr>
                <w:b/>
                <w:sz w:val="20"/>
              </w:rPr>
            </w:pPr>
            <w:r>
              <w:rPr>
                <w:b/>
                <w:color w:val="FFFFFF"/>
                <w:sz w:val="20"/>
              </w:rPr>
              <w:t>Disclosure required</w:t>
            </w:r>
          </w:p>
        </w:tc>
        <w:tc>
          <w:tcPr>
            <w:tcW w:w="1890" w:type="dxa"/>
            <w:tcBorders>
              <w:left w:val="single" w:sz="4" w:space="0" w:color="FFFFFF"/>
            </w:tcBorders>
            <w:shd w:val="clear" w:color="auto" w:fill="231F20"/>
          </w:tcPr>
          <w:p>
            <w:pPr>
              <w:pStyle w:val="TableParagraph"/>
              <w:spacing w:before="71"/>
              <w:ind w:left="165"/>
              <w:jc w:val="left"/>
              <w:rPr>
                <w:b/>
                <w:sz w:val="20"/>
              </w:rPr>
            </w:pPr>
            <w:r>
              <w:rPr>
                <w:b/>
                <w:color w:val="FFFFFF"/>
                <w:sz w:val="20"/>
              </w:rPr>
              <w:t>Page</w:t>
            </w:r>
          </w:p>
        </w:tc>
      </w:tr>
      <w:tr>
        <w:trPr>
          <w:trHeight w:val="362" w:hRule="atLeast"/>
        </w:trPr>
        <w:tc>
          <w:tcPr>
            <w:tcW w:w="1431" w:type="dxa"/>
            <w:tcBorders>
              <w:bottom w:val="single" w:sz="4" w:space="0" w:color="231F20"/>
            </w:tcBorders>
          </w:tcPr>
          <w:p>
            <w:pPr>
              <w:pStyle w:val="TableParagraph"/>
              <w:spacing w:before="66"/>
              <w:ind w:left="79"/>
              <w:jc w:val="left"/>
              <w:rPr>
                <w:sz w:val="20"/>
              </w:rPr>
            </w:pPr>
            <w:r>
              <w:rPr>
                <w:color w:val="231F20"/>
                <w:sz w:val="20"/>
              </w:rPr>
              <w:t>FRD 22H</w:t>
            </w:r>
          </w:p>
        </w:tc>
        <w:tc>
          <w:tcPr>
            <w:tcW w:w="7143" w:type="dxa"/>
            <w:tcBorders>
              <w:bottom w:val="single" w:sz="4" w:space="0" w:color="231F20"/>
            </w:tcBorders>
          </w:tcPr>
          <w:p>
            <w:pPr>
              <w:pStyle w:val="TableParagraph"/>
              <w:spacing w:before="66"/>
              <w:ind w:left="80"/>
              <w:jc w:val="left"/>
              <w:rPr>
                <w:sz w:val="20"/>
              </w:rPr>
            </w:pPr>
            <w:r>
              <w:rPr>
                <w:color w:val="231F20"/>
                <w:sz w:val="20"/>
              </w:rPr>
              <w:t>Disclosure of ICT expenditure</w:t>
            </w:r>
          </w:p>
        </w:tc>
        <w:tc>
          <w:tcPr>
            <w:tcW w:w="1890" w:type="dxa"/>
            <w:tcBorders>
              <w:bottom w:val="single" w:sz="4" w:space="0" w:color="231F20"/>
            </w:tcBorders>
          </w:tcPr>
          <w:p>
            <w:pPr>
              <w:pStyle w:val="TableParagraph"/>
              <w:spacing w:before="66"/>
              <w:ind w:left="80"/>
              <w:jc w:val="left"/>
              <w:rPr>
                <w:sz w:val="20"/>
              </w:rPr>
            </w:pPr>
            <w:r>
              <w:rPr>
                <w:color w:val="231F20"/>
                <w:sz w:val="20"/>
              </w:rPr>
              <w:t>48</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Statement of availability of other information</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51</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22H</w:t>
            </w:r>
          </w:p>
        </w:tc>
        <w:tc>
          <w:tcPr>
            <w:tcW w:w="7143" w:type="dxa"/>
            <w:tcBorders>
              <w:top w:val="single" w:sz="4" w:space="0" w:color="231F20"/>
              <w:bottom w:val="single" w:sz="4" w:space="0" w:color="231F20"/>
            </w:tcBorders>
          </w:tcPr>
          <w:p>
            <w:pPr>
              <w:pStyle w:val="TableParagraph"/>
              <w:spacing w:before="66"/>
              <w:ind w:left="80"/>
              <w:jc w:val="left"/>
              <w:rPr>
                <w:i/>
                <w:sz w:val="20"/>
              </w:rPr>
            </w:pPr>
            <w:r>
              <w:rPr>
                <w:color w:val="231F20"/>
                <w:sz w:val="20"/>
              </w:rPr>
              <w:t>Compliance with the </w:t>
            </w:r>
            <w:r>
              <w:rPr>
                <w:i/>
                <w:color w:val="231F20"/>
                <w:sz w:val="20"/>
              </w:rPr>
              <w:t>Disability Discrimination Act 2006</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50</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25D</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Victorian Industry Participation Policy disclosures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46</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29C</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Workforce data disclosures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42</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Compliance attestation and declaration</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SD 5.1.4</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Attestation for compliance with Ministerial Standing Direction</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53</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SD 5.2.3</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Declaration in report of operations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6</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Financial statements</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Declaration</w:t>
            </w:r>
          </w:p>
        </w:tc>
        <w:tc>
          <w:tcPr>
            <w:tcW w:w="7143" w:type="dxa"/>
            <w:tcBorders>
              <w:top w:val="single" w:sz="4" w:space="0" w:color="231F20"/>
              <w:bottom w:val="single" w:sz="4" w:space="0" w:color="231F20"/>
            </w:tcBorders>
          </w:tcPr>
          <w:p>
            <w:pPr>
              <w:pStyle w:val="TableParagraph"/>
              <w:spacing w:before="0"/>
              <w:jc w:val="left"/>
              <w:rPr>
                <w:rFonts w:ascii="Times New Roman"/>
                <w:sz w:val="20"/>
              </w:rPr>
            </w:pPr>
          </w:p>
        </w:tc>
        <w:tc>
          <w:tcPr>
            <w:tcW w:w="189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SD 5.2.2</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Declaration in financial statements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135</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Other requirements under Standing Directions 5.2</w:t>
            </w:r>
          </w:p>
        </w:tc>
      </w:tr>
      <w:tr>
        <w:trPr>
          <w:trHeight w:val="602" w:hRule="atLeast"/>
        </w:trPr>
        <w:tc>
          <w:tcPr>
            <w:tcW w:w="1431" w:type="dxa"/>
            <w:tcBorders>
              <w:top w:val="single" w:sz="4" w:space="0" w:color="231F20"/>
              <w:bottom w:val="single" w:sz="4" w:space="0" w:color="231F20"/>
            </w:tcBorders>
          </w:tcPr>
          <w:p>
            <w:pPr>
              <w:pStyle w:val="TableParagraph"/>
              <w:spacing w:before="186"/>
              <w:ind w:left="79"/>
              <w:jc w:val="left"/>
              <w:rPr>
                <w:sz w:val="20"/>
              </w:rPr>
            </w:pPr>
            <w:r>
              <w:rPr>
                <w:color w:val="231F20"/>
                <w:sz w:val="20"/>
              </w:rPr>
              <w:t>SD 5.2.1(a)</w:t>
            </w:r>
          </w:p>
        </w:tc>
        <w:tc>
          <w:tcPr>
            <w:tcW w:w="7143" w:type="dxa"/>
            <w:tcBorders>
              <w:top w:val="single" w:sz="4" w:space="0" w:color="231F20"/>
              <w:bottom w:val="single" w:sz="4" w:space="0" w:color="231F20"/>
            </w:tcBorders>
          </w:tcPr>
          <w:p>
            <w:pPr>
              <w:pStyle w:val="TableParagraph"/>
              <w:spacing w:line="249" w:lineRule="auto" w:before="66"/>
              <w:ind w:left="80"/>
              <w:jc w:val="left"/>
              <w:rPr>
                <w:sz w:val="20"/>
              </w:rPr>
            </w:pPr>
            <w:r>
              <w:rPr>
                <w:color w:val="231F20"/>
                <w:sz w:val="20"/>
              </w:rPr>
              <w:t>Compliance with Australian accounting standards and other authoritative pronouncements</w:t>
            </w:r>
          </w:p>
        </w:tc>
        <w:tc>
          <w:tcPr>
            <w:tcW w:w="1890" w:type="dxa"/>
            <w:tcBorders>
              <w:top w:val="single" w:sz="4" w:space="0" w:color="231F20"/>
              <w:bottom w:val="single" w:sz="4" w:space="0" w:color="231F20"/>
            </w:tcBorders>
          </w:tcPr>
          <w:p>
            <w:pPr>
              <w:pStyle w:val="TableParagraph"/>
              <w:spacing w:before="186"/>
              <w:ind w:left="80"/>
              <w:jc w:val="left"/>
              <w:rPr>
                <w:sz w:val="20"/>
              </w:rPr>
            </w:pPr>
            <w:r>
              <w:rPr>
                <w:color w:val="231F20"/>
                <w:sz w:val="20"/>
              </w:rPr>
              <w:t>59, 129, 135</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SD 5.2.1(a)</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Compliance with Ministerial Directions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53</w:t>
            </w:r>
          </w:p>
        </w:tc>
      </w:tr>
      <w:tr>
        <w:trPr>
          <w:trHeight w:val="362" w:hRule="atLeast"/>
        </w:trPr>
        <w:tc>
          <w:tcPr>
            <w:tcW w:w="10464" w:type="dxa"/>
            <w:gridSpan w:val="3"/>
            <w:tcBorders>
              <w:top w:val="single" w:sz="4" w:space="0" w:color="231F20"/>
              <w:bottom w:val="single" w:sz="4" w:space="0" w:color="231F20"/>
            </w:tcBorders>
          </w:tcPr>
          <w:p>
            <w:pPr>
              <w:pStyle w:val="TableParagraph"/>
              <w:spacing w:before="66"/>
              <w:ind w:left="79"/>
              <w:jc w:val="left"/>
              <w:rPr>
                <w:b/>
                <w:sz w:val="20"/>
              </w:rPr>
            </w:pPr>
            <w:r>
              <w:rPr>
                <w:b/>
                <w:color w:val="231F20"/>
                <w:sz w:val="20"/>
              </w:rPr>
              <w:t>Other disclosures as required by FRDs in notes to the financial statements (a)</w:t>
            </w:r>
          </w:p>
        </w:tc>
      </w:tr>
      <w:tr>
        <w:trPr>
          <w:trHeight w:val="602" w:hRule="atLeast"/>
        </w:trPr>
        <w:tc>
          <w:tcPr>
            <w:tcW w:w="1431" w:type="dxa"/>
            <w:tcBorders>
              <w:top w:val="single" w:sz="4" w:space="0" w:color="231F20"/>
              <w:bottom w:val="single" w:sz="4" w:space="0" w:color="231F20"/>
            </w:tcBorders>
          </w:tcPr>
          <w:p>
            <w:pPr>
              <w:pStyle w:val="TableParagraph"/>
              <w:spacing w:before="186"/>
              <w:ind w:left="79"/>
              <w:jc w:val="left"/>
              <w:rPr>
                <w:sz w:val="20"/>
              </w:rPr>
            </w:pPr>
            <w:r>
              <w:rPr>
                <w:color w:val="231F20"/>
                <w:sz w:val="20"/>
              </w:rPr>
              <w:t>FRD 21C</w:t>
            </w:r>
          </w:p>
        </w:tc>
        <w:tc>
          <w:tcPr>
            <w:tcW w:w="7143" w:type="dxa"/>
            <w:tcBorders>
              <w:top w:val="single" w:sz="4" w:space="0" w:color="231F20"/>
              <w:bottom w:val="single" w:sz="4" w:space="0" w:color="231F20"/>
            </w:tcBorders>
          </w:tcPr>
          <w:p>
            <w:pPr>
              <w:pStyle w:val="TableParagraph"/>
              <w:spacing w:line="249" w:lineRule="auto" w:before="66"/>
              <w:ind w:left="80" w:right="1835"/>
              <w:jc w:val="left"/>
              <w:rPr>
                <w:sz w:val="20"/>
              </w:rPr>
            </w:pPr>
            <w:r>
              <w:rPr>
                <w:color w:val="231F20"/>
                <w:sz w:val="20"/>
              </w:rPr>
              <w:t>Disclosures of responsible persons and executive officers in the financial report</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 10, 34–39,</w:t>
            </w:r>
          </w:p>
          <w:p>
            <w:pPr>
              <w:pStyle w:val="TableParagraph"/>
              <w:spacing w:before="10"/>
              <w:ind w:left="80"/>
              <w:jc w:val="left"/>
              <w:rPr>
                <w:sz w:val="20"/>
              </w:rPr>
            </w:pPr>
            <w:r>
              <w:rPr>
                <w:color w:val="231F20"/>
                <w:sz w:val="20"/>
              </w:rPr>
              <w:t>123–126</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103H</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Cash flow statements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57</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sz w:val="20"/>
              </w:rPr>
            </w:pPr>
            <w:r>
              <w:rPr>
                <w:color w:val="231F20"/>
                <w:sz w:val="20"/>
              </w:rPr>
              <w:t>FRD 112D</w:t>
            </w:r>
          </w:p>
        </w:tc>
        <w:tc>
          <w:tcPr>
            <w:tcW w:w="7143" w:type="dxa"/>
            <w:tcBorders>
              <w:top w:val="single" w:sz="4" w:space="0" w:color="231F20"/>
              <w:bottom w:val="single" w:sz="4" w:space="0" w:color="231F20"/>
            </w:tcBorders>
          </w:tcPr>
          <w:p>
            <w:pPr>
              <w:pStyle w:val="TableParagraph"/>
              <w:spacing w:before="66"/>
              <w:ind w:left="80"/>
              <w:jc w:val="left"/>
              <w:rPr>
                <w:sz w:val="20"/>
              </w:rPr>
            </w:pPr>
            <w:r>
              <w:rPr>
                <w:color w:val="231F20"/>
                <w:sz w:val="20"/>
              </w:rPr>
              <w:t>Defined benefit superannuation obligations</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67</w:t>
            </w:r>
          </w:p>
        </w:tc>
      </w:tr>
      <w:tr>
        <w:trPr>
          <w:trHeight w:val="602" w:hRule="atLeast"/>
        </w:trPr>
        <w:tc>
          <w:tcPr>
            <w:tcW w:w="10464" w:type="dxa"/>
            <w:gridSpan w:val="3"/>
            <w:tcBorders>
              <w:top w:val="single" w:sz="4" w:space="0" w:color="231F20"/>
              <w:bottom w:val="single" w:sz="4" w:space="0" w:color="231F20"/>
            </w:tcBorders>
          </w:tcPr>
          <w:p>
            <w:pPr>
              <w:pStyle w:val="TableParagraph"/>
              <w:spacing w:line="249" w:lineRule="auto" w:before="66"/>
              <w:ind w:left="361" w:right="2328" w:hanging="282"/>
              <w:jc w:val="left"/>
              <w:rPr>
                <w:sz w:val="20"/>
              </w:rPr>
            </w:pPr>
            <w:r>
              <w:rPr>
                <w:color w:val="231F20"/>
                <w:sz w:val="20"/>
              </w:rPr>
              <w:t>(a) References to FRDs have been removed from the Disclosure Index if the specific FRDs do not contain requirements that are of the nature of disclosure.</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b/>
                <w:sz w:val="20"/>
              </w:rPr>
            </w:pPr>
            <w:r>
              <w:rPr>
                <w:b/>
                <w:color w:val="231F20"/>
                <w:sz w:val="20"/>
              </w:rPr>
              <w:t>Legislation</w:t>
            </w:r>
          </w:p>
        </w:tc>
        <w:tc>
          <w:tcPr>
            <w:tcW w:w="7143" w:type="dxa"/>
            <w:tcBorders>
              <w:top w:val="single" w:sz="4" w:space="0" w:color="231F20"/>
              <w:bottom w:val="single" w:sz="4" w:space="0" w:color="231F20"/>
            </w:tcBorders>
          </w:tcPr>
          <w:p>
            <w:pPr>
              <w:pStyle w:val="TableParagraph"/>
              <w:spacing w:before="0"/>
              <w:jc w:val="left"/>
              <w:rPr>
                <w:rFonts w:ascii="Times New Roman"/>
                <w:sz w:val="20"/>
              </w:rPr>
            </w:pPr>
          </w:p>
        </w:tc>
        <w:tc>
          <w:tcPr>
            <w:tcW w:w="1890" w:type="dxa"/>
            <w:tcBorders>
              <w:top w:val="single" w:sz="4" w:space="0" w:color="231F20"/>
              <w:bottom w:val="single" w:sz="4" w:space="0" w:color="231F20"/>
            </w:tcBorders>
          </w:tcPr>
          <w:p>
            <w:pPr>
              <w:pStyle w:val="TableParagraph"/>
              <w:spacing w:before="0"/>
              <w:jc w:val="left"/>
              <w:rPr>
                <w:rFonts w:ascii="Times New Roman"/>
                <w:sz w:val="20"/>
              </w:rPr>
            </w:pP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Transport Integration Act 2010</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10, 31, 61</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Building Act 1993</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49</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Protected Disclosure Act 2012</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50</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Victorian Industry Participation Policy Act 2003</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46</w:t>
            </w:r>
          </w:p>
        </w:tc>
      </w:tr>
      <w:tr>
        <w:trPr>
          <w:trHeight w:val="602" w:hRule="atLeast"/>
        </w:trPr>
        <w:tc>
          <w:tcPr>
            <w:tcW w:w="8574" w:type="dxa"/>
            <w:gridSpan w:val="2"/>
            <w:tcBorders>
              <w:top w:val="single" w:sz="4" w:space="0" w:color="231F20"/>
              <w:bottom w:val="single" w:sz="4" w:space="0" w:color="231F20"/>
            </w:tcBorders>
          </w:tcPr>
          <w:p>
            <w:pPr>
              <w:pStyle w:val="TableParagraph"/>
              <w:spacing w:before="186"/>
              <w:ind w:left="79"/>
              <w:jc w:val="left"/>
              <w:rPr>
                <w:i/>
                <w:sz w:val="20"/>
              </w:rPr>
            </w:pPr>
            <w:r>
              <w:rPr>
                <w:i/>
                <w:color w:val="231F20"/>
                <w:sz w:val="20"/>
              </w:rPr>
              <w:t>Financial Management Act 1994</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53, 59, 123,</w:t>
            </w:r>
          </w:p>
          <w:p>
            <w:pPr>
              <w:pStyle w:val="TableParagraph"/>
              <w:spacing w:before="10"/>
              <w:ind w:left="80"/>
              <w:jc w:val="left"/>
              <w:rPr>
                <w:sz w:val="20"/>
              </w:rPr>
            </w:pPr>
            <w:r>
              <w:rPr>
                <w:color w:val="231F20"/>
                <w:sz w:val="20"/>
              </w:rPr>
              <w:t>136–137</w:t>
            </w:r>
          </w:p>
        </w:tc>
      </w:tr>
      <w:tr>
        <w:trPr>
          <w:trHeight w:val="362" w:hRule="atLeast"/>
        </w:trPr>
        <w:tc>
          <w:tcPr>
            <w:tcW w:w="1431" w:type="dxa"/>
            <w:tcBorders>
              <w:top w:val="single" w:sz="4" w:space="0" w:color="231F20"/>
              <w:bottom w:val="single" w:sz="4" w:space="0" w:color="231F20"/>
            </w:tcBorders>
          </w:tcPr>
          <w:p>
            <w:pPr>
              <w:pStyle w:val="TableParagraph"/>
              <w:spacing w:before="66"/>
              <w:ind w:left="79"/>
              <w:jc w:val="left"/>
              <w:rPr>
                <w:i/>
                <w:sz w:val="20"/>
              </w:rPr>
            </w:pPr>
            <w:r>
              <w:rPr>
                <w:i/>
                <w:color w:val="231F20"/>
                <w:sz w:val="20"/>
              </w:rPr>
              <w:t>Audit Act 1994</w:t>
            </w:r>
          </w:p>
        </w:tc>
        <w:tc>
          <w:tcPr>
            <w:tcW w:w="7143" w:type="dxa"/>
            <w:tcBorders>
              <w:top w:val="single" w:sz="4" w:space="0" w:color="231F20"/>
              <w:bottom w:val="single" w:sz="4" w:space="0" w:color="231F20"/>
            </w:tcBorders>
          </w:tcPr>
          <w:p>
            <w:pPr>
              <w:pStyle w:val="TableParagraph"/>
              <w:spacing w:before="0"/>
              <w:jc w:val="left"/>
              <w:rPr>
                <w:rFonts w:ascii="Times New Roman"/>
                <w:sz w:val="20"/>
              </w:rPr>
            </w:pP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136–137</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Road Management Act 2004</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51</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Disability Act 2006</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50</w:t>
            </w:r>
          </w:p>
        </w:tc>
      </w:tr>
      <w:tr>
        <w:trPr>
          <w:trHeight w:val="362" w:hRule="atLeast"/>
        </w:trPr>
        <w:tc>
          <w:tcPr>
            <w:tcW w:w="8574" w:type="dxa"/>
            <w:gridSpan w:val="2"/>
            <w:tcBorders>
              <w:top w:val="single" w:sz="4" w:space="0" w:color="231F20"/>
              <w:bottom w:val="single" w:sz="4" w:space="0" w:color="231F20"/>
            </w:tcBorders>
          </w:tcPr>
          <w:p>
            <w:pPr>
              <w:pStyle w:val="TableParagraph"/>
              <w:spacing w:before="66"/>
              <w:ind w:left="79"/>
              <w:jc w:val="left"/>
              <w:rPr>
                <w:i/>
                <w:sz w:val="20"/>
              </w:rPr>
            </w:pPr>
            <w:r>
              <w:rPr>
                <w:i/>
                <w:color w:val="231F20"/>
                <w:sz w:val="20"/>
              </w:rPr>
              <w:t>Freedom of Information Act 1982</w:t>
            </w:r>
          </w:p>
        </w:tc>
        <w:tc>
          <w:tcPr>
            <w:tcW w:w="1890" w:type="dxa"/>
            <w:tcBorders>
              <w:top w:val="single" w:sz="4" w:space="0" w:color="231F20"/>
              <w:bottom w:val="single" w:sz="4" w:space="0" w:color="231F20"/>
            </w:tcBorders>
          </w:tcPr>
          <w:p>
            <w:pPr>
              <w:pStyle w:val="TableParagraph"/>
              <w:spacing w:before="66"/>
              <w:ind w:left="80"/>
              <w:jc w:val="left"/>
              <w:rPr>
                <w:sz w:val="20"/>
              </w:rPr>
            </w:pPr>
            <w:r>
              <w:rPr>
                <w:color w:val="231F20"/>
                <w:sz w:val="20"/>
              </w:rPr>
              <w:t>48</w:t>
            </w:r>
          </w:p>
        </w:tc>
      </w:tr>
    </w:tbl>
    <w:sectPr>
      <w:pgSz w:w="11910" w:h="16840"/>
      <w:pgMar w:header="0" w:footer="1205" w:top="700" w:bottom="14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BoldItalicMT">
    <w:altName w:val="Arial-BoldItalicMT"/>
    <w:charset w:val="0"/>
    <w:family w:val="swiss"/>
    <w:pitch w:val="variable"/>
  </w:font>
  <w:font w:name="Calibri-BoldItalic">
    <w:altName w:val="Calibri-BoldItalic"/>
    <w:charset w:val="0"/>
    <w:family w:val="swiss"/>
    <w:pitch w:val="variable"/>
  </w:font>
  <w:font w:name="Museo Sans">
    <w:altName w:val="Museo San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3pt;margin-top:766.640381pt;width:68.650pt;height:42.4pt;mso-position-horizontal-relative:page;mso-position-vertical-relative:page;z-index:-273245184"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10</w:t>
                </w:r>
                <w:r>
                  <w:rPr/>
                  <w:fldChar w:fldCharType="end"/>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pt;margin-top:766.640381pt;width:68.650pt;height:42.4pt;mso-position-horizontal-relative:page;mso-position-vertical-relative:page;z-index:-273240064"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131</w:t>
                </w:r>
                <w:r>
                  <w:rPr/>
                  <w:fldChar w:fldCharType="end"/>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73239040" filled="true" fillcolor="#ffffff" stroked="false">
          <v:fill type="solid"/>
          <w10:wrap type="none"/>
        </v:rect>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73238016" filled="true" fillcolor="#ffffff" stroked="false">
          <v:fill type="solid"/>
          <w10:wrap type="none"/>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pt;margin-top:766.640381pt;width:68.650pt;height:42.4pt;mso-position-horizontal-relative:page;mso-position-vertical-relative:page;z-index:-273236992"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13</w:t>
                </w:r>
                <w:r>
                  <w:rPr/>
                  <w:fldChar w:fldCharType="end"/>
                </w:r>
                <w:r>
                  <w:rPr>
                    <w:b/>
                    <w:color w:val="231F20"/>
                    <w:sz w:val="20"/>
                  </w:rPr>
                  <w:t>9</w:t>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pt;margin-top:766.640381pt;width:68.650pt;height:42.4pt;mso-position-horizontal-relative:page;mso-position-vertical-relative:page;z-index:-273244160"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54</w:t>
                </w:r>
                <w:r>
                  <w:rPr/>
                  <w:fldChar w:fldCharType="end"/>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pt;margin-top:766.640381pt;width:68.650pt;height:42.4pt;mso-position-horizontal-relative:page;mso-position-vertical-relative:page;z-index:-273243136"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71</w:t>
                </w:r>
                <w:r>
                  <w:rPr/>
                  <w:fldChar w:fldCharType="end"/>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pt;margin-top:766.640381pt;width:68.650pt;height:42.4pt;mso-position-horizontal-relative:page;mso-position-vertical-relative:page;z-index:-273242112" type="#_x0000_t202" filled="false" stroked="false">
          <v:textbox inset="0,0,0,0">
            <w:txbxContent>
              <w:p>
                <w:pPr>
                  <w:spacing w:before="13"/>
                  <w:ind w:left="60" w:right="0" w:firstLine="0"/>
                  <w:jc w:val="left"/>
                  <w:rPr>
                    <w:b/>
                    <w:sz w:val="20"/>
                  </w:rPr>
                </w:pPr>
                <w:r>
                  <w:rPr/>
                  <w:fldChar w:fldCharType="begin"/>
                </w:r>
                <w:r>
                  <w:rPr>
                    <w:b/>
                    <w:color w:val="231F20"/>
                    <w:sz w:val="20"/>
                  </w:rPr>
                  <w:instrText> PAGE </w:instrText>
                </w:r>
                <w:r>
                  <w:rPr/>
                  <w:fldChar w:fldCharType="separate"/>
                </w:r>
                <w:r>
                  <w:rPr/>
                  <w:t>100</w:t>
                </w:r>
                <w:r>
                  <w:rPr/>
                  <w:fldChar w:fldCharType="end"/>
                </w:r>
              </w:p>
              <w:p>
                <w:pPr>
                  <w:spacing w:before="114"/>
                  <w:ind w:left="60" w:right="0" w:firstLine="0"/>
                  <w:jc w:val="left"/>
                  <w:rPr>
                    <w:i/>
                    <w:sz w:val="20"/>
                  </w:rPr>
                </w:pPr>
                <w:r>
                  <w:rPr>
                    <w:i/>
                    <w:color w:val="231F20"/>
                    <w:sz w:val="20"/>
                  </w:rPr>
                  <w:t>2018–19</w:t>
                </w:r>
              </w:p>
              <w:p>
                <w:pPr>
                  <w:spacing w:before="10"/>
                  <w:ind w:left="60" w:right="0" w:firstLine="0"/>
                  <w:jc w:val="left"/>
                  <w:rPr>
                    <w:i/>
                    <w:sz w:val="20"/>
                  </w:rPr>
                </w:pPr>
                <w:r>
                  <w:rPr>
                    <w:i/>
                    <w:color w:val="231F20"/>
                    <w:sz w:val="20"/>
                  </w:rPr>
                  <w:t>Annual Report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pt;margin-top:766.640381pt;width:66.650pt;height:42.4pt;mso-position-horizontal-relative:page;mso-position-vertical-relative:page;z-index:-273241088" type="#_x0000_t202" filled="false" stroked="false">
          <v:textbox inset="0,0,0,0">
            <w:txbxContent>
              <w:p>
                <w:pPr>
                  <w:spacing w:before="13"/>
                  <w:ind w:left="20" w:right="0" w:firstLine="0"/>
                  <w:jc w:val="left"/>
                  <w:rPr>
                    <w:b/>
                    <w:sz w:val="20"/>
                  </w:rPr>
                </w:pPr>
                <w:r>
                  <w:rPr>
                    <w:b/>
                    <w:color w:val="231F20"/>
                    <w:sz w:val="20"/>
                  </w:rPr>
                  <w:t>130</w:t>
                </w:r>
              </w:p>
              <w:p>
                <w:pPr>
                  <w:spacing w:before="114"/>
                  <w:ind w:left="20" w:right="0" w:firstLine="0"/>
                  <w:jc w:val="left"/>
                  <w:rPr>
                    <w:i/>
                    <w:sz w:val="20"/>
                  </w:rPr>
                </w:pPr>
                <w:r>
                  <w:rPr>
                    <w:i/>
                    <w:color w:val="231F20"/>
                    <w:sz w:val="20"/>
                  </w:rPr>
                  <w:t>2018–19</w:t>
                </w:r>
              </w:p>
              <w:p>
                <w:pPr>
                  <w:spacing w:before="10"/>
                  <w:ind w:left="20" w:right="0" w:firstLine="0"/>
                  <w:jc w:val="left"/>
                  <w:rPr>
                    <w:i/>
                    <w:sz w:val="20"/>
                  </w:rPr>
                </w:pPr>
                <w:r>
                  <w:rPr>
                    <w:i/>
                    <w:color w:val="231F20"/>
                    <w:sz w:val="20"/>
                  </w:rPr>
                  <w:t>Annual Report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731" w:hanging="212"/>
        <w:jc w:val="left"/>
      </w:pPr>
      <w:rPr>
        <w:rFonts w:hint="default" w:ascii="Arial" w:hAnsi="Arial" w:eastAsia="Arial" w:cs="Arial"/>
        <w:color w:val="231F20"/>
        <w:spacing w:val="-1"/>
        <w:w w:val="100"/>
        <w:sz w:val="20"/>
        <w:szCs w:val="20"/>
        <w:lang w:val="en-gb" w:eastAsia="en-gb" w:bidi="en-gb"/>
      </w:rPr>
    </w:lvl>
    <w:lvl w:ilvl="1">
      <w:start w:val="0"/>
      <w:numFmt w:val="bullet"/>
      <w:lvlText w:val="•"/>
      <w:lvlJc w:val="left"/>
      <w:pPr>
        <w:ind w:left="1742" w:hanging="212"/>
      </w:pPr>
      <w:rPr>
        <w:rFonts w:hint="default"/>
        <w:lang w:val="en-gb" w:eastAsia="en-gb" w:bidi="en-gb"/>
      </w:rPr>
    </w:lvl>
    <w:lvl w:ilvl="2">
      <w:start w:val="0"/>
      <w:numFmt w:val="bullet"/>
      <w:lvlText w:val="•"/>
      <w:lvlJc w:val="left"/>
      <w:pPr>
        <w:ind w:left="2745" w:hanging="212"/>
      </w:pPr>
      <w:rPr>
        <w:rFonts w:hint="default"/>
        <w:lang w:val="en-gb" w:eastAsia="en-gb" w:bidi="en-gb"/>
      </w:rPr>
    </w:lvl>
    <w:lvl w:ilvl="3">
      <w:start w:val="0"/>
      <w:numFmt w:val="bullet"/>
      <w:lvlText w:val="•"/>
      <w:lvlJc w:val="left"/>
      <w:pPr>
        <w:ind w:left="3747" w:hanging="212"/>
      </w:pPr>
      <w:rPr>
        <w:rFonts w:hint="default"/>
        <w:lang w:val="en-gb" w:eastAsia="en-gb" w:bidi="en-gb"/>
      </w:rPr>
    </w:lvl>
    <w:lvl w:ilvl="4">
      <w:start w:val="0"/>
      <w:numFmt w:val="bullet"/>
      <w:lvlText w:val="•"/>
      <w:lvlJc w:val="left"/>
      <w:pPr>
        <w:ind w:left="4750" w:hanging="212"/>
      </w:pPr>
      <w:rPr>
        <w:rFonts w:hint="default"/>
        <w:lang w:val="en-gb" w:eastAsia="en-gb" w:bidi="en-gb"/>
      </w:rPr>
    </w:lvl>
    <w:lvl w:ilvl="5">
      <w:start w:val="0"/>
      <w:numFmt w:val="bullet"/>
      <w:lvlText w:val="•"/>
      <w:lvlJc w:val="left"/>
      <w:pPr>
        <w:ind w:left="5752" w:hanging="212"/>
      </w:pPr>
      <w:rPr>
        <w:rFonts w:hint="default"/>
        <w:lang w:val="en-gb" w:eastAsia="en-gb" w:bidi="en-gb"/>
      </w:rPr>
    </w:lvl>
    <w:lvl w:ilvl="6">
      <w:start w:val="0"/>
      <w:numFmt w:val="bullet"/>
      <w:lvlText w:val="•"/>
      <w:lvlJc w:val="left"/>
      <w:pPr>
        <w:ind w:left="6755" w:hanging="212"/>
      </w:pPr>
      <w:rPr>
        <w:rFonts w:hint="default"/>
        <w:lang w:val="en-gb" w:eastAsia="en-gb" w:bidi="en-gb"/>
      </w:rPr>
    </w:lvl>
    <w:lvl w:ilvl="7">
      <w:start w:val="0"/>
      <w:numFmt w:val="bullet"/>
      <w:lvlText w:val="•"/>
      <w:lvlJc w:val="left"/>
      <w:pPr>
        <w:ind w:left="7757" w:hanging="212"/>
      </w:pPr>
      <w:rPr>
        <w:rFonts w:hint="default"/>
        <w:lang w:val="en-gb" w:eastAsia="en-gb" w:bidi="en-gb"/>
      </w:rPr>
    </w:lvl>
    <w:lvl w:ilvl="8">
      <w:start w:val="0"/>
      <w:numFmt w:val="bullet"/>
      <w:lvlText w:val="•"/>
      <w:lvlJc w:val="left"/>
      <w:pPr>
        <w:ind w:left="8760" w:hanging="212"/>
      </w:pPr>
      <w:rPr>
        <w:rFonts w:hint="default"/>
        <w:lang w:val="en-gb" w:eastAsia="en-gb" w:bidi="en-gb"/>
      </w:rPr>
    </w:lvl>
  </w:abstractNum>
  <w:abstractNum w:abstractNumId="39">
    <w:multiLevelType w:val="hybridMultilevel"/>
    <w:lvl w:ilvl="0">
      <w:start w:val="0"/>
      <w:numFmt w:val="bullet"/>
      <w:lvlText w:val="•"/>
      <w:lvlJc w:val="left"/>
      <w:pPr>
        <w:ind w:left="674" w:hanging="567"/>
      </w:pPr>
      <w:rPr>
        <w:rFonts w:hint="default" w:ascii="Arial" w:hAnsi="Arial" w:eastAsia="Arial" w:cs="Arial"/>
        <w:color w:val="231F20"/>
        <w:w w:val="132"/>
        <w:sz w:val="21"/>
        <w:szCs w:val="21"/>
        <w:lang w:val="en-gb" w:eastAsia="en-gb" w:bidi="en-gb"/>
      </w:rPr>
    </w:lvl>
    <w:lvl w:ilvl="1">
      <w:start w:val="0"/>
      <w:numFmt w:val="bullet"/>
      <w:lvlText w:val="•"/>
      <w:lvlJc w:val="left"/>
      <w:pPr>
        <w:ind w:left="1421" w:hanging="567"/>
      </w:pPr>
      <w:rPr>
        <w:rFonts w:hint="default"/>
        <w:lang w:val="en-gb" w:eastAsia="en-gb" w:bidi="en-gb"/>
      </w:rPr>
    </w:lvl>
    <w:lvl w:ilvl="2">
      <w:start w:val="0"/>
      <w:numFmt w:val="bullet"/>
      <w:lvlText w:val="•"/>
      <w:lvlJc w:val="left"/>
      <w:pPr>
        <w:ind w:left="2163" w:hanging="567"/>
      </w:pPr>
      <w:rPr>
        <w:rFonts w:hint="default"/>
        <w:lang w:val="en-gb" w:eastAsia="en-gb" w:bidi="en-gb"/>
      </w:rPr>
    </w:lvl>
    <w:lvl w:ilvl="3">
      <w:start w:val="0"/>
      <w:numFmt w:val="bullet"/>
      <w:lvlText w:val="•"/>
      <w:lvlJc w:val="left"/>
      <w:pPr>
        <w:ind w:left="2904" w:hanging="567"/>
      </w:pPr>
      <w:rPr>
        <w:rFonts w:hint="default"/>
        <w:lang w:val="en-gb" w:eastAsia="en-gb" w:bidi="en-gb"/>
      </w:rPr>
    </w:lvl>
    <w:lvl w:ilvl="4">
      <w:start w:val="0"/>
      <w:numFmt w:val="bullet"/>
      <w:lvlText w:val="•"/>
      <w:lvlJc w:val="left"/>
      <w:pPr>
        <w:ind w:left="3646" w:hanging="567"/>
      </w:pPr>
      <w:rPr>
        <w:rFonts w:hint="default"/>
        <w:lang w:val="en-gb" w:eastAsia="en-gb" w:bidi="en-gb"/>
      </w:rPr>
    </w:lvl>
    <w:lvl w:ilvl="5">
      <w:start w:val="0"/>
      <w:numFmt w:val="bullet"/>
      <w:lvlText w:val="•"/>
      <w:lvlJc w:val="left"/>
      <w:pPr>
        <w:ind w:left="4388" w:hanging="567"/>
      </w:pPr>
      <w:rPr>
        <w:rFonts w:hint="default"/>
        <w:lang w:val="en-gb" w:eastAsia="en-gb" w:bidi="en-gb"/>
      </w:rPr>
    </w:lvl>
    <w:lvl w:ilvl="6">
      <w:start w:val="0"/>
      <w:numFmt w:val="bullet"/>
      <w:lvlText w:val="•"/>
      <w:lvlJc w:val="left"/>
      <w:pPr>
        <w:ind w:left="5129" w:hanging="567"/>
      </w:pPr>
      <w:rPr>
        <w:rFonts w:hint="default"/>
        <w:lang w:val="en-gb" w:eastAsia="en-gb" w:bidi="en-gb"/>
      </w:rPr>
    </w:lvl>
    <w:lvl w:ilvl="7">
      <w:start w:val="0"/>
      <w:numFmt w:val="bullet"/>
      <w:lvlText w:val="•"/>
      <w:lvlJc w:val="left"/>
      <w:pPr>
        <w:ind w:left="5871" w:hanging="567"/>
      </w:pPr>
      <w:rPr>
        <w:rFonts w:hint="default"/>
        <w:lang w:val="en-gb" w:eastAsia="en-gb" w:bidi="en-gb"/>
      </w:rPr>
    </w:lvl>
    <w:lvl w:ilvl="8">
      <w:start w:val="0"/>
      <w:numFmt w:val="bullet"/>
      <w:lvlText w:val="•"/>
      <w:lvlJc w:val="left"/>
      <w:pPr>
        <w:ind w:left="6612" w:hanging="567"/>
      </w:pPr>
      <w:rPr>
        <w:rFonts w:hint="default"/>
        <w:lang w:val="en-gb" w:eastAsia="en-gb" w:bidi="en-gb"/>
      </w:rPr>
    </w:lvl>
  </w:abstractNum>
  <w:abstractNum w:abstractNumId="38">
    <w:multiLevelType w:val="hybridMultilevel"/>
    <w:lvl w:ilvl="0">
      <w:start w:val="1"/>
      <w:numFmt w:val="lowerLetter"/>
      <w:lvlText w:val="(%1)"/>
      <w:lvlJc w:val="left"/>
      <w:pPr>
        <w:ind w:left="403" w:hanging="284"/>
        <w:jc w:val="left"/>
      </w:pPr>
      <w:rPr>
        <w:rFonts w:hint="default" w:ascii="Arial" w:hAnsi="Arial" w:eastAsia="Arial" w:cs="Arial"/>
        <w:color w:val="231F20"/>
        <w:w w:val="100"/>
        <w:sz w:val="20"/>
        <w:szCs w:val="20"/>
        <w:lang w:val="en-gb" w:eastAsia="en-gb" w:bidi="en-gb"/>
      </w:rPr>
    </w:lvl>
    <w:lvl w:ilvl="1">
      <w:start w:val="0"/>
      <w:numFmt w:val="bullet"/>
      <w:lvlText w:val="•"/>
      <w:lvlJc w:val="left"/>
      <w:pPr>
        <w:ind w:left="1430" w:hanging="284"/>
      </w:pPr>
      <w:rPr>
        <w:rFonts w:hint="default"/>
        <w:lang w:val="en-gb" w:eastAsia="en-gb" w:bidi="en-gb"/>
      </w:rPr>
    </w:lvl>
    <w:lvl w:ilvl="2">
      <w:start w:val="0"/>
      <w:numFmt w:val="bullet"/>
      <w:lvlText w:val="•"/>
      <w:lvlJc w:val="left"/>
      <w:pPr>
        <w:ind w:left="2461" w:hanging="284"/>
      </w:pPr>
      <w:rPr>
        <w:rFonts w:hint="default"/>
        <w:lang w:val="en-gb" w:eastAsia="en-gb" w:bidi="en-gb"/>
      </w:rPr>
    </w:lvl>
    <w:lvl w:ilvl="3">
      <w:start w:val="0"/>
      <w:numFmt w:val="bullet"/>
      <w:lvlText w:val="•"/>
      <w:lvlJc w:val="left"/>
      <w:pPr>
        <w:ind w:left="3491" w:hanging="284"/>
      </w:pPr>
      <w:rPr>
        <w:rFonts w:hint="default"/>
        <w:lang w:val="en-gb" w:eastAsia="en-gb" w:bidi="en-gb"/>
      </w:rPr>
    </w:lvl>
    <w:lvl w:ilvl="4">
      <w:start w:val="0"/>
      <w:numFmt w:val="bullet"/>
      <w:lvlText w:val="•"/>
      <w:lvlJc w:val="left"/>
      <w:pPr>
        <w:ind w:left="4522" w:hanging="284"/>
      </w:pPr>
      <w:rPr>
        <w:rFonts w:hint="default"/>
        <w:lang w:val="en-gb" w:eastAsia="en-gb" w:bidi="en-gb"/>
      </w:rPr>
    </w:lvl>
    <w:lvl w:ilvl="5">
      <w:start w:val="0"/>
      <w:numFmt w:val="bullet"/>
      <w:lvlText w:val="•"/>
      <w:lvlJc w:val="left"/>
      <w:pPr>
        <w:ind w:left="5552" w:hanging="284"/>
      </w:pPr>
      <w:rPr>
        <w:rFonts w:hint="default"/>
        <w:lang w:val="en-gb" w:eastAsia="en-gb" w:bidi="en-gb"/>
      </w:rPr>
    </w:lvl>
    <w:lvl w:ilvl="6">
      <w:start w:val="0"/>
      <w:numFmt w:val="bullet"/>
      <w:lvlText w:val="•"/>
      <w:lvlJc w:val="left"/>
      <w:pPr>
        <w:ind w:left="6583" w:hanging="284"/>
      </w:pPr>
      <w:rPr>
        <w:rFonts w:hint="default"/>
        <w:lang w:val="en-gb" w:eastAsia="en-gb" w:bidi="en-gb"/>
      </w:rPr>
    </w:lvl>
    <w:lvl w:ilvl="7">
      <w:start w:val="0"/>
      <w:numFmt w:val="bullet"/>
      <w:lvlText w:val="•"/>
      <w:lvlJc w:val="left"/>
      <w:pPr>
        <w:ind w:left="7613" w:hanging="284"/>
      </w:pPr>
      <w:rPr>
        <w:rFonts w:hint="default"/>
        <w:lang w:val="en-gb" w:eastAsia="en-gb" w:bidi="en-gb"/>
      </w:rPr>
    </w:lvl>
    <w:lvl w:ilvl="8">
      <w:start w:val="0"/>
      <w:numFmt w:val="bullet"/>
      <w:lvlText w:val="•"/>
      <w:lvlJc w:val="left"/>
      <w:pPr>
        <w:ind w:left="8644" w:hanging="284"/>
      </w:pPr>
      <w:rPr>
        <w:rFonts w:hint="default"/>
        <w:lang w:val="en-gb" w:eastAsia="en-gb" w:bidi="en-gb"/>
      </w:rPr>
    </w:lvl>
  </w:abstractNum>
  <w:abstractNum w:abstractNumId="37">
    <w:multiLevelType w:val="hybridMultilevel"/>
    <w:lvl w:ilvl="0">
      <w:start w:val="1"/>
      <w:numFmt w:val="lowerLetter"/>
      <w:lvlText w:val="(%1)"/>
      <w:lvlJc w:val="left"/>
      <w:pPr>
        <w:ind w:left="403" w:hanging="284"/>
        <w:jc w:val="left"/>
      </w:pPr>
      <w:rPr>
        <w:rFonts w:hint="default" w:ascii="Arial" w:hAnsi="Arial" w:eastAsia="Arial" w:cs="Arial"/>
        <w:color w:val="231F20"/>
        <w:w w:val="100"/>
        <w:sz w:val="20"/>
        <w:szCs w:val="20"/>
        <w:lang w:val="en-gb" w:eastAsia="en-gb" w:bidi="en-gb"/>
      </w:rPr>
    </w:lvl>
    <w:lvl w:ilvl="1">
      <w:start w:val="0"/>
      <w:numFmt w:val="bullet"/>
      <w:lvlText w:val="•"/>
      <w:lvlJc w:val="left"/>
      <w:pPr>
        <w:ind w:left="1430" w:hanging="284"/>
      </w:pPr>
      <w:rPr>
        <w:rFonts w:hint="default"/>
        <w:lang w:val="en-gb" w:eastAsia="en-gb" w:bidi="en-gb"/>
      </w:rPr>
    </w:lvl>
    <w:lvl w:ilvl="2">
      <w:start w:val="0"/>
      <w:numFmt w:val="bullet"/>
      <w:lvlText w:val="•"/>
      <w:lvlJc w:val="left"/>
      <w:pPr>
        <w:ind w:left="2461" w:hanging="284"/>
      </w:pPr>
      <w:rPr>
        <w:rFonts w:hint="default"/>
        <w:lang w:val="en-gb" w:eastAsia="en-gb" w:bidi="en-gb"/>
      </w:rPr>
    </w:lvl>
    <w:lvl w:ilvl="3">
      <w:start w:val="0"/>
      <w:numFmt w:val="bullet"/>
      <w:lvlText w:val="•"/>
      <w:lvlJc w:val="left"/>
      <w:pPr>
        <w:ind w:left="3491" w:hanging="284"/>
      </w:pPr>
      <w:rPr>
        <w:rFonts w:hint="default"/>
        <w:lang w:val="en-gb" w:eastAsia="en-gb" w:bidi="en-gb"/>
      </w:rPr>
    </w:lvl>
    <w:lvl w:ilvl="4">
      <w:start w:val="0"/>
      <w:numFmt w:val="bullet"/>
      <w:lvlText w:val="•"/>
      <w:lvlJc w:val="left"/>
      <w:pPr>
        <w:ind w:left="4522" w:hanging="284"/>
      </w:pPr>
      <w:rPr>
        <w:rFonts w:hint="default"/>
        <w:lang w:val="en-gb" w:eastAsia="en-gb" w:bidi="en-gb"/>
      </w:rPr>
    </w:lvl>
    <w:lvl w:ilvl="5">
      <w:start w:val="0"/>
      <w:numFmt w:val="bullet"/>
      <w:lvlText w:val="•"/>
      <w:lvlJc w:val="left"/>
      <w:pPr>
        <w:ind w:left="5552" w:hanging="284"/>
      </w:pPr>
      <w:rPr>
        <w:rFonts w:hint="default"/>
        <w:lang w:val="en-gb" w:eastAsia="en-gb" w:bidi="en-gb"/>
      </w:rPr>
    </w:lvl>
    <w:lvl w:ilvl="6">
      <w:start w:val="0"/>
      <w:numFmt w:val="bullet"/>
      <w:lvlText w:val="•"/>
      <w:lvlJc w:val="left"/>
      <w:pPr>
        <w:ind w:left="6583" w:hanging="284"/>
      </w:pPr>
      <w:rPr>
        <w:rFonts w:hint="default"/>
        <w:lang w:val="en-gb" w:eastAsia="en-gb" w:bidi="en-gb"/>
      </w:rPr>
    </w:lvl>
    <w:lvl w:ilvl="7">
      <w:start w:val="0"/>
      <w:numFmt w:val="bullet"/>
      <w:lvlText w:val="•"/>
      <w:lvlJc w:val="left"/>
      <w:pPr>
        <w:ind w:left="7613" w:hanging="284"/>
      </w:pPr>
      <w:rPr>
        <w:rFonts w:hint="default"/>
        <w:lang w:val="en-gb" w:eastAsia="en-gb" w:bidi="en-gb"/>
      </w:rPr>
    </w:lvl>
    <w:lvl w:ilvl="8">
      <w:start w:val="0"/>
      <w:numFmt w:val="bullet"/>
      <w:lvlText w:val="•"/>
      <w:lvlJc w:val="left"/>
      <w:pPr>
        <w:ind w:left="8644" w:hanging="284"/>
      </w:pPr>
      <w:rPr>
        <w:rFonts w:hint="default"/>
        <w:lang w:val="en-gb" w:eastAsia="en-gb" w:bidi="en-gb"/>
      </w:rPr>
    </w:lvl>
  </w:abstractNum>
  <w:abstractNum w:abstractNumId="36">
    <w:multiLevelType w:val="hybridMultilevel"/>
    <w:lvl w:ilvl="0">
      <w:start w:val="0"/>
      <w:numFmt w:val="bullet"/>
      <w:lvlText w:val="•"/>
      <w:lvlJc w:val="left"/>
      <w:pPr>
        <w:ind w:left="362" w:hanging="230"/>
      </w:pPr>
      <w:rPr>
        <w:rFonts w:hint="default"/>
        <w:w w:val="101"/>
        <w:lang w:val="en-gb" w:eastAsia="en-gb" w:bidi="en-gb"/>
      </w:rPr>
    </w:lvl>
    <w:lvl w:ilvl="1">
      <w:start w:val="0"/>
      <w:numFmt w:val="bullet"/>
      <w:lvlText w:val="–"/>
      <w:lvlJc w:val="left"/>
      <w:pPr>
        <w:ind w:left="573" w:hanging="227"/>
      </w:pPr>
      <w:rPr>
        <w:rFonts w:hint="default" w:ascii="Arial" w:hAnsi="Arial" w:eastAsia="Arial" w:cs="Arial"/>
        <w:color w:val="231F20"/>
        <w:spacing w:val="-1"/>
        <w:w w:val="100"/>
        <w:sz w:val="20"/>
        <w:szCs w:val="20"/>
        <w:lang w:val="en-gb" w:eastAsia="en-gb" w:bidi="en-gb"/>
      </w:rPr>
    </w:lvl>
    <w:lvl w:ilvl="2">
      <w:start w:val="0"/>
      <w:numFmt w:val="bullet"/>
      <w:lvlText w:val="•"/>
      <w:lvlJc w:val="left"/>
      <w:pPr>
        <w:ind w:left="1705" w:hanging="227"/>
      </w:pPr>
      <w:rPr>
        <w:rFonts w:hint="default"/>
        <w:lang w:val="en-gb" w:eastAsia="en-gb" w:bidi="en-gb"/>
      </w:rPr>
    </w:lvl>
    <w:lvl w:ilvl="3">
      <w:start w:val="0"/>
      <w:numFmt w:val="bullet"/>
      <w:lvlText w:val="•"/>
      <w:lvlJc w:val="left"/>
      <w:pPr>
        <w:ind w:left="2830" w:hanging="227"/>
      </w:pPr>
      <w:rPr>
        <w:rFonts w:hint="default"/>
        <w:lang w:val="en-gb" w:eastAsia="en-gb" w:bidi="en-gb"/>
      </w:rPr>
    </w:lvl>
    <w:lvl w:ilvl="4">
      <w:start w:val="0"/>
      <w:numFmt w:val="bullet"/>
      <w:lvlText w:val="•"/>
      <w:lvlJc w:val="left"/>
      <w:pPr>
        <w:ind w:left="3955" w:hanging="227"/>
      </w:pPr>
      <w:rPr>
        <w:rFonts w:hint="default"/>
        <w:lang w:val="en-gb" w:eastAsia="en-gb" w:bidi="en-gb"/>
      </w:rPr>
    </w:lvl>
    <w:lvl w:ilvl="5">
      <w:start w:val="0"/>
      <w:numFmt w:val="bullet"/>
      <w:lvlText w:val="•"/>
      <w:lvlJc w:val="left"/>
      <w:pPr>
        <w:ind w:left="5080" w:hanging="227"/>
      </w:pPr>
      <w:rPr>
        <w:rFonts w:hint="default"/>
        <w:lang w:val="en-gb" w:eastAsia="en-gb" w:bidi="en-gb"/>
      </w:rPr>
    </w:lvl>
    <w:lvl w:ilvl="6">
      <w:start w:val="0"/>
      <w:numFmt w:val="bullet"/>
      <w:lvlText w:val="•"/>
      <w:lvlJc w:val="left"/>
      <w:pPr>
        <w:ind w:left="6205" w:hanging="227"/>
      </w:pPr>
      <w:rPr>
        <w:rFonts w:hint="default"/>
        <w:lang w:val="en-gb" w:eastAsia="en-gb" w:bidi="en-gb"/>
      </w:rPr>
    </w:lvl>
    <w:lvl w:ilvl="7">
      <w:start w:val="0"/>
      <w:numFmt w:val="bullet"/>
      <w:lvlText w:val="•"/>
      <w:lvlJc w:val="left"/>
      <w:pPr>
        <w:ind w:left="7330" w:hanging="227"/>
      </w:pPr>
      <w:rPr>
        <w:rFonts w:hint="default"/>
        <w:lang w:val="en-gb" w:eastAsia="en-gb" w:bidi="en-gb"/>
      </w:rPr>
    </w:lvl>
    <w:lvl w:ilvl="8">
      <w:start w:val="0"/>
      <w:numFmt w:val="bullet"/>
      <w:lvlText w:val="•"/>
      <w:lvlJc w:val="left"/>
      <w:pPr>
        <w:ind w:left="8455" w:hanging="227"/>
      </w:pPr>
      <w:rPr>
        <w:rFonts w:hint="default"/>
        <w:lang w:val="en-gb" w:eastAsia="en-gb" w:bidi="en-gb"/>
      </w:rPr>
    </w:lvl>
  </w:abstractNum>
  <w:abstractNum w:abstractNumId="35">
    <w:multiLevelType w:val="hybridMultilevel"/>
    <w:lvl w:ilvl="0">
      <w:start w:val="0"/>
      <w:numFmt w:val="bullet"/>
      <w:lvlText w:val="•"/>
      <w:lvlJc w:val="left"/>
      <w:pPr>
        <w:ind w:left="360" w:hanging="227"/>
      </w:pPr>
      <w:rPr>
        <w:rFonts w:hint="default" w:ascii="Arial" w:hAnsi="Arial" w:eastAsia="Arial" w:cs="Arial"/>
        <w:b/>
        <w:bCs/>
        <w:color w:val="231F20"/>
        <w:spacing w:val="-10"/>
        <w:w w:val="100"/>
        <w:sz w:val="20"/>
        <w:szCs w:val="20"/>
        <w:lang w:val="en-gb" w:eastAsia="en-gb" w:bidi="en-gb"/>
      </w:rPr>
    </w:lvl>
    <w:lvl w:ilvl="1">
      <w:start w:val="0"/>
      <w:numFmt w:val="bullet"/>
      <w:lvlText w:val="•"/>
      <w:lvlJc w:val="left"/>
      <w:pPr>
        <w:ind w:left="1394" w:hanging="227"/>
      </w:pPr>
      <w:rPr>
        <w:rFonts w:hint="default"/>
        <w:lang w:val="en-gb" w:eastAsia="en-gb" w:bidi="en-gb"/>
      </w:rPr>
    </w:lvl>
    <w:lvl w:ilvl="2">
      <w:start w:val="0"/>
      <w:numFmt w:val="bullet"/>
      <w:lvlText w:val="•"/>
      <w:lvlJc w:val="left"/>
      <w:pPr>
        <w:ind w:left="2429" w:hanging="227"/>
      </w:pPr>
      <w:rPr>
        <w:rFonts w:hint="default"/>
        <w:lang w:val="en-gb" w:eastAsia="en-gb" w:bidi="en-gb"/>
      </w:rPr>
    </w:lvl>
    <w:lvl w:ilvl="3">
      <w:start w:val="0"/>
      <w:numFmt w:val="bullet"/>
      <w:lvlText w:val="•"/>
      <w:lvlJc w:val="left"/>
      <w:pPr>
        <w:ind w:left="3463" w:hanging="227"/>
      </w:pPr>
      <w:rPr>
        <w:rFonts w:hint="default"/>
        <w:lang w:val="en-gb" w:eastAsia="en-gb" w:bidi="en-gb"/>
      </w:rPr>
    </w:lvl>
    <w:lvl w:ilvl="4">
      <w:start w:val="0"/>
      <w:numFmt w:val="bullet"/>
      <w:lvlText w:val="•"/>
      <w:lvlJc w:val="left"/>
      <w:pPr>
        <w:ind w:left="4498" w:hanging="227"/>
      </w:pPr>
      <w:rPr>
        <w:rFonts w:hint="default"/>
        <w:lang w:val="en-gb" w:eastAsia="en-gb" w:bidi="en-gb"/>
      </w:rPr>
    </w:lvl>
    <w:lvl w:ilvl="5">
      <w:start w:val="0"/>
      <w:numFmt w:val="bullet"/>
      <w:lvlText w:val="•"/>
      <w:lvlJc w:val="left"/>
      <w:pPr>
        <w:ind w:left="5532" w:hanging="227"/>
      </w:pPr>
      <w:rPr>
        <w:rFonts w:hint="default"/>
        <w:lang w:val="en-gb" w:eastAsia="en-gb" w:bidi="en-gb"/>
      </w:rPr>
    </w:lvl>
    <w:lvl w:ilvl="6">
      <w:start w:val="0"/>
      <w:numFmt w:val="bullet"/>
      <w:lvlText w:val="•"/>
      <w:lvlJc w:val="left"/>
      <w:pPr>
        <w:ind w:left="6567" w:hanging="227"/>
      </w:pPr>
      <w:rPr>
        <w:rFonts w:hint="default"/>
        <w:lang w:val="en-gb" w:eastAsia="en-gb" w:bidi="en-gb"/>
      </w:rPr>
    </w:lvl>
    <w:lvl w:ilvl="7">
      <w:start w:val="0"/>
      <w:numFmt w:val="bullet"/>
      <w:lvlText w:val="•"/>
      <w:lvlJc w:val="left"/>
      <w:pPr>
        <w:ind w:left="7601" w:hanging="227"/>
      </w:pPr>
      <w:rPr>
        <w:rFonts w:hint="default"/>
        <w:lang w:val="en-gb" w:eastAsia="en-gb" w:bidi="en-gb"/>
      </w:rPr>
    </w:lvl>
    <w:lvl w:ilvl="8">
      <w:start w:val="0"/>
      <w:numFmt w:val="bullet"/>
      <w:lvlText w:val="•"/>
      <w:lvlJc w:val="left"/>
      <w:pPr>
        <w:ind w:left="8636" w:hanging="227"/>
      </w:pPr>
      <w:rPr>
        <w:rFonts w:hint="default"/>
        <w:lang w:val="en-gb" w:eastAsia="en-gb" w:bidi="en-gb"/>
      </w:rPr>
    </w:lvl>
  </w:abstractNum>
  <w:abstractNum w:abstractNumId="34">
    <w:multiLevelType w:val="hybridMultilevel"/>
    <w:lvl w:ilvl="0">
      <w:start w:val="10"/>
      <w:numFmt w:val="decimal"/>
      <w:lvlText w:val="%1"/>
      <w:lvlJc w:val="left"/>
      <w:pPr>
        <w:ind w:left="839" w:hanging="720"/>
        <w:jc w:val="left"/>
      </w:pPr>
      <w:rPr>
        <w:rFonts w:hint="default"/>
        <w:lang w:val="en-gb" w:eastAsia="en-gb" w:bidi="en-gb"/>
      </w:rPr>
    </w:lvl>
    <w:lvl w:ilvl="1">
      <w:start w:val="1"/>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7"/>
        <w:w w:val="100"/>
        <w:sz w:val="24"/>
        <w:szCs w:val="24"/>
        <w:lang w:val="en-gb" w:eastAsia="en-gb" w:bidi="en-gb"/>
      </w:rPr>
    </w:lvl>
    <w:lvl w:ilvl="3">
      <w:start w:val="0"/>
      <w:numFmt w:val="bullet"/>
      <w:lvlText w:val="•"/>
      <w:lvlJc w:val="left"/>
      <w:pPr>
        <w:ind w:left="3141" w:hanging="851"/>
      </w:pPr>
      <w:rPr>
        <w:rFonts w:hint="default"/>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33">
    <w:multiLevelType w:val="hybridMultilevel"/>
    <w:lvl w:ilvl="0">
      <w:start w:val="9"/>
      <w:numFmt w:val="decimal"/>
      <w:lvlText w:val="%1"/>
      <w:lvlJc w:val="left"/>
      <w:pPr>
        <w:ind w:left="586" w:hanging="467"/>
        <w:jc w:val="left"/>
      </w:pPr>
      <w:rPr>
        <w:rFonts w:hint="default"/>
        <w:lang w:val="en-gb" w:eastAsia="en-gb" w:bidi="en-gb"/>
      </w:rPr>
    </w:lvl>
    <w:lvl w:ilvl="1">
      <w:start w:val="2"/>
      <w:numFmt w:val="decimal"/>
      <w:lvlText w:val="%1.%2"/>
      <w:lvlJc w:val="left"/>
      <w:pPr>
        <w:ind w:left="586" w:hanging="467"/>
        <w:jc w:val="left"/>
      </w:pPr>
      <w:rPr>
        <w:rFonts w:hint="default" w:ascii="Arial" w:hAnsi="Arial" w:eastAsia="Arial" w:cs="Arial"/>
        <w:b/>
        <w:bCs/>
        <w:color w:val="231F20"/>
        <w:spacing w:val="-1"/>
        <w:w w:val="100"/>
        <w:sz w:val="28"/>
        <w:szCs w:val="28"/>
        <w:lang w:val="en-gb" w:eastAsia="en-gb" w:bidi="en-gb"/>
      </w:rPr>
    </w:lvl>
    <w:lvl w:ilvl="2">
      <w:start w:val="0"/>
      <w:numFmt w:val="bullet"/>
      <w:lvlText w:val="•"/>
      <w:lvlJc w:val="left"/>
      <w:pPr>
        <w:ind w:left="2605" w:hanging="467"/>
      </w:pPr>
      <w:rPr>
        <w:rFonts w:hint="default"/>
        <w:lang w:val="en-gb" w:eastAsia="en-gb" w:bidi="en-gb"/>
      </w:rPr>
    </w:lvl>
    <w:lvl w:ilvl="3">
      <w:start w:val="0"/>
      <w:numFmt w:val="bullet"/>
      <w:lvlText w:val="•"/>
      <w:lvlJc w:val="left"/>
      <w:pPr>
        <w:ind w:left="3617" w:hanging="467"/>
      </w:pPr>
      <w:rPr>
        <w:rFonts w:hint="default"/>
        <w:lang w:val="en-gb" w:eastAsia="en-gb" w:bidi="en-gb"/>
      </w:rPr>
    </w:lvl>
    <w:lvl w:ilvl="4">
      <w:start w:val="0"/>
      <w:numFmt w:val="bullet"/>
      <w:lvlText w:val="•"/>
      <w:lvlJc w:val="left"/>
      <w:pPr>
        <w:ind w:left="4630" w:hanging="467"/>
      </w:pPr>
      <w:rPr>
        <w:rFonts w:hint="default"/>
        <w:lang w:val="en-gb" w:eastAsia="en-gb" w:bidi="en-gb"/>
      </w:rPr>
    </w:lvl>
    <w:lvl w:ilvl="5">
      <w:start w:val="0"/>
      <w:numFmt w:val="bullet"/>
      <w:lvlText w:val="•"/>
      <w:lvlJc w:val="left"/>
      <w:pPr>
        <w:ind w:left="5642" w:hanging="467"/>
      </w:pPr>
      <w:rPr>
        <w:rFonts w:hint="default"/>
        <w:lang w:val="en-gb" w:eastAsia="en-gb" w:bidi="en-gb"/>
      </w:rPr>
    </w:lvl>
    <w:lvl w:ilvl="6">
      <w:start w:val="0"/>
      <w:numFmt w:val="bullet"/>
      <w:lvlText w:val="•"/>
      <w:lvlJc w:val="left"/>
      <w:pPr>
        <w:ind w:left="6655" w:hanging="467"/>
      </w:pPr>
      <w:rPr>
        <w:rFonts w:hint="default"/>
        <w:lang w:val="en-gb" w:eastAsia="en-gb" w:bidi="en-gb"/>
      </w:rPr>
    </w:lvl>
    <w:lvl w:ilvl="7">
      <w:start w:val="0"/>
      <w:numFmt w:val="bullet"/>
      <w:lvlText w:val="•"/>
      <w:lvlJc w:val="left"/>
      <w:pPr>
        <w:ind w:left="7667" w:hanging="467"/>
      </w:pPr>
      <w:rPr>
        <w:rFonts w:hint="default"/>
        <w:lang w:val="en-gb" w:eastAsia="en-gb" w:bidi="en-gb"/>
      </w:rPr>
    </w:lvl>
    <w:lvl w:ilvl="8">
      <w:start w:val="0"/>
      <w:numFmt w:val="bullet"/>
      <w:lvlText w:val="•"/>
      <w:lvlJc w:val="left"/>
      <w:pPr>
        <w:ind w:left="8680" w:hanging="467"/>
      </w:pPr>
      <w:rPr>
        <w:rFonts w:hint="default"/>
        <w:lang w:val="en-gb" w:eastAsia="en-gb" w:bidi="en-gb"/>
      </w:rPr>
    </w:lvl>
  </w:abstractNum>
  <w:abstractNum w:abstractNumId="32">
    <w:multiLevelType w:val="hybridMultilevel"/>
    <w:lvl w:ilvl="0">
      <w:start w:val="9"/>
      <w:numFmt w:val="decimal"/>
      <w:lvlText w:val="%1"/>
      <w:lvlJc w:val="left"/>
      <w:pPr>
        <w:ind w:left="839" w:hanging="720"/>
        <w:jc w:val="left"/>
      </w:pPr>
      <w:rPr>
        <w:rFonts w:hint="default"/>
        <w:lang w:val="en-gb" w:eastAsia="en-gb" w:bidi="en-gb"/>
      </w:rPr>
    </w:lvl>
    <w:lvl w:ilvl="1">
      <w:start w:val="1"/>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1"/>
      <w:numFmt w:val="decimal"/>
      <w:lvlText w:val="%1.%2.%3.%4"/>
      <w:lvlJc w:val="left"/>
      <w:pPr>
        <w:ind w:left="970" w:hanging="851"/>
        <w:jc w:val="left"/>
      </w:pPr>
      <w:rPr>
        <w:rFonts w:hint="default" w:ascii="Arial" w:hAnsi="Arial" w:eastAsia="Arial" w:cs="Arial"/>
        <w:b/>
        <w:bCs/>
        <w:color w:val="231F20"/>
        <w:spacing w:val="-17"/>
        <w:w w:val="100"/>
        <w:sz w:val="24"/>
        <w:szCs w:val="24"/>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31">
    <w:multiLevelType w:val="hybridMultilevel"/>
    <w:lvl w:ilvl="0">
      <w:start w:val="8"/>
      <w:numFmt w:val="decimal"/>
      <w:lvlText w:val="%1"/>
      <w:lvlJc w:val="left"/>
      <w:pPr>
        <w:ind w:left="920" w:hanging="801"/>
        <w:jc w:val="left"/>
      </w:pPr>
      <w:rPr>
        <w:rFonts w:hint="default"/>
        <w:lang w:val="en-gb" w:eastAsia="en-gb" w:bidi="en-gb"/>
      </w:rPr>
    </w:lvl>
    <w:lvl w:ilvl="1">
      <w:start w:val="3"/>
      <w:numFmt w:val="decimal"/>
      <w:lvlText w:val="%1.%2"/>
      <w:lvlJc w:val="left"/>
      <w:pPr>
        <w:ind w:left="920" w:hanging="801"/>
        <w:jc w:val="left"/>
      </w:pPr>
      <w:rPr>
        <w:rFonts w:hint="default"/>
        <w:lang w:val="en-gb" w:eastAsia="en-gb" w:bidi="en-gb"/>
      </w:rPr>
    </w:lvl>
    <w:lvl w:ilvl="2">
      <w:start w:val="2"/>
      <w:numFmt w:val="decimal"/>
      <w:lvlText w:val="%1.%2.%3"/>
      <w:lvlJc w:val="left"/>
      <w:pPr>
        <w:ind w:left="920" w:hanging="801"/>
        <w:jc w:val="left"/>
      </w:pPr>
      <w:rPr>
        <w:rFonts w:hint="default"/>
        <w:lang w:val="en-gb" w:eastAsia="en-gb" w:bidi="en-gb"/>
      </w:rPr>
    </w:lvl>
    <w:lvl w:ilvl="3">
      <w:start w:val="1"/>
      <w:numFmt w:val="decimal"/>
      <w:lvlText w:val="%1.%2.%3.%4"/>
      <w:lvlJc w:val="left"/>
      <w:pPr>
        <w:ind w:left="920" w:hanging="801"/>
        <w:jc w:val="left"/>
      </w:pPr>
      <w:rPr>
        <w:rFonts w:hint="default" w:ascii="Arial" w:hAnsi="Arial" w:eastAsia="Arial" w:cs="Arial"/>
        <w:b/>
        <w:bCs/>
        <w:color w:val="231F20"/>
        <w:spacing w:val="-1"/>
        <w:w w:val="100"/>
        <w:sz w:val="24"/>
        <w:szCs w:val="24"/>
        <w:lang w:val="en-gb" w:eastAsia="en-gb" w:bidi="en-gb"/>
      </w:rPr>
    </w:lvl>
    <w:lvl w:ilvl="4">
      <w:start w:val="0"/>
      <w:numFmt w:val="bullet"/>
      <w:lvlText w:val="•"/>
      <w:lvlJc w:val="left"/>
      <w:pPr>
        <w:ind w:left="4834" w:hanging="801"/>
      </w:pPr>
      <w:rPr>
        <w:rFonts w:hint="default"/>
        <w:lang w:val="en-gb" w:eastAsia="en-gb" w:bidi="en-gb"/>
      </w:rPr>
    </w:lvl>
    <w:lvl w:ilvl="5">
      <w:start w:val="0"/>
      <w:numFmt w:val="bullet"/>
      <w:lvlText w:val="•"/>
      <w:lvlJc w:val="left"/>
      <w:pPr>
        <w:ind w:left="5812" w:hanging="801"/>
      </w:pPr>
      <w:rPr>
        <w:rFonts w:hint="default"/>
        <w:lang w:val="en-gb" w:eastAsia="en-gb" w:bidi="en-gb"/>
      </w:rPr>
    </w:lvl>
    <w:lvl w:ilvl="6">
      <w:start w:val="0"/>
      <w:numFmt w:val="bullet"/>
      <w:lvlText w:val="•"/>
      <w:lvlJc w:val="left"/>
      <w:pPr>
        <w:ind w:left="6791" w:hanging="801"/>
      </w:pPr>
      <w:rPr>
        <w:rFonts w:hint="default"/>
        <w:lang w:val="en-gb" w:eastAsia="en-gb" w:bidi="en-gb"/>
      </w:rPr>
    </w:lvl>
    <w:lvl w:ilvl="7">
      <w:start w:val="0"/>
      <w:numFmt w:val="bullet"/>
      <w:lvlText w:val="•"/>
      <w:lvlJc w:val="left"/>
      <w:pPr>
        <w:ind w:left="7769" w:hanging="801"/>
      </w:pPr>
      <w:rPr>
        <w:rFonts w:hint="default"/>
        <w:lang w:val="en-gb" w:eastAsia="en-gb" w:bidi="en-gb"/>
      </w:rPr>
    </w:lvl>
    <w:lvl w:ilvl="8">
      <w:start w:val="0"/>
      <w:numFmt w:val="bullet"/>
      <w:lvlText w:val="•"/>
      <w:lvlJc w:val="left"/>
      <w:pPr>
        <w:ind w:left="8748" w:hanging="801"/>
      </w:pPr>
      <w:rPr>
        <w:rFonts w:hint="default"/>
        <w:lang w:val="en-gb" w:eastAsia="en-gb" w:bidi="en-gb"/>
      </w:rPr>
    </w:lvl>
  </w:abstractNum>
  <w:abstractNum w:abstractNumId="30">
    <w:multiLevelType w:val="hybridMultilevel"/>
    <w:lvl w:ilvl="0">
      <w:start w:val="8"/>
      <w:numFmt w:val="decimal"/>
      <w:lvlText w:val="%1"/>
      <w:lvlJc w:val="left"/>
      <w:pPr>
        <w:ind w:left="839" w:hanging="720"/>
        <w:jc w:val="left"/>
      </w:pPr>
      <w:rPr>
        <w:rFonts w:hint="default"/>
        <w:lang w:val="en-gb" w:eastAsia="en-gb" w:bidi="en-gb"/>
      </w:rPr>
    </w:lvl>
    <w:lvl w:ilvl="1">
      <w:start w:val="2"/>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1"/>
      <w:numFmt w:val="decimal"/>
      <w:lvlText w:val="%1.%2.%3.%4"/>
      <w:lvlJc w:val="left"/>
      <w:pPr>
        <w:ind w:left="970" w:hanging="851"/>
        <w:jc w:val="left"/>
      </w:pPr>
      <w:rPr>
        <w:rFonts w:hint="default" w:ascii="Arial" w:hAnsi="Arial" w:eastAsia="Arial" w:cs="Arial"/>
        <w:b/>
        <w:bCs/>
        <w:color w:val="231F20"/>
        <w:spacing w:val="-17"/>
        <w:w w:val="100"/>
        <w:sz w:val="24"/>
        <w:szCs w:val="24"/>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29">
    <w:multiLevelType w:val="hybridMultilevel"/>
    <w:lvl w:ilvl="0">
      <w:start w:val="0"/>
      <w:numFmt w:val="bullet"/>
      <w:lvlText w:val="•"/>
      <w:lvlJc w:val="left"/>
      <w:pPr>
        <w:ind w:left="360" w:hanging="227"/>
      </w:pPr>
      <w:rPr>
        <w:rFonts w:hint="default" w:ascii="Arial" w:hAnsi="Arial" w:eastAsia="Arial" w:cs="Arial"/>
        <w:color w:val="231F20"/>
        <w:spacing w:val="-10"/>
        <w:w w:val="100"/>
        <w:sz w:val="20"/>
        <w:szCs w:val="20"/>
        <w:lang w:val="en-gb" w:eastAsia="en-gb" w:bidi="en-gb"/>
      </w:rPr>
    </w:lvl>
    <w:lvl w:ilvl="1">
      <w:start w:val="0"/>
      <w:numFmt w:val="bullet"/>
      <w:lvlText w:val="–"/>
      <w:lvlJc w:val="left"/>
      <w:pPr>
        <w:ind w:left="573" w:hanging="227"/>
      </w:pPr>
      <w:rPr>
        <w:rFonts w:hint="default" w:ascii="Arial" w:hAnsi="Arial" w:eastAsia="Arial" w:cs="Arial"/>
        <w:color w:val="231F20"/>
        <w:spacing w:val="-1"/>
        <w:w w:val="100"/>
        <w:sz w:val="20"/>
        <w:szCs w:val="20"/>
        <w:lang w:val="en-gb" w:eastAsia="en-gb" w:bidi="en-gb"/>
      </w:rPr>
    </w:lvl>
    <w:lvl w:ilvl="2">
      <w:start w:val="0"/>
      <w:numFmt w:val="bullet"/>
      <w:lvlText w:val="•"/>
      <w:lvlJc w:val="left"/>
      <w:pPr>
        <w:ind w:left="1705" w:hanging="227"/>
      </w:pPr>
      <w:rPr>
        <w:rFonts w:hint="default"/>
        <w:lang w:val="en-gb" w:eastAsia="en-gb" w:bidi="en-gb"/>
      </w:rPr>
    </w:lvl>
    <w:lvl w:ilvl="3">
      <w:start w:val="0"/>
      <w:numFmt w:val="bullet"/>
      <w:lvlText w:val="•"/>
      <w:lvlJc w:val="left"/>
      <w:pPr>
        <w:ind w:left="2830" w:hanging="227"/>
      </w:pPr>
      <w:rPr>
        <w:rFonts w:hint="default"/>
        <w:lang w:val="en-gb" w:eastAsia="en-gb" w:bidi="en-gb"/>
      </w:rPr>
    </w:lvl>
    <w:lvl w:ilvl="4">
      <w:start w:val="0"/>
      <w:numFmt w:val="bullet"/>
      <w:lvlText w:val="•"/>
      <w:lvlJc w:val="left"/>
      <w:pPr>
        <w:ind w:left="3955" w:hanging="227"/>
      </w:pPr>
      <w:rPr>
        <w:rFonts w:hint="default"/>
        <w:lang w:val="en-gb" w:eastAsia="en-gb" w:bidi="en-gb"/>
      </w:rPr>
    </w:lvl>
    <w:lvl w:ilvl="5">
      <w:start w:val="0"/>
      <w:numFmt w:val="bullet"/>
      <w:lvlText w:val="•"/>
      <w:lvlJc w:val="left"/>
      <w:pPr>
        <w:ind w:left="5080" w:hanging="227"/>
      </w:pPr>
      <w:rPr>
        <w:rFonts w:hint="default"/>
        <w:lang w:val="en-gb" w:eastAsia="en-gb" w:bidi="en-gb"/>
      </w:rPr>
    </w:lvl>
    <w:lvl w:ilvl="6">
      <w:start w:val="0"/>
      <w:numFmt w:val="bullet"/>
      <w:lvlText w:val="•"/>
      <w:lvlJc w:val="left"/>
      <w:pPr>
        <w:ind w:left="6205" w:hanging="227"/>
      </w:pPr>
      <w:rPr>
        <w:rFonts w:hint="default"/>
        <w:lang w:val="en-gb" w:eastAsia="en-gb" w:bidi="en-gb"/>
      </w:rPr>
    </w:lvl>
    <w:lvl w:ilvl="7">
      <w:start w:val="0"/>
      <w:numFmt w:val="bullet"/>
      <w:lvlText w:val="•"/>
      <w:lvlJc w:val="left"/>
      <w:pPr>
        <w:ind w:left="7330" w:hanging="227"/>
      </w:pPr>
      <w:rPr>
        <w:rFonts w:hint="default"/>
        <w:lang w:val="en-gb" w:eastAsia="en-gb" w:bidi="en-gb"/>
      </w:rPr>
    </w:lvl>
    <w:lvl w:ilvl="8">
      <w:start w:val="0"/>
      <w:numFmt w:val="bullet"/>
      <w:lvlText w:val="•"/>
      <w:lvlJc w:val="left"/>
      <w:pPr>
        <w:ind w:left="8455" w:hanging="227"/>
      </w:pPr>
      <w:rPr>
        <w:rFonts w:hint="default"/>
        <w:lang w:val="en-gb" w:eastAsia="en-gb" w:bidi="en-gb"/>
      </w:rPr>
    </w:lvl>
  </w:abstractNum>
  <w:abstractNum w:abstractNumId="28">
    <w:multiLevelType w:val="hybridMultilevel"/>
    <w:lvl w:ilvl="0">
      <w:start w:val="0"/>
      <w:numFmt w:val="bullet"/>
      <w:lvlText w:val="•"/>
      <w:lvlJc w:val="left"/>
      <w:pPr>
        <w:ind w:left="360" w:hanging="227"/>
      </w:pPr>
      <w:rPr>
        <w:rFonts w:hint="default" w:ascii="Arial" w:hAnsi="Arial" w:eastAsia="Arial" w:cs="Arial"/>
        <w:b/>
        <w:bCs/>
        <w:color w:val="231F20"/>
        <w:spacing w:val="-10"/>
        <w:w w:val="100"/>
        <w:sz w:val="20"/>
        <w:szCs w:val="20"/>
        <w:lang w:val="en-gb" w:eastAsia="en-gb" w:bidi="en-gb"/>
      </w:rPr>
    </w:lvl>
    <w:lvl w:ilvl="1">
      <w:start w:val="0"/>
      <w:numFmt w:val="bullet"/>
      <w:lvlText w:val="–"/>
      <w:lvlJc w:val="left"/>
      <w:pPr>
        <w:ind w:left="573" w:hanging="227"/>
      </w:pPr>
      <w:rPr>
        <w:rFonts w:hint="default" w:ascii="Museo Sans" w:hAnsi="Museo Sans" w:eastAsia="Museo Sans" w:cs="Museo Sans"/>
        <w:color w:val="231F20"/>
        <w:spacing w:val="-1"/>
        <w:w w:val="100"/>
        <w:sz w:val="20"/>
        <w:szCs w:val="20"/>
        <w:lang w:val="en-gb" w:eastAsia="en-gb" w:bidi="en-gb"/>
      </w:rPr>
    </w:lvl>
    <w:lvl w:ilvl="2">
      <w:start w:val="0"/>
      <w:numFmt w:val="bullet"/>
      <w:lvlText w:val="–"/>
      <w:lvlJc w:val="left"/>
      <w:pPr>
        <w:ind w:left="800" w:hanging="227"/>
      </w:pPr>
      <w:rPr>
        <w:rFonts w:hint="default" w:ascii="Museo Sans" w:hAnsi="Museo Sans" w:eastAsia="Museo Sans" w:cs="Museo Sans"/>
        <w:color w:val="231F20"/>
        <w:w w:val="100"/>
        <w:sz w:val="20"/>
        <w:szCs w:val="20"/>
        <w:lang w:val="en-gb" w:eastAsia="en-gb" w:bidi="en-gb"/>
      </w:rPr>
    </w:lvl>
    <w:lvl w:ilvl="3">
      <w:start w:val="0"/>
      <w:numFmt w:val="bullet"/>
      <w:lvlText w:val="•"/>
      <w:lvlJc w:val="left"/>
      <w:pPr>
        <w:ind w:left="2038" w:hanging="227"/>
      </w:pPr>
      <w:rPr>
        <w:rFonts w:hint="default"/>
        <w:lang w:val="en-gb" w:eastAsia="en-gb" w:bidi="en-gb"/>
      </w:rPr>
    </w:lvl>
    <w:lvl w:ilvl="4">
      <w:start w:val="0"/>
      <w:numFmt w:val="bullet"/>
      <w:lvlText w:val="•"/>
      <w:lvlJc w:val="left"/>
      <w:pPr>
        <w:ind w:left="3276" w:hanging="227"/>
      </w:pPr>
      <w:rPr>
        <w:rFonts w:hint="default"/>
        <w:lang w:val="en-gb" w:eastAsia="en-gb" w:bidi="en-gb"/>
      </w:rPr>
    </w:lvl>
    <w:lvl w:ilvl="5">
      <w:start w:val="0"/>
      <w:numFmt w:val="bullet"/>
      <w:lvlText w:val="•"/>
      <w:lvlJc w:val="left"/>
      <w:pPr>
        <w:ind w:left="4514" w:hanging="227"/>
      </w:pPr>
      <w:rPr>
        <w:rFonts w:hint="default"/>
        <w:lang w:val="en-gb" w:eastAsia="en-gb" w:bidi="en-gb"/>
      </w:rPr>
    </w:lvl>
    <w:lvl w:ilvl="6">
      <w:start w:val="0"/>
      <w:numFmt w:val="bullet"/>
      <w:lvlText w:val="•"/>
      <w:lvlJc w:val="left"/>
      <w:pPr>
        <w:ind w:left="5752" w:hanging="227"/>
      </w:pPr>
      <w:rPr>
        <w:rFonts w:hint="default"/>
        <w:lang w:val="en-gb" w:eastAsia="en-gb" w:bidi="en-gb"/>
      </w:rPr>
    </w:lvl>
    <w:lvl w:ilvl="7">
      <w:start w:val="0"/>
      <w:numFmt w:val="bullet"/>
      <w:lvlText w:val="•"/>
      <w:lvlJc w:val="left"/>
      <w:pPr>
        <w:ind w:left="6990" w:hanging="227"/>
      </w:pPr>
      <w:rPr>
        <w:rFonts w:hint="default"/>
        <w:lang w:val="en-gb" w:eastAsia="en-gb" w:bidi="en-gb"/>
      </w:rPr>
    </w:lvl>
    <w:lvl w:ilvl="8">
      <w:start w:val="0"/>
      <w:numFmt w:val="bullet"/>
      <w:lvlText w:val="•"/>
      <w:lvlJc w:val="left"/>
      <w:pPr>
        <w:ind w:left="8229" w:hanging="227"/>
      </w:pPr>
      <w:rPr>
        <w:rFonts w:hint="default"/>
        <w:lang w:val="en-gb" w:eastAsia="en-gb" w:bidi="en-gb"/>
      </w:rPr>
    </w:lvl>
  </w:abstractNum>
  <w:abstractNum w:abstractNumId="27">
    <w:multiLevelType w:val="hybridMultilevel"/>
    <w:lvl w:ilvl="0">
      <w:start w:val="8"/>
      <w:numFmt w:val="decimal"/>
      <w:lvlText w:val="%1"/>
      <w:lvlJc w:val="left"/>
      <w:pPr>
        <w:ind w:left="970" w:hanging="851"/>
        <w:jc w:val="left"/>
      </w:pPr>
      <w:rPr>
        <w:rFonts w:hint="default"/>
        <w:lang w:val="en-gb" w:eastAsia="en-gb" w:bidi="en-gb"/>
      </w:rPr>
    </w:lvl>
    <w:lvl w:ilvl="1">
      <w:start w:val="1"/>
      <w:numFmt w:val="decimal"/>
      <w:lvlText w:val="%1.%2"/>
      <w:lvlJc w:val="left"/>
      <w:pPr>
        <w:ind w:left="970" w:hanging="851"/>
        <w:jc w:val="left"/>
      </w:pPr>
      <w:rPr>
        <w:rFonts w:hint="default"/>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1"/>
      <w:numFmt w:val="decimal"/>
      <w:lvlText w:val="%1.%2.%3.%4"/>
      <w:lvlJc w:val="left"/>
      <w:pPr>
        <w:ind w:left="970" w:hanging="851"/>
        <w:jc w:val="left"/>
      </w:pPr>
      <w:rPr>
        <w:rFonts w:hint="default" w:ascii="Arial" w:hAnsi="Arial" w:eastAsia="Arial" w:cs="Arial"/>
        <w:b/>
        <w:bCs/>
        <w:color w:val="231F20"/>
        <w:spacing w:val="-17"/>
        <w:w w:val="100"/>
        <w:sz w:val="24"/>
        <w:szCs w:val="24"/>
        <w:lang w:val="en-gb" w:eastAsia="en-gb" w:bidi="en-gb"/>
      </w:rPr>
    </w:lvl>
    <w:lvl w:ilvl="4">
      <w:start w:val="0"/>
      <w:numFmt w:val="bullet"/>
      <w:lvlText w:val="•"/>
      <w:lvlJc w:val="left"/>
      <w:pPr>
        <w:ind w:left="4870" w:hanging="851"/>
      </w:pPr>
      <w:rPr>
        <w:rFonts w:hint="default"/>
        <w:lang w:val="en-gb" w:eastAsia="en-gb" w:bidi="en-gb"/>
      </w:rPr>
    </w:lvl>
    <w:lvl w:ilvl="5">
      <w:start w:val="0"/>
      <w:numFmt w:val="bullet"/>
      <w:lvlText w:val="•"/>
      <w:lvlJc w:val="left"/>
      <w:pPr>
        <w:ind w:left="5842" w:hanging="851"/>
      </w:pPr>
      <w:rPr>
        <w:rFonts w:hint="default"/>
        <w:lang w:val="en-gb" w:eastAsia="en-gb" w:bidi="en-gb"/>
      </w:rPr>
    </w:lvl>
    <w:lvl w:ilvl="6">
      <w:start w:val="0"/>
      <w:numFmt w:val="bullet"/>
      <w:lvlText w:val="•"/>
      <w:lvlJc w:val="left"/>
      <w:pPr>
        <w:ind w:left="6815" w:hanging="851"/>
      </w:pPr>
      <w:rPr>
        <w:rFonts w:hint="default"/>
        <w:lang w:val="en-gb" w:eastAsia="en-gb" w:bidi="en-gb"/>
      </w:rPr>
    </w:lvl>
    <w:lvl w:ilvl="7">
      <w:start w:val="0"/>
      <w:numFmt w:val="bullet"/>
      <w:lvlText w:val="•"/>
      <w:lvlJc w:val="left"/>
      <w:pPr>
        <w:ind w:left="7787" w:hanging="851"/>
      </w:pPr>
      <w:rPr>
        <w:rFonts w:hint="default"/>
        <w:lang w:val="en-gb" w:eastAsia="en-gb" w:bidi="en-gb"/>
      </w:rPr>
    </w:lvl>
    <w:lvl w:ilvl="8">
      <w:start w:val="0"/>
      <w:numFmt w:val="bullet"/>
      <w:lvlText w:val="•"/>
      <w:lvlJc w:val="left"/>
      <w:pPr>
        <w:ind w:left="8760" w:hanging="851"/>
      </w:pPr>
      <w:rPr>
        <w:rFonts w:hint="default"/>
        <w:lang w:val="en-gb" w:eastAsia="en-gb" w:bidi="en-gb"/>
      </w:rPr>
    </w:lvl>
  </w:abstractNum>
  <w:abstractNum w:abstractNumId="26">
    <w:multiLevelType w:val="hybridMultilevel"/>
    <w:lvl w:ilvl="0">
      <w:start w:val="8"/>
      <w:numFmt w:val="decimal"/>
      <w:lvlText w:val="%1"/>
      <w:lvlJc w:val="left"/>
      <w:pPr>
        <w:ind w:left="839" w:hanging="720"/>
        <w:jc w:val="left"/>
      </w:pPr>
      <w:rPr>
        <w:rFonts w:hint="default"/>
        <w:lang w:val="en-gb" w:eastAsia="en-gb" w:bidi="en-gb"/>
      </w:rPr>
    </w:lvl>
    <w:lvl w:ilvl="1">
      <w:start w:val="1"/>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0"/>
      <w:numFmt w:val="bullet"/>
      <w:lvlText w:val="•"/>
      <w:lvlJc w:val="left"/>
      <w:pPr>
        <w:ind w:left="3141" w:hanging="851"/>
      </w:pPr>
      <w:rPr>
        <w:rFonts w:hint="default"/>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25">
    <w:multiLevelType w:val="hybridMultilevel"/>
    <w:lvl w:ilvl="0">
      <w:start w:val="7"/>
      <w:numFmt w:val="decimal"/>
      <w:lvlText w:val="%1"/>
      <w:lvlJc w:val="left"/>
      <w:pPr>
        <w:ind w:left="839" w:hanging="720"/>
        <w:jc w:val="left"/>
      </w:pPr>
      <w:rPr>
        <w:rFonts w:hint="default"/>
        <w:lang w:val="en-gb" w:eastAsia="en-gb" w:bidi="en-gb"/>
      </w:rPr>
    </w:lvl>
    <w:lvl w:ilvl="1">
      <w:start w:val="1"/>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0"/>
      <w:numFmt w:val="bullet"/>
      <w:lvlText w:val="•"/>
      <w:lvlJc w:val="left"/>
      <w:pPr>
        <w:ind w:left="3141" w:hanging="851"/>
      </w:pPr>
      <w:rPr>
        <w:rFonts w:hint="default"/>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24">
    <w:multiLevelType w:val="hybridMultilevel"/>
    <w:lvl w:ilvl="0">
      <w:start w:val="7"/>
      <w:numFmt w:val="decimal"/>
      <w:lvlText w:val="%1"/>
      <w:lvlJc w:val="left"/>
      <w:pPr>
        <w:ind w:left="840" w:hanging="720"/>
        <w:jc w:val="left"/>
      </w:pPr>
      <w:rPr>
        <w:rFonts w:hint="default" w:ascii="Arial" w:hAnsi="Arial" w:eastAsia="Arial" w:cs="Arial"/>
        <w:b/>
        <w:bCs/>
        <w:color w:val="231F20"/>
        <w:w w:val="100"/>
        <w:sz w:val="32"/>
        <w:szCs w:val="32"/>
        <w:lang w:val="en-gb" w:eastAsia="en-gb" w:bidi="en-gb"/>
      </w:rPr>
    </w:lvl>
    <w:lvl w:ilvl="1">
      <w:start w:val="1"/>
      <w:numFmt w:val="decimal"/>
      <w:lvlText w:val="%1.%2"/>
      <w:lvlJc w:val="left"/>
      <w:pPr>
        <w:ind w:left="793" w:hanging="334"/>
        <w:jc w:val="left"/>
      </w:pPr>
      <w:rPr>
        <w:rFonts w:hint="default" w:ascii="Arial" w:hAnsi="Arial" w:eastAsia="Arial" w:cs="Arial"/>
        <w:color w:val="231F20"/>
        <w:spacing w:val="-1"/>
        <w:w w:val="100"/>
        <w:sz w:val="20"/>
        <w:szCs w:val="20"/>
        <w:lang w:val="en-gb" w:eastAsia="en-gb" w:bidi="en-gb"/>
      </w:rPr>
    </w:lvl>
    <w:lvl w:ilvl="2">
      <w:start w:val="1"/>
      <w:numFmt w:val="decimal"/>
      <w:lvlText w:val="%1.%2.%3"/>
      <w:lvlJc w:val="left"/>
      <w:pPr>
        <w:ind w:left="1357" w:hanging="501"/>
        <w:jc w:val="left"/>
      </w:pPr>
      <w:rPr>
        <w:rFonts w:hint="default" w:ascii="Arial" w:hAnsi="Arial" w:eastAsia="Arial" w:cs="Arial"/>
        <w:color w:val="231F20"/>
        <w:spacing w:val="-1"/>
        <w:w w:val="100"/>
        <w:sz w:val="20"/>
        <w:szCs w:val="20"/>
        <w:lang w:val="en-gb" w:eastAsia="en-gb" w:bidi="en-gb"/>
      </w:rPr>
    </w:lvl>
    <w:lvl w:ilvl="3">
      <w:start w:val="0"/>
      <w:numFmt w:val="bullet"/>
      <w:lvlText w:val="•"/>
      <w:lvlJc w:val="left"/>
      <w:pPr>
        <w:ind w:left="900" w:hanging="501"/>
      </w:pPr>
      <w:rPr>
        <w:rFonts w:hint="default"/>
        <w:lang w:val="en-gb" w:eastAsia="en-gb" w:bidi="en-gb"/>
      </w:rPr>
    </w:lvl>
    <w:lvl w:ilvl="4">
      <w:start w:val="0"/>
      <w:numFmt w:val="bullet"/>
      <w:lvlText w:val="•"/>
      <w:lvlJc w:val="left"/>
      <w:pPr>
        <w:ind w:left="1360" w:hanging="501"/>
      </w:pPr>
      <w:rPr>
        <w:rFonts w:hint="default"/>
        <w:lang w:val="en-gb" w:eastAsia="en-gb" w:bidi="en-gb"/>
      </w:rPr>
    </w:lvl>
    <w:lvl w:ilvl="5">
      <w:start w:val="0"/>
      <w:numFmt w:val="bullet"/>
      <w:lvlText w:val="•"/>
      <w:lvlJc w:val="left"/>
      <w:pPr>
        <w:ind w:left="1460" w:hanging="501"/>
      </w:pPr>
      <w:rPr>
        <w:rFonts w:hint="default"/>
        <w:lang w:val="en-gb" w:eastAsia="en-gb" w:bidi="en-gb"/>
      </w:rPr>
    </w:lvl>
    <w:lvl w:ilvl="6">
      <w:start w:val="0"/>
      <w:numFmt w:val="bullet"/>
      <w:lvlText w:val="•"/>
      <w:lvlJc w:val="left"/>
      <w:pPr>
        <w:ind w:left="3309" w:hanging="501"/>
      </w:pPr>
      <w:rPr>
        <w:rFonts w:hint="default"/>
        <w:lang w:val="en-gb" w:eastAsia="en-gb" w:bidi="en-gb"/>
      </w:rPr>
    </w:lvl>
    <w:lvl w:ilvl="7">
      <w:start w:val="0"/>
      <w:numFmt w:val="bullet"/>
      <w:lvlText w:val="•"/>
      <w:lvlJc w:val="left"/>
      <w:pPr>
        <w:ind w:left="5158" w:hanging="501"/>
      </w:pPr>
      <w:rPr>
        <w:rFonts w:hint="default"/>
        <w:lang w:val="en-gb" w:eastAsia="en-gb" w:bidi="en-gb"/>
      </w:rPr>
    </w:lvl>
    <w:lvl w:ilvl="8">
      <w:start w:val="0"/>
      <w:numFmt w:val="bullet"/>
      <w:lvlText w:val="•"/>
      <w:lvlJc w:val="left"/>
      <w:pPr>
        <w:ind w:left="7007" w:hanging="501"/>
      </w:pPr>
      <w:rPr>
        <w:rFonts w:hint="default"/>
        <w:lang w:val="en-gb" w:eastAsia="en-gb" w:bidi="en-gb"/>
      </w:rPr>
    </w:lvl>
  </w:abstractNum>
  <w:abstractNum w:abstractNumId="23">
    <w:multiLevelType w:val="hybridMultilevel"/>
    <w:lvl w:ilvl="0">
      <w:start w:val="6"/>
      <w:numFmt w:val="decimal"/>
      <w:lvlText w:val="%1"/>
      <w:lvlJc w:val="left"/>
      <w:pPr>
        <w:ind w:left="839" w:hanging="720"/>
        <w:jc w:val="left"/>
      </w:pPr>
      <w:rPr>
        <w:rFonts w:hint="default"/>
        <w:lang w:val="en-gb" w:eastAsia="en-gb" w:bidi="en-gb"/>
      </w:rPr>
    </w:lvl>
    <w:lvl w:ilvl="1">
      <w:start w:val="1"/>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0"/>
      <w:numFmt w:val="bullet"/>
      <w:lvlText w:val="•"/>
      <w:lvlJc w:val="left"/>
      <w:pPr>
        <w:ind w:left="3141" w:hanging="851"/>
      </w:pPr>
      <w:rPr>
        <w:rFonts w:hint="default"/>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22">
    <w:multiLevelType w:val="hybridMultilevel"/>
    <w:lvl w:ilvl="0">
      <w:start w:val="5"/>
      <w:numFmt w:val="decimal"/>
      <w:lvlText w:val="%1"/>
      <w:lvlJc w:val="left"/>
      <w:pPr>
        <w:ind w:left="839" w:hanging="720"/>
        <w:jc w:val="left"/>
      </w:pPr>
      <w:rPr>
        <w:rFonts w:hint="default"/>
        <w:lang w:val="en-gb" w:eastAsia="en-gb" w:bidi="en-gb"/>
      </w:rPr>
    </w:lvl>
    <w:lvl w:ilvl="1">
      <w:start w:val="2"/>
      <w:numFmt w:val="decimal"/>
      <w:lvlText w:val="%1.%2"/>
      <w:lvlJc w:val="left"/>
      <w:pPr>
        <w:ind w:left="83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970" w:hanging="851"/>
        <w:jc w:val="left"/>
      </w:pPr>
      <w:rPr>
        <w:rFonts w:hint="default" w:ascii="Arial" w:hAnsi="Arial" w:eastAsia="Arial" w:cs="Arial"/>
        <w:b/>
        <w:bCs/>
        <w:color w:val="231F20"/>
        <w:spacing w:val="-1"/>
        <w:w w:val="100"/>
        <w:sz w:val="24"/>
        <w:szCs w:val="24"/>
        <w:lang w:val="en-gb" w:eastAsia="en-gb" w:bidi="en-gb"/>
      </w:rPr>
    </w:lvl>
    <w:lvl w:ilvl="3">
      <w:start w:val="0"/>
      <w:numFmt w:val="bullet"/>
      <w:lvlText w:val="•"/>
      <w:lvlJc w:val="left"/>
      <w:pPr>
        <w:ind w:left="3141" w:hanging="851"/>
      </w:pPr>
      <w:rPr>
        <w:rFonts w:hint="default"/>
        <w:lang w:val="en-gb" w:eastAsia="en-gb" w:bidi="en-gb"/>
      </w:rPr>
    </w:lvl>
    <w:lvl w:ilvl="4">
      <w:start w:val="0"/>
      <w:numFmt w:val="bullet"/>
      <w:lvlText w:val="•"/>
      <w:lvlJc w:val="left"/>
      <w:pPr>
        <w:ind w:left="4221" w:hanging="851"/>
      </w:pPr>
      <w:rPr>
        <w:rFonts w:hint="default"/>
        <w:lang w:val="en-gb" w:eastAsia="en-gb" w:bidi="en-gb"/>
      </w:rPr>
    </w:lvl>
    <w:lvl w:ilvl="5">
      <w:start w:val="0"/>
      <w:numFmt w:val="bullet"/>
      <w:lvlText w:val="•"/>
      <w:lvlJc w:val="left"/>
      <w:pPr>
        <w:ind w:left="5302" w:hanging="851"/>
      </w:pPr>
      <w:rPr>
        <w:rFonts w:hint="default"/>
        <w:lang w:val="en-gb" w:eastAsia="en-gb" w:bidi="en-gb"/>
      </w:rPr>
    </w:lvl>
    <w:lvl w:ilvl="6">
      <w:start w:val="0"/>
      <w:numFmt w:val="bullet"/>
      <w:lvlText w:val="•"/>
      <w:lvlJc w:val="left"/>
      <w:pPr>
        <w:ind w:left="6383" w:hanging="851"/>
      </w:pPr>
      <w:rPr>
        <w:rFonts w:hint="default"/>
        <w:lang w:val="en-gb" w:eastAsia="en-gb" w:bidi="en-gb"/>
      </w:rPr>
    </w:lvl>
    <w:lvl w:ilvl="7">
      <w:start w:val="0"/>
      <w:numFmt w:val="bullet"/>
      <w:lvlText w:val="•"/>
      <w:lvlJc w:val="left"/>
      <w:pPr>
        <w:ind w:left="7463" w:hanging="851"/>
      </w:pPr>
      <w:rPr>
        <w:rFonts w:hint="default"/>
        <w:lang w:val="en-gb" w:eastAsia="en-gb" w:bidi="en-gb"/>
      </w:rPr>
    </w:lvl>
    <w:lvl w:ilvl="8">
      <w:start w:val="0"/>
      <w:numFmt w:val="bullet"/>
      <w:lvlText w:val="•"/>
      <w:lvlJc w:val="left"/>
      <w:pPr>
        <w:ind w:left="8544" w:hanging="851"/>
      </w:pPr>
      <w:rPr>
        <w:rFonts w:hint="default"/>
        <w:lang w:val="en-gb" w:eastAsia="en-gb" w:bidi="en-gb"/>
      </w:rPr>
    </w:lvl>
  </w:abstractNum>
  <w:abstractNum w:abstractNumId="21">
    <w:multiLevelType w:val="hybridMultilevel"/>
    <w:lvl w:ilvl="0">
      <w:start w:val="5"/>
      <w:numFmt w:val="decimal"/>
      <w:lvlText w:val="%1"/>
      <w:lvlJc w:val="left"/>
      <w:pPr>
        <w:ind w:left="950" w:hanging="851"/>
        <w:jc w:val="left"/>
      </w:pPr>
      <w:rPr>
        <w:rFonts w:hint="default"/>
        <w:lang w:val="en-gb" w:eastAsia="en-gb" w:bidi="en-gb"/>
      </w:rPr>
    </w:lvl>
    <w:lvl w:ilvl="1">
      <w:start w:val="1"/>
      <w:numFmt w:val="decimal"/>
      <w:lvlText w:val="%1.%2"/>
      <w:lvlJc w:val="left"/>
      <w:pPr>
        <w:ind w:left="950" w:hanging="851"/>
        <w:jc w:val="left"/>
      </w:pPr>
      <w:rPr>
        <w:rFonts w:hint="default"/>
        <w:lang w:val="en-gb" w:eastAsia="en-gb" w:bidi="en-gb"/>
      </w:rPr>
    </w:lvl>
    <w:lvl w:ilvl="2">
      <w:start w:val="1"/>
      <w:numFmt w:val="decimal"/>
      <w:lvlText w:val="%1.%2.%3"/>
      <w:lvlJc w:val="left"/>
      <w:pPr>
        <w:ind w:left="950" w:hanging="851"/>
        <w:jc w:val="right"/>
      </w:pPr>
      <w:rPr>
        <w:rFonts w:hint="default" w:ascii="Arial" w:hAnsi="Arial" w:eastAsia="Arial" w:cs="Arial"/>
        <w:b/>
        <w:bCs/>
        <w:color w:val="231F20"/>
        <w:spacing w:val="-1"/>
        <w:w w:val="100"/>
        <w:sz w:val="24"/>
        <w:szCs w:val="24"/>
        <w:lang w:val="en-gb" w:eastAsia="en-gb" w:bidi="en-gb"/>
      </w:rPr>
    </w:lvl>
    <w:lvl w:ilvl="3">
      <w:start w:val="1"/>
      <w:numFmt w:val="decimal"/>
      <w:lvlText w:val="%1.%2.%3.%4"/>
      <w:lvlJc w:val="left"/>
      <w:pPr>
        <w:ind w:left="950" w:hanging="851"/>
        <w:jc w:val="left"/>
      </w:pPr>
      <w:rPr>
        <w:rFonts w:hint="default" w:ascii="Arial" w:hAnsi="Arial" w:eastAsia="Arial" w:cs="Arial"/>
        <w:b/>
        <w:bCs/>
        <w:color w:val="231F20"/>
        <w:spacing w:val="-6"/>
        <w:w w:val="100"/>
        <w:sz w:val="22"/>
        <w:szCs w:val="22"/>
        <w:lang w:val="en-gb" w:eastAsia="en-gb" w:bidi="en-gb"/>
      </w:rPr>
    </w:lvl>
    <w:lvl w:ilvl="4">
      <w:start w:val="0"/>
      <w:numFmt w:val="bullet"/>
      <w:lvlText w:val="•"/>
      <w:lvlJc w:val="left"/>
      <w:pPr>
        <w:ind w:left="5395" w:hanging="851"/>
      </w:pPr>
      <w:rPr>
        <w:rFonts w:hint="default"/>
        <w:lang w:val="en-gb" w:eastAsia="en-gb" w:bidi="en-gb"/>
      </w:rPr>
    </w:lvl>
    <w:lvl w:ilvl="5">
      <w:start w:val="0"/>
      <w:numFmt w:val="bullet"/>
      <w:lvlText w:val="•"/>
      <w:lvlJc w:val="left"/>
      <w:pPr>
        <w:ind w:left="6273" w:hanging="851"/>
      </w:pPr>
      <w:rPr>
        <w:rFonts w:hint="default"/>
        <w:lang w:val="en-gb" w:eastAsia="en-gb" w:bidi="en-gb"/>
      </w:rPr>
    </w:lvl>
    <w:lvl w:ilvl="6">
      <w:start w:val="0"/>
      <w:numFmt w:val="bullet"/>
      <w:lvlText w:val="•"/>
      <w:lvlJc w:val="left"/>
      <w:pPr>
        <w:ind w:left="7151" w:hanging="851"/>
      </w:pPr>
      <w:rPr>
        <w:rFonts w:hint="default"/>
        <w:lang w:val="en-gb" w:eastAsia="en-gb" w:bidi="en-gb"/>
      </w:rPr>
    </w:lvl>
    <w:lvl w:ilvl="7">
      <w:start w:val="0"/>
      <w:numFmt w:val="bullet"/>
      <w:lvlText w:val="•"/>
      <w:lvlJc w:val="left"/>
      <w:pPr>
        <w:ind w:left="8030" w:hanging="851"/>
      </w:pPr>
      <w:rPr>
        <w:rFonts w:hint="default"/>
        <w:lang w:val="en-gb" w:eastAsia="en-gb" w:bidi="en-gb"/>
      </w:rPr>
    </w:lvl>
    <w:lvl w:ilvl="8">
      <w:start w:val="0"/>
      <w:numFmt w:val="bullet"/>
      <w:lvlText w:val="•"/>
      <w:lvlJc w:val="left"/>
      <w:pPr>
        <w:ind w:left="8908" w:hanging="851"/>
      </w:pPr>
      <w:rPr>
        <w:rFonts w:hint="default"/>
        <w:lang w:val="en-gb" w:eastAsia="en-gb" w:bidi="en-gb"/>
      </w:rPr>
    </w:lvl>
  </w:abstractNum>
  <w:abstractNum w:abstractNumId="20">
    <w:multiLevelType w:val="hybridMultilevel"/>
    <w:lvl w:ilvl="0">
      <w:start w:val="0"/>
      <w:numFmt w:val="bullet"/>
      <w:lvlText w:val="•"/>
      <w:lvlJc w:val="left"/>
      <w:pPr>
        <w:ind w:left="340" w:hanging="227"/>
      </w:pPr>
      <w:rPr>
        <w:rFonts w:hint="default" w:ascii="Arial" w:hAnsi="Arial" w:eastAsia="Arial" w:cs="Arial"/>
        <w:color w:val="231F20"/>
        <w:spacing w:val="-14"/>
        <w:w w:val="100"/>
        <w:sz w:val="20"/>
        <w:szCs w:val="20"/>
        <w:lang w:val="en-gb" w:eastAsia="en-gb" w:bidi="en-gb"/>
      </w:rPr>
    </w:lvl>
    <w:lvl w:ilvl="1">
      <w:start w:val="0"/>
      <w:numFmt w:val="bullet"/>
      <w:lvlText w:val="•"/>
      <w:lvlJc w:val="left"/>
      <w:pPr>
        <w:ind w:left="1372" w:hanging="227"/>
      </w:pPr>
      <w:rPr>
        <w:rFonts w:hint="default"/>
        <w:lang w:val="en-gb" w:eastAsia="en-gb" w:bidi="en-gb"/>
      </w:rPr>
    </w:lvl>
    <w:lvl w:ilvl="2">
      <w:start w:val="0"/>
      <w:numFmt w:val="bullet"/>
      <w:lvlText w:val="•"/>
      <w:lvlJc w:val="left"/>
      <w:pPr>
        <w:ind w:left="2405" w:hanging="227"/>
      </w:pPr>
      <w:rPr>
        <w:rFonts w:hint="default"/>
        <w:lang w:val="en-gb" w:eastAsia="en-gb" w:bidi="en-gb"/>
      </w:rPr>
    </w:lvl>
    <w:lvl w:ilvl="3">
      <w:start w:val="0"/>
      <w:numFmt w:val="bullet"/>
      <w:lvlText w:val="•"/>
      <w:lvlJc w:val="left"/>
      <w:pPr>
        <w:ind w:left="3437" w:hanging="227"/>
      </w:pPr>
      <w:rPr>
        <w:rFonts w:hint="default"/>
        <w:lang w:val="en-gb" w:eastAsia="en-gb" w:bidi="en-gb"/>
      </w:rPr>
    </w:lvl>
    <w:lvl w:ilvl="4">
      <w:start w:val="0"/>
      <w:numFmt w:val="bullet"/>
      <w:lvlText w:val="•"/>
      <w:lvlJc w:val="left"/>
      <w:pPr>
        <w:ind w:left="4470" w:hanging="227"/>
      </w:pPr>
      <w:rPr>
        <w:rFonts w:hint="default"/>
        <w:lang w:val="en-gb" w:eastAsia="en-gb" w:bidi="en-gb"/>
      </w:rPr>
    </w:lvl>
    <w:lvl w:ilvl="5">
      <w:start w:val="0"/>
      <w:numFmt w:val="bullet"/>
      <w:lvlText w:val="•"/>
      <w:lvlJc w:val="left"/>
      <w:pPr>
        <w:ind w:left="5502" w:hanging="227"/>
      </w:pPr>
      <w:rPr>
        <w:rFonts w:hint="default"/>
        <w:lang w:val="en-gb" w:eastAsia="en-gb" w:bidi="en-gb"/>
      </w:rPr>
    </w:lvl>
    <w:lvl w:ilvl="6">
      <w:start w:val="0"/>
      <w:numFmt w:val="bullet"/>
      <w:lvlText w:val="•"/>
      <w:lvlJc w:val="left"/>
      <w:pPr>
        <w:ind w:left="6535" w:hanging="227"/>
      </w:pPr>
      <w:rPr>
        <w:rFonts w:hint="default"/>
        <w:lang w:val="en-gb" w:eastAsia="en-gb" w:bidi="en-gb"/>
      </w:rPr>
    </w:lvl>
    <w:lvl w:ilvl="7">
      <w:start w:val="0"/>
      <w:numFmt w:val="bullet"/>
      <w:lvlText w:val="•"/>
      <w:lvlJc w:val="left"/>
      <w:pPr>
        <w:ind w:left="7567" w:hanging="227"/>
      </w:pPr>
      <w:rPr>
        <w:rFonts w:hint="default"/>
        <w:lang w:val="en-gb" w:eastAsia="en-gb" w:bidi="en-gb"/>
      </w:rPr>
    </w:lvl>
    <w:lvl w:ilvl="8">
      <w:start w:val="0"/>
      <w:numFmt w:val="bullet"/>
      <w:lvlText w:val="•"/>
      <w:lvlJc w:val="left"/>
      <w:pPr>
        <w:ind w:left="8600" w:hanging="227"/>
      </w:pPr>
      <w:rPr>
        <w:rFonts w:hint="default"/>
        <w:lang w:val="en-gb" w:eastAsia="en-gb" w:bidi="en-gb"/>
      </w:rPr>
    </w:lvl>
  </w:abstractNum>
  <w:abstractNum w:abstractNumId="19">
    <w:multiLevelType w:val="hybridMultilevel"/>
    <w:lvl w:ilvl="0">
      <w:start w:val="1"/>
      <w:numFmt w:val="lowerRoman"/>
      <w:lvlText w:val="(%1)"/>
      <w:lvlJc w:val="left"/>
      <w:pPr>
        <w:ind w:left="1911" w:hanging="284"/>
        <w:jc w:val="left"/>
      </w:pPr>
      <w:rPr>
        <w:rFonts w:hint="default" w:ascii="Arial" w:hAnsi="Arial" w:eastAsia="Arial" w:cs="Arial"/>
        <w:i/>
        <w:color w:val="231F20"/>
        <w:spacing w:val="-6"/>
        <w:w w:val="100"/>
        <w:sz w:val="20"/>
        <w:szCs w:val="20"/>
        <w:lang w:val="en-gb" w:eastAsia="en-gb" w:bidi="en-gb"/>
      </w:rPr>
    </w:lvl>
    <w:lvl w:ilvl="1">
      <w:start w:val="0"/>
      <w:numFmt w:val="bullet"/>
      <w:lvlText w:val="•"/>
      <w:lvlJc w:val="left"/>
      <w:pPr>
        <w:ind w:left="3289" w:hanging="284"/>
      </w:pPr>
      <w:rPr>
        <w:rFonts w:hint="default"/>
        <w:lang w:val="en-gb" w:eastAsia="en-gb" w:bidi="en-gb"/>
      </w:rPr>
    </w:lvl>
    <w:lvl w:ilvl="2">
      <w:start w:val="0"/>
      <w:numFmt w:val="bullet"/>
      <w:lvlText w:val="•"/>
      <w:lvlJc w:val="left"/>
      <w:pPr>
        <w:ind w:left="4659" w:hanging="284"/>
      </w:pPr>
      <w:rPr>
        <w:rFonts w:hint="default"/>
        <w:lang w:val="en-gb" w:eastAsia="en-gb" w:bidi="en-gb"/>
      </w:rPr>
    </w:lvl>
    <w:lvl w:ilvl="3">
      <w:start w:val="0"/>
      <w:numFmt w:val="bullet"/>
      <w:lvlText w:val="•"/>
      <w:lvlJc w:val="left"/>
      <w:pPr>
        <w:ind w:left="6029" w:hanging="284"/>
      </w:pPr>
      <w:rPr>
        <w:rFonts w:hint="default"/>
        <w:lang w:val="en-gb" w:eastAsia="en-gb" w:bidi="en-gb"/>
      </w:rPr>
    </w:lvl>
    <w:lvl w:ilvl="4">
      <w:start w:val="0"/>
      <w:numFmt w:val="bullet"/>
      <w:lvlText w:val="•"/>
      <w:lvlJc w:val="left"/>
      <w:pPr>
        <w:ind w:left="7399" w:hanging="284"/>
      </w:pPr>
      <w:rPr>
        <w:rFonts w:hint="default"/>
        <w:lang w:val="en-gb" w:eastAsia="en-gb" w:bidi="en-gb"/>
      </w:rPr>
    </w:lvl>
    <w:lvl w:ilvl="5">
      <w:start w:val="0"/>
      <w:numFmt w:val="bullet"/>
      <w:lvlText w:val="•"/>
      <w:lvlJc w:val="left"/>
      <w:pPr>
        <w:ind w:left="8768" w:hanging="284"/>
      </w:pPr>
      <w:rPr>
        <w:rFonts w:hint="default"/>
        <w:lang w:val="en-gb" w:eastAsia="en-gb" w:bidi="en-gb"/>
      </w:rPr>
    </w:lvl>
    <w:lvl w:ilvl="6">
      <w:start w:val="0"/>
      <w:numFmt w:val="bullet"/>
      <w:lvlText w:val="•"/>
      <w:lvlJc w:val="left"/>
      <w:pPr>
        <w:ind w:left="10138" w:hanging="284"/>
      </w:pPr>
      <w:rPr>
        <w:rFonts w:hint="default"/>
        <w:lang w:val="en-gb" w:eastAsia="en-gb" w:bidi="en-gb"/>
      </w:rPr>
    </w:lvl>
    <w:lvl w:ilvl="7">
      <w:start w:val="0"/>
      <w:numFmt w:val="bullet"/>
      <w:lvlText w:val="•"/>
      <w:lvlJc w:val="left"/>
      <w:pPr>
        <w:ind w:left="11508" w:hanging="284"/>
      </w:pPr>
      <w:rPr>
        <w:rFonts w:hint="default"/>
        <w:lang w:val="en-gb" w:eastAsia="en-gb" w:bidi="en-gb"/>
      </w:rPr>
    </w:lvl>
    <w:lvl w:ilvl="8">
      <w:start w:val="0"/>
      <w:numFmt w:val="bullet"/>
      <w:lvlText w:val="•"/>
      <w:lvlJc w:val="left"/>
      <w:pPr>
        <w:ind w:left="12878" w:hanging="284"/>
      </w:pPr>
      <w:rPr>
        <w:rFonts w:hint="default"/>
        <w:lang w:val="en-gb" w:eastAsia="en-gb" w:bidi="en-gb"/>
      </w:rPr>
    </w:lvl>
  </w:abstractNum>
  <w:abstractNum w:abstractNumId="18">
    <w:multiLevelType w:val="hybridMultilevel"/>
    <w:lvl w:ilvl="0">
      <w:start w:val="4"/>
      <w:numFmt w:val="decimal"/>
      <w:lvlText w:val="%1"/>
      <w:lvlJc w:val="left"/>
      <w:pPr>
        <w:ind w:left="899" w:hanging="720"/>
        <w:jc w:val="left"/>
      </w:pPr>
      <w:rPr>
        <w:rFonts w:hint="default"/>
        <w:lang w:val="en-gb" w:eastAsia="en-gb" w:bidi="en-gb"/>
      </w:rPr>
    </w:lvl>
    <w:lvl w:ilvl="1">
      <w:start w:val="1"/>
      <w:numFmt w:val="decimal"/>
      <w:lvlText w:val="%1.%2"/>
      <w:lvlJc w:val="left"/>
      <w:pPr>
        <w:ind w:left="899" w:hanging="720"/>
        <w:jc w:val="left"/>
      </w:pPr>
      <w:rPr>
        <w:rFonts w:hint="default" w:ascii="Arial" w:hAnsi="Arial" w:eastAsia="Arial" w:cs="Arial"/>
        <w:b/>
        <w:bCs/>
        <w:color w:val="231F20"/>
        <w:spacing w:val="-1"/>
        <w:w w:val="100"/>
        <w:sz w:val="28"/>
        <w:szCs w:val="28"/>
        <w:lang w:val="en-gb" w:eastAsia="en-gb" w:bidi="en-gb"/>
      </w:rPr>
    </w:lvl>
    <w:lvl w:ilvl="2">
      <w:start w:val="1"/>
      <w:numFmt w:val="decimal"/>
      <w:lvlText w:val="%1.%2.%3"/>
      <w:lvlJc w:val="left"/>
      <w:pPr>
        <w:ind w:left="1030" w:hanging="851"/>
        <w:jc w:val="left"/>
      </w:pPr>
      <w:rPr>
        <w:rFonts w:hint="default" w:ascii="Arial" w:hAnsi="Arial" w:eastAsia="Arial" w:cs="Arial"/>
        <w:b/>
        <w:bCs/>
        <w:color w:val="231F20"/>
        <w:spacing w:val="-1"/>
        <w:w w:val="100"/>
        <w:sz w:val="24"/>
        <w:szCs w:val="24"/>
        <w:lang w:val="en-gb" w:eastAsia="en-gb" w:bidi="en-gb"/>
      </w:rPr>
    </w:lvl>
    <w:lvl w:ilvl="3">
      <w:start w:val="1"/>
      <w:numFmt w:val="decimal"/>
      <w:lvlText w:val="%1.%2.%3.%4"/>
      <w:lvlJc w:val="left"/>
      <w:pPr>
        <w:ind w:left="913" w:hanging="734"/>
        <w:jc w:val="left"/>
      </w:pPr>
      <w:rPr>
        <w:rFonts w:hint="default"/>
        <w:b/>
        <w:bCs/>
        <w:spacing w:val="-1"/>
        <w:w w:val="100"/>
        <w:lang w:val="en-gb" w:eastAsia="en-gb" w:bidi="en-gb"/>
      </w:rPr>
    </w:lvl>
    <w:lvl w:ilvl="4">
      <w:start w:val="0"/>
      <w:numFmt w:val="bullet"/>
      <w:lvlText w:val="•"/>
      <w:lvlJc w:val="left"/>
      <w:pPr>
        <w:ind w:left="3471" w:hanging="734"/>
      </w:pPr>
      <w:rPr>
        <w:rFonts w:hint="default"/>
        <w:lang w:val="en-gb" w:eastAsia="en-gb" w:bidi="en-gb"/>
      </w:rPr>
    </w:lvl>
    <w:lvl w:ilvl="5">
      <w:start w:val="0"/>
      <w:numFmt w:val="bullet"/>
      <w:lvlText w:val="•"/>
      <w:lvlJc w:val="left"/>
      <w:pPr>
        <w:ind w:left="4687" w:hanging="734"/>
      </w:pPr>
      <w:rPr>
        <w:rFonts w:hint="default"/>
        <w:lang w:val="en-gb" w:eastAsia="en-gb" w:bidi="en-gb"/>
      </w:rPr>
    </w:lvl>
    <w:lvl w:ilvl="6">
      <w:start w:val="0"/>
      <w:numFmt w:val="bullet"/>
      <w:lvlText w:val="•"/>
      <w:lvlJc w:val="left"/>
      <w:pPr>
        <w:ind w:left="5902" w:hanging="734"/>
      </w:pPr>
      <w:rPr>
        <w:rFonts w:hint="default"/>
        <w:lang w:val="en-gb" w:eastAsia="en-gb" w:bidi="en-gb"/>
      </w:rPr>
    </w:lvl>
    <w:lvl w:ilvl="7">
      <w:start w:val="0"/>
      <w:numFmt w:val="bullet"/>
      <w:lvlText w:val="•"/>
      <w:lvlJc w:val="left"/>
      <w:pPr>
        <w:ind w:left="7118" w:hanging="734"/>
      </w:pPr>
      <w:rPr>
        <w:rFonts w:hint="default"/>
        <w:lang w:val="en-gb" w:eastAsia="en-gb" w:bidi="en-gb"/>
      </w:rPr>
    </w:lvl>
    <w:lvl w:ilvl="8">
      <w:start w:val="0"/>
      <w:numFmt w:val="bullet"/>
      <w:lvlText w:val="•"/>
      <w:lvlJc w:val="left"/>
      <w:pPr>
        <w:ind w:left="8334" w:hanging="734"/>
      </w:pPr>
      <w:rPr>
        <w:rFonts w:hint="default"/>
        <w:lang w:val="en-gb" w:eastAsia="en-gb" w:bidi="en-gb"/>
      </w:rPr>
    </w:lvl>
  </w:abstractNum>
  <w:abstractNum w:abstractNumId="17">
    <w:multiLevelType w:val="hybridMultilevel"/>
    <w:lvl w:ilvl="0">
      <w:start w:val="4"/>
      <w:numFmt w:val="decimal"/>
      <w:lvlText w:val="%1"/>
      <w:lvlJc w:val="left"/>
      <w:pPr>
        <w:ind w:left="900" w:hanging="720"/>
        <w:jc w:val="left"/>
      </w:pPr>
      <w:rPr>
        <w:rFonts w:hint="default" w:ascii="Arial" w:hAnsi="Arial" w:eastAsia="Arial" w:cs="Arial"/>
        <w:b/>
        <w:bCs/>
        <w:color w:val="231F20"/>
        <w:spacing w:val="-1"/>
        <w:w w:val="100"/>
        <w:sz w:val="32"/>
        <w:szCs w:val="32"/>
        <w:lang w:val="en-gb" w:eastAsia="en-gb" w:bidi="en-gb"/>
      </w:rPr>
    </w:lvl>
    <w:lvl w:ilvl="1">
      <w:start w:val="1"/>
      <w:numFmt w:val="decimal"/>
      <w:lvlText w:val="%1.%2"/>
      <w:lvlJc w:val="left"/>
      <w:pPr>
        <w:ind w:left="853" w:hanging="334"/>
        <w:jc w:val="left"/>
      </w:pPr>
      <w:rPr>
        <w:rFonts w:hint="default" w:ascii="Arial" w:hAnsi="Arial" w:eastAsia="Arial" w:cs="Arial"/>
        <w:color w:val="231F20"/>
        <w:spacing w:val="-1"/>
        <w:w w:val="100"/>
        <w:sz w:val="20"/>
        <w:szCs w:val="20"/>
        <w:lang w:val="en-gb" w:eastAsia="en-gb" w:bidi="en-gb"/>
      </w:rPr>
    </w:lvl>
    <w:lvl w:ilvl="2">
      <w:start w:val="1"/>
      <w:numFmt w:val="decimal"/>
      <w:lvlText w:val="%1.%2.%3"/>
      <w:lvlJc w:val="left"/>
      <w:pPr>
        <w:ind w:left="1417" w:hanging="501"/>
        <w:jc w:val="left"/>
      </w:pPr>
      <w:rPr>
        <w:rFonts w:hint="default" w:ascii="Arial" w:hAnsi="Arial" w:eastAsia="Arial" w:cs="Arial"/>
        <w:color w:val="231F20"/>
        <w:spacing w:val="-1"/>
        <w:w w:val="100"/>
        <w:sz w:val="20"/>
        <w:szCs w:val="20"/>
        <w:lang w:val="en-gb" w:eastAsia="en-gb" w:bidi="en-gb"/>
      </w:rPr>
    </w:lvl>
    <w:lvl w:ilvl="3">
      <w:start w:val="1"/>
      <w:numFmt w:val="decimal"/>
      <w:lvlText w:val="%1.%2.%3.%4"/>
      <w:lvlJc w:val="left"/>
      <w:pPr>
        <w:ind w:left="1584" w:hanging="668"/>
        <w:jc w:val="left"/>
      </w:pPr>
      <w:rPr>
        <w:rFonts w:hint="default" w:ascii="Arial" w:hAnsi="Arial" w:eastAsia="Arial" w:cs="Arial"/>
        <w:color w:val="231F20"/>
        <w:spacing w:val="-1"/>
        <w:w w:val="100"/>
        <w:sz w:val="20"/>
        <w:szCs w:val="20"/>
        <w:lang w:val="en-gb" w:eastAsia="en-gb" w:bidi="en-gb"/>
      </w:rPr>
    </w:lvl>
    <w:lvl w:ilvl="4">
      <w:start w:val="0"/>
      <w:numFmt w:val="bullet"/>
      <w:lvlText w:val="•"/>
      <w:lvlJc w:val="left"/>
      <w:pPr>
        <w:ind w:left="1420" w:hanging="668"/>
      </w:pPr>
      <w:rPr>
        <w:rFonts w:hint="default"/>
        <w:lang w:val="en-gb" w:eastAsia="en-gb" w:bidi="en-gb"/>
      </w:rPr>
    </w:lvl>
    <w:lvl w:ilvl="5">
      <w:start w:val="0"/>
      <w:numFmt w:val="bullet"/>
      <w:lvlText w:val="•"/>
      <w:lvlJc w:val="left"/>
      <w:pPr>
        <w:ind w:left="1580" w:hanging="668"/>
      </w:pPr>
      <w:rPr>
        <w:rFonts w:hint="default"/>
        <w:lang w:val="en-gb" w:eastAsia="en-gb" w:bidi="en-gb"/>
      </w:rPr>
    </w:lvl>
    <w:lvl w:ilvl="6">
      <w:start w:val="0"/>
      <w:numFmt w:val="bullet"/>
      <w:lvlText w:val="•"/>
      <w:lvlJc w:val="left"/>
      <w:pPr>
        <w:ind w:left="3405" w:hanging="668"/>
      </w:pPr>
      <w:rPr>
        <w:rFonts w:hint="default"/>
        <w:lang w:val="en-gb" w:eastAsia="en-gb" w:bidi="en-gb"/>
      </w:rPr>
    </w:lvl>
    <w:lvl w:ilvl="7">
      <w:start w:val="0"/>
      <w:numFmt w:val="bullet"/>
      <w:lvlText w:val="•"/>
      <w:lvlJc w:val="left"/>
      <w:pPr>
        <w:ind w:left="5230" w:hanging="668"/>
      </w:pPr>
      <w:rPr>
        <w:rFonts w:hint="default"/>
        <w:lang w:val="en-gb" w:eastAsia="en-gb" w:bidi="en-gb"/>
      </w:rPr>
    </w:lvl>
    <w:lvl w:ilvl="8">
      <w:start w:val="0"/>
      <w:numFmt w:val="bullet"/>
      <w:lvlText w:val="•"/>
      <w:lvlJc w:val="left"/>
      <w:pPr>
        <w:ind w:left="7055" w:hanging="668"/>
      </w:pPr>
      <w:rPr>
        <w:rFonts w:hint="default"/>
        <w:lang w:val="en-gb" w:eastAsia="en-gb" w:bidi="en-gb"/>
      </w:rPr>
    </w:lvl>
  </w:abstractNum>
  <w:abstractNum w:abstractNumId="16">
    <w:multiLevelType w:val="hybridMultilevel"/>
    <w:lvl w:ilvl="0">
      <w:start w:val="3"/>
      <w:numFmt w:val="decimal"/>
      <w:lvlText w:val="%1"/>
      <w:lvlJc w:val="left"/>
      <w:pPr>
        <w:ind w:left="900" w:hanging="720"/>
        <w:jc w:val="left"/>
      </w:pPr>
      <w:rPr>
        <w:rFonts w:hint="default"/>
        <w:lang w:val="en-gb" w:eastAsia="en-gb" w:bidi="en-gb"/>
      </w:rPr>
    </w:lvl>
    <w:lvl w:ilvl="1">
      <w:start w:val="1"/>
      <w:numFmt w:val="decimal"/>
      <w:lvlText w:val="%1.%2"/>
      <w:lvlJc w:val="left"/>
      <w:pPr>
        <w:ind w:left="900" w:hanging="720"/>
        <w:jc w:val="left"/>
      </w:pPr>
      <w:rPr>
        <w:rFonts w:hint="default" w:ascii="Arial" w:hAnsi="Arial" w:eastAsia="Arial" w:cs="Arial"/>
        <w:b/>
        <w:bCs/>
        <w:color w:val="231F20"/>
        <w:spacing w:val="-4"/>
        <w:w w:val="100"/>
        <w:sz w:val="28"/>
        <w:szCs w:val="28"/>
        <w:lang w:val="en-gb" w:eastAsia="en-gb" w:bidi="en-gb"/>
      </w:rPr>
    </w:lvl>
    <w:lvl w:ilvl="2">
      <w:start w:val="0"/>
      <w:numFmt w:val="bullet"/>
      <w:lvlText w:val="•"/>
      <w:lvlJc w:val="left"/>
      <w:pPr>
        <w:ind w:left="2873" w:hanging="720"/>
      </w:pPr>
      <w:rPr>
        <w:rFonts w:hint="default"/>
        <w:lang w:val="en-gb" w:eastAsia="en-gb" w:bidi="en-gb"/>
      </w:rPr>
    </w:lvl>
    <w:lvl w:ilvl="3">
      <w:start w:val="0"/>
      <w:numFmt w:val="bullet"/>
      <w:lvlText w:val="•"/>
      <w:lvlJc w:val="left"/>
      <w:pPr>
        <w:ind w:left="3859" w:hanging="720"/>
      </w:pPr>
      <w:rPr>
        <w:rFonts w:hint="default"/>
        <w:lang w:val="en-gb" w:eastAsia="en-gb" w:bidi="en-gb"/>
      </w:rPr>
    </w:lvl>
    <w:lvl w:ilvl="4">
      <w:start w:val="0"/>
      <w:numFmt w:val="bullet"/>
      <w:lvlText w:val="•"/>
      <w:lvlJc w:val="left"/>
      <w:pPr>
        <w:ind w:left="4846" w:hanging="720"/>
      </w:pPr>
      <w:rPr>
        <w:rFonts w:hint="default"/>
        <w:lang w:val="en-gb" w:eastAsia="en-gb" w:bidi="en-gb"/>
      </w:rPr>
    </w:lvl>
    <w:lvl w:ilvl="5">
      <w:start w:val="0"/>
      <w:numFmt w:val="bullet"/>
      <w:lvlText w:val="•"/>
      <w:lvlJc w:val="left"/>
      <w:pPr>
        <w:ind w:left="5832" w:hanging="720"/>
      </w:pPr>
      <w:rPr>
        <w:rFonts w:hint="default"/>
        <w:lang w:val="en-gb" w:eastAsia="en-gb" w:bidi="en-gb"/>
      </w:rPr>
    </w:lvl>
    <w:lvl w:ilvl="6">
      <w:start w:val="0"/>
      <w:numFmt w:val="bullet"/>
      <w:lvlText w:val="•"/>
      <w:lvlJc w:val="left"/>
      <w:pPr>
        <w:ind w:left="6819" w:hanging="720"/>
      </w:pPr>
      <w:rPr>
        <w:rFonts w:hint="default"/>
        <w:lang w:val="en-gb" w:eastAsia="en-gb" w:bidi="en-gb"/>
      </w:rPr>
    </w:lvl>
    <w:lvl w:ilvl="7">
      <w:start w:val="0"/>
      <w:numFmt w:val="bullet"/>
      <w:lvlText w:val="•"/>
      <w:lvlJc w:val="left"/>
      <w:pPr>
        <w:ind w:left="7805" w:hanging="720"/>
      </w:pPr>
      <w:rPr>
        <w:rFonts w:hint="default"/>
        <w:lang w:val="en-gb" w:eastAsia="en-gb" w:bidi="en-gb"/>
      </w:rPr>
    </w:lvl>
    <w:lvl w:ilvl="8">
      <w:start w:val="0"/>
      <w:numFmt w:val="bullet"/>
      <w:lvlText w:val="•"/>
      <w:lvlJc w:val="left"/>
      <w:pPr>
        <w:ind w:left="8792" w:hanging="720"/>
      </w:pPr>
      <w:rPr>
        <w:rFonts w:hint="default"/>
        <w:lang w:val="en-gb" w:eastAsia="en-gb" w:bidi="en-gb"/>
      </w:rPr>
    </w:lvl>
  </w:abstractNum>
  <w:abstractNum w:abstractNumId="15">
    <w:multiLevelType w:val="hybridMultilevel"/>
    <w:lvl w:ilvl="0">
      <w:start w:val="1"/>
      <w:numFmt w:val="decimal"/>
      <w:lvlText w:val="%1."/>
      <w:lvlJc w:val="left"/>
      <w:pPr>
        <w:ind w:left="606" w:hanging="427"/>
        <w:jc w:val="left"/>
      </w:pPr>
      <w:rPr>
        <w:rFonts w:hint="default" w:ascii="Arial" w:hAnsi="Arial" w:eastAsia="Arial" w:cs="Arial"/>
        <w:b/>
        <w:bCs/>
        <w:color w:val="231F20"/>
        <w:spacing w:val="-18"/>
        <w:w w:val="100"/>
        <w:sz w:val="32"/>
        <w:szCs w:val="32"/>
        <w:lang w:val="en-gb" w:eastAsia="en-gb" w:bidi="en-gb"/>
      </w:rPr>
    </w:lvl>
    <w:lvl w:ilvl="1">
      <w:start w:val="1"/>
      <w:numFmt w:val="decimal"/>
      <w:lvlText w:val="%1.%2"/>
      <w:lvlJc w:val="left"/>
      <w:pPr>
        <w:ind w:left="853" w:hanging="334"/>
        <w:jc w:val="left"/>
      </w:pPr>
      <w:rPr>
        <w:rFonts w:hint="default" w:ascii="Arial" w:hAnsi="Arial" w:eastAsia="Arial" w:cs="Arial"/>
        <w:color w:val="231F20"/>
        <w:spacing w:val="-1"/>
        <w:w w:val="100"/>
        <w:sz w:val="20"/>
        <w:szCs w:val="20"/>
        <w:lang w:val="en-gb" w:eastAsia="en-gb" w:bidi="en-gb"/>
      </w:rPr>
    </w:lvl>
    <w:lvl w:ilvl="2">
      <w:start w:val="0"/>
      <w:numFmt w:val="bullet"/>
      <w:lvlText w:val="•"/>
      <w:lvlJc w:val="left"/>
      <w:pPr>
        <w:ind w:left="1960" w:hanging="334"/>
      </w:pPr>
      <w:rPr>
        <w:rFonts w:hint="default"/>
        <w:lang w:val="en-gb" w:eastAsia="en-gb" w:bidi="en-gb"/>
      </w:rPr>
    </w:lvl>
    <w:lvl w:ilvl="3">
      <w:start w:val="0"/>
      <w:numFmt w:val="bullet"/>
      <w:lvlText w:val="•"/>
      <w:lvlJc w:val="left"/>
      <w:pPr>
        <w:ind w:left="3061" w:hanging="334"/>
      </w:pPr>
      <w:rPr>
        <w:rFonts w:hint="default"/>
        <w:lang w:val="en-gb" w:eastAsia="en-gb" w:bidi="en-gb"/>
      </w:rPr>
    </w:lvl>
    <w:lvl w:ilvl="4">
      <w:start w:val="0"/>
      <w:numFmt w:val="bullet"/>
      <w:lvlText w:val="•"/>
      <w:lvlJc w:val="left"/>
      <w:pPr>
        <w:ind w:left="4161" w:hanging="334"/>
      </w:pPr>
      <w:rPr>
        <w:rFonts w:hint="default"/>
        <w:lang w:val="en-gb" w:eastAsia="en-gb" w:bidi="en-gb"/>
      </w:rPr>
    </w:lvl>
    <w:lvl w:ilvl="5">
      <w:start w:val="0"/>
      <w:numFmt w:val="bullet"/>
      <w:lvlText w:val="•"/>
      <w:lvlJc w:val="left"/>
      <w:pPr>
        <w:ind w:left="5262" w:hanging="334"/>
      </w:pPr>
      <w:rPr>
        <w:rFonts w:hint="default"/>
        <w:lang w:val="en-gb" w:eastAsia="en-gb" w:bidi="en-gb"/>
      </w:rPr>
    </w:lvl>
    <w:lvl w:ilvl="6">
      <w:start w:val="0"/>
      <w:numFmt w:val="bullet"/>
      <w:lvlText w:val="•"/>
      <w:lvlJc w:val="left"/>
      <w:pPr>
        <w:ind w:left="6363" w:hanging="334"/>
      </w:pPr>
      <w:rPr>
        <w:rFonts w:hint="default"/>
        <w:lang w:val="en-gb" w:eastAsia="en-gb" w:bidi="en-gb"/>
      </w:rPr>
    </w:lvl>
    <w:lvl w:ilvl="7">
      <w:start w:val="0"/>
      <w:numFmt w:val="bullet"/>
      <w:lvlText w:val="•"/>
      <w:lvlJc w:val="left"/>
      <w:pPr>
        <w:ind w:left="7463" w:hanging="334"/>
      </w:pPr>
      <w:rPr>
        <w:rFonts w:hint="default"/>
        <w:lang w:val="en-gb" w:eastAsia="en-gb" w:bidi="en-gb"/>
      </w:rPr>
    </w:lvl>
    <w:lvl w:ilvl="8">
      <w:start w:val="0"/>
      <w:numFmt w:val="bullet"/>
      <w:lvlText w:val="•"/>
      <w:lvlJc w:val="left"/>
      <w:pPr>
        <w:ind w:left="8564" w:hanging="334"/>
      </w:pPr>
      <w:rPr>
        <w:rFonts w:hint="default"/>
        <w:lang w:val="en-gb" w:eastAsia="en-gb" w:bidi="en-gb"/>
      </w:rPr>
    </w:lvl>
  </w:abstractNum>
  <w:abstractNum w:abstractNumId="13">
    <w:multiLevelType w:val="hybridMultilevel"/>
    <w:lvl w:ilvl="0">
      <w:start w:val="1"/>
      <w:numFmt w:val="decimal"/>
      <w:lvlText w:val="%1"/>
      <w:lvlJc w:val="left"/>
      <w:pPr>
        <w:ind w:left="283" w:hanging="284"/>
        <w:jc w:val="left"/>
      </w:pPr>
      <w:rPr>
        <w:rFonts w:hint="default" w:ascii="Arial" w:hAnsi="Arial" w:eastAsia="Arial" w:cs="Arial"/>
        <w:i/>
        <w:color w:val="231F20"/>
        <w:spacing w:val="-1"/>
        <w:w w:val="100"/>
        <w:sz w:val="20"/>
        <w:szCs w:val="20"/>
        <w:lang w:val="en-gb" w:eastAsia="en-gb" w:bidi="en-gb"/>
      </w:rPr>
    </w:lvl>
    <w:lvl w:ilvl="1">
      <w:start w:val="0"/>
      <w:numFmt w:val="bullet"/>
      <w:lvlText w:val="•"/>
      <w:lvlJc w:val="left"/>
      <w:pPr>
        <w:ind w:left="1052" w:hanging="284"/>
      </w:pPr>
      <w:rPr>
        <w:rFonts w:hint="default"/>
        <w:lang w:val="en-gb" w:eastAsia="en-gb" w:bidi="en-gb"/>
      </w:rPr>
    </w:lvl>
    <w:lvl w:ilvl="2">
      <w:start w:val="0"/>
      <w:numFmt w:val="bullet"/>
      <w:lvlText w:val="•"/>
      <w:lvlJc w:val="left"/>
      <w:pPr>
        <w:ind w:left="1824" w:hanging="284"/>
      </w:pPr>
      <w:rPr>
        <w:rFonts w:hint="default"/>
        <w:lang w:val="en-gb" w:eastAsia="en-gb" w:bidi="en-gb"/>
      </w:rPr>
    </w:lvl>
    <w:lvl w:ilvl="3">
      <w:start w:val="0"/>
      <w:numFmt w:val="bullet"/>
      <w:lvlText w:val="•"/>
      <w:lvlJc w:val="left"/>
      <w:pPr>
        <w:ind w:left="2597" w:hanging="284"/>
      </w:pPr>
      <w:rPr>
        <w:rFonts w:hint="default"/>
        <w:lang w:val="en-gb" w:eastAsia="en-gb" w:bidi="en-gb"/>
      </w:rPr>
    </w:lvl>
    <w:lvl w:ilvl="4">
      <w:start w:val="0"/>
      <w:numFmt w:val="bullet"/>
      <w:lvlText w:val="•"/>
      <w:lvlJc w:val="left"/>
      <w:pPr>
        <w:ind w:left="3369" w:hanging="284"/>
      </w:pPr>
      <w:rPr>
        <w:rFonts w:hint="default"/>
        <w:lang w:val="en-gb" w:eastAsia="en-gb" w:bidi="en-gb"/>
      </w:rPr>
    </w:lvl>
    <w:lvl w:ilvl="5">
      <w:start w:val="0"/>
      <w:numFmt w:val="bullet"/>
      <w:lvlText w:val="•"/>
      <w:lvlJc w:val="left"/>
      <w:pPr>
        <w:ind w:left="4142" w:hanging="284"/>
      </w:pPr>
      <w:rPr>
        <w:rFonts w:hint="default"/>
        <w:lang w:val="en-gb" w:eastAsia="en-gb" w:bidi="en-gb"/>
      </w:rPr>
    </w:lvl>
    <w:lvl w:ilvl="6">
      <w:start w:val="0"/>
      <w:numFmt w:val="bullet"/>
      <w:lvlText w:val="•"/>
      <w:lvlJc w:val="left"/>
      <w:pPr>
        <w:ind w:left="4914" w:hanging="284"/>
      </w:pPr>
      <w:rPr>
        <w:rFonts w:hint="default"/>
        <w:lang w:val="en-gb" w:eastAsia="en-gb" w:bidi="en-gb"/>
      </w:rPr>
    </w:lvl>
    <w:lvl w:ilvl="7">
      <w:start w:val="0"/>
      <w:numFmt w:val="bullet"/>
      <w:lvlText w:val="•"/>
      <w:lvlJc w:val="left"/>
      <w:pPr>
        <w:ind w:left="5686" w:hanging="284"/>
      </w:pPr>
      <w:rPr>
        <w:rFonts w:hint="default"/>
        <w:lang w:val="en-gb" w:eastAsia="en-gb" w:bidi="en-gb"/>
      </w:rPr>
    </w:lvl>
    <w:lvl w:ilvl="8">
      <w:start w:val="0"/>
      <w:numFmt w:val="bullet"/>
      <w:lvlText w:val="•"/>
      <w:lvlJc w:val="left"/>
      <w:pPr>
        <w:ind w:left="6459" w:hanging="284"/>
      </w:pPr>
      <w:rPr>
        <w:rFonts w:hint="default"/>
        <w:lang w:val="en-gb" w:eastAsia="en-gb" w:bidi="en-gb"/>
      </w:rPr>
    </w:lvl>
  </w:abstractNum>
  <w:abstractNum w:abstractNumId="12">
    <w:multiLevelType w:val="hybridMultilevel"/>
    <w:lvl w:ilvl="0">
      <w:start w:val="1"/>
      <w:numFmt w:val="decimal"/>
      <w:lvlText w:val="%1"/>
      <w:lvlJc w:val="left"/>
      <w:pPr>
        <w:ind w:left="283" w:hanging="284"/>
        <w:jc w:val="left"/>
      </w:pPr>
      <w:rPr>
        <w:rFonts w:hint="default" w:ascii="Arial" w:hAnsi="Arial" w:eastAsia="Arial" w:cs="Arial"/>
        <w:i/>
        <w:color w:val="231F20"/>
        <w:spacing w:val="-4"/>
        <w:w w:val="100"/>
        <w:sz w:val="20"/>
        <w:szCs w:val="20"/>
        <w:lang w:val="en-gb" w:eastAsia="en-gb" w:bidi="en-gb"/>
      </w:rPr>
    </w:lvl>
    <w:lvl w:ilvl="1">
      <w:start w:val="0"/>
      <w:numFmt w:val="bullet"/>
      <w:lvlText w:val="•"/>
      <w:lvlJc w:val="left"/>
      <w:pPr>
        <w:ind w:left="1298" w:hanging="284"/>
      </w:pPr>
      <w:rPr>
        <w:rFonts w:hint="default"/>
        <w:lang w:val="en-gb" w:eastAsia="en-gb" w:bidi="en-gb"/>
      </w:rPr>
    </w:lvl>
    <w:lvl w:ilvl="2">
      <w:start w:val="0"/>
      <w:numFmt w:val="bullet"/>
      <w:lvlText w:val="•"/>
      <w:lvlJc w:val="left"/>
      <w:pPr>
        <w:ind w:left="2317" w:hanging="284"/>
      </w:pPr>
      <w:rPr>
        <w:rFonts w:hint="default"/>
        <w:lang w:val="en-gb" w:eastAsia="en-gb" w:bidi="en-gb"/>
      </w:rPr>
    </w:lvl>
    <w:lvl w:ilvl="3">
      <w:start w:val="0"/>
      <w:numFmt w:val="bullet"/>
      <w:lvlText w:val="•"/>
      <w:lvlJc w:val="left"/>
      <w:pPr>
        <w:ind w:left="3336" w:hanging="284"/>
      </w:pPr>
      <w:rPr>
        <w:rFonts w:hint="default"/>
        <w:lang w:val="en-gb" w:eastAsia="en-gb" w:bidi="en-gb"/>
      </w:rPr>
    </w:lvl>
    <w:lvl w:ilvl="4">
      <w:start w:val="0"/>
      <w:numFmt w:val="bullet"/>
      <w:lvlText w:val="•"/>
      <w:lvlJc w:val="left"/>
      <w:pPr>
        <w:ind w:left="4354" w:hanging="284"/>
      </w:pPr>
      <w:rPr>
        <w:rFonts w:hint="default"/>
        <w:lang w:val="en-gb" w:eastAsia="en-gb" w:bidi="en-gb"/>
      </w:rPr>
    </w:lvl>
    <w:lvl w:ilvl="5">
      <w:start w:val="0"/>
      <w:numFmt w:val="bullet"/>
      <w:lvlText w:val="•"/>
      <w:lvlJc w:val="left"/>
      <w:pPr>
        <w:ind w:left="5373" w:hanging="284"/>
      </w:pPr>
      <w:rPr>
        <w:rFonts w:hint="default"/>
        <w:lang w:val="en-gb" w:eastAsia="en-gb" w:bidi="en-gb"/>
      </w:rPr>
    </w:lvl>
    <w:lvl w:ilvl="6">
      <w:start w:val="0"/>
      <w:numFmt w:val="bullet"/>
      <w:lvlText w:val="•"/>
      <w:lvlJc w:val="left"/>
      <w:pPr>
        <w:ind w:left="6392" w:hanging="284"/>
      </w:pPr>
      <w:rPr>
        <w:rFonts w:hint="default"/>
        <w:lang w:val="en-gb" w:eastAsia="en-gb" w:bidi="en-gb"/>
      </w:rPr>
    </w:lvl>
    <w:lvl w:ilvl="7">
      <w:start w:val="0"/>
      <w:numFmt w:val="bullet"/>
      <w:lvlText w:val="•"/>
      <w:lvlJc w:val="left"/>
      <w:pPr>
        <w:ind w:left="7410" w:hanging="284"/>
      </w:pPr>
      <w:rPr>
        <w:rFonts w:hint="default"/>
        <w:lang w:val="en-gb" w:eastAsia="en-gb" w:bidi="en-gb"/>
      </w:rPr>
    </w:lvl>
    <w:lvl w:ilvl="8">
      <w:start w:val="0"/>
      <w:numFmt w:val="bullet"/>
      <w:lvlText w:val="•"/>
      <w:lvlJc w:val="left"/>
      <w:pPr>
        <w:ind w:left="8429" w:hanging="284"/>
      </w:pPr>
      <w:rPr>
        <w:rFonts w:hint="default"/>
        <w:lang w:val="en-gb" w:eastAsia="en-gb" w:bidi="en-gb"/>
      </w:rPr>
    </w:lvl>
  </w:abstractNum>
  <w:abstractNum w:abstractNumId="11">
    <w:multiLevelType w:val="hybridMultilevel"/>
    <w:lvl w:ilvl="0">
      <w:start w:val="1"/>
      <w:numFmt w:val="decimal"/>
      <w:lvlText w:val="%1"/>
      <w:lvlJc w:val="left"/>
      <w:pPr>
        <w:ind w:left="283" w:hanging="284"/>
        <w:jc w:val="left"/>
      </w:pPr>
      <w:rPr>
        <w:rFonts w:hint="default" w:ascii="Arial" w:hAnsi="Arial" w:eastAsia="Arial" w:cs="Arial"/>
        <w:i/>
        <w:color w:val="231F20"/>
        <w:spacing w:val="-11"/>
        <w:w w:val="100"/>
        <w:sz w:val="20"/>
        <w:szCs w:val="20"/>
        <w:lang w:val="en-gb" w:eastAsia="en-gb" w:bidi="en-gb"/>
      </w:rPr>
    </w:lvl>
    <w:lvl w:ilvl="1">
      <w:start w:val="0"/>
      <w:numFmt w:val="bullet"/>
      <w:lvlText w:val="•"/>
      <w:lvlJc w:val="left"/>
      <w:pPr>
        <w:ind w:left="1216" w:hanging="284"/>
      </w:pPr>
      <w:rPr>
        <w:rFonts w:hint="default"/>
        <w:lang w:val="en-gb" w:eastAsia="en-gb" w:bidi="en-gb"/>
      </w:rPr>
    </w:lvl>
    <w:lvl w:ilvl="2">
      <w:start w:val="0"/>
      <w:numFmt w:val="bullet"/>
      <w:lvlText w:val="•"/>
      <w:lvlJc w:val="left"/>
      <w:pPr>
        <w:ind w:left="2152" w:hanging="284"/>
      </w:pPr>
      <w:rPr>
        <w:rFonts w:hint="default"/>
        <w:lang w:val="en-gb" w:eastAsia="en-gb" w:bidi="en-gb"/>
      </w:rPr>
    </w:lvl>
    <w:lvl w:ilvl="3">
      <w:start w:val="0"/>
      <w:numFmt w:val="bullet"/>
      <w:lvlText w:val="•"/>
      <w:lvlJc w:val="left"/>
      <w:pPr>
        <w:ind w:left="3088" w:hanging="284"/>
      </w:pPr>
      <w:rPr>
        <w:rFonts w:hint="default"/>
        <w:lang w:val="en-gb" w:eastAsia="en-gb" w:bidi="en-gb"/>
      </w:rPr>
    </w:lvl>
    <w:lvl w:ilvl="4">
      <w:start w:val="0"/>
      <w:numFmt w:val="bullet"/>
      <w:lvlText w:val="•"/>
      <w:lvlJc w:val="left"/>
      <w:pPr>
        <w:ind w:left="4024" w:hanging="284"/>
      </w:pPr>
      <w:rPr>
        <w:rFonts w:hint="default"/>
        <w:lang w:val="en-gb" w:eastAsia="en-gb" w:bidi="en-gb"/>
      </w:rPr>
    </w:lvl>
    <w:lvl w:ilvl="5">
      <w:start w:val="0"/>
      <w:numFmt w:val="bullet"/>
      <w:lvlText w:val="•"/>
      <w:lvlJc w:val="left"/>
      <w:pPr>
        <w:ind w:left="4960" w:hanging="284"/>
      </w:pPr>
      <w:rPr>
        <w:rFonts w:hint="default"/>
        <w:lang w:val="en-gb" w:eastAsia="en-gb" w:bidi="en-gb"/>
      </w:rPr>
    </w:lvl>
    <w:lvl w:ilvl="6">
      <w:start w:val="0"/>
      <w:numFmt w:val="bullet"/>
      <w:lvlText w:val="•"/>
      <w:lvlJc w:val="left"/>
      <w:pPr>
        <w:ind w:left="5896" w:hanging="284"/>
      </w:pPr>
      <w:rPr>
        <w:rFonts w:hint="default"/>
        <w:lang w:val="en-gb" w:eastAsia="en-gb" w:bidi="en-gb"/>
      </w:rPr>
    </w:lvl>
    <w:lvl w:ilvl="7">
      <w:start w:val="0"/>
      <w:numFmt w:val="bullet"/>
      <w:lvlText w:val="•"/>
      <w:lvlJc w:val="left"/>
      <w:pPr>
        <w:ind w:left="6832" w:hanging="284"/>
      </w:pPr>
      <w:rPr>
        <w:rFonts w:hint="default"/>
        <w:lang w:val="en-gb" w:eastAsia="en-gb" w:bidi="en-gb"/>
      </w:rPr>
    </w:lvl>
    <w:lvl w:ilvl="8">
      <w:start w:val="0"/>
      <w:numFmt w:val="bullet"/>
      <w:lvlText w:val="•"/>
      <w:lvlJc w:val="left"/>
      <w:pPr>
        <w:ind w:left="7768" w:hanging="284"/>
      </w:pPr>
      <w:rPr>
        <w:rFonts w:hint="default"/>
        <w:lang w:val="en-gb" w:eastAsia="en-gb" w:bidi="en-gb"/>
      </w:rPr>
    </w:lvl>
  </w:abstractNum>
  <w:abstractNum w:abstractNumId="10">
    <w:multiLevelType w:val="hybridMultilevel"/>
    <w:lvl w:ilvl="0">
      <w:start w:val="0"/>
      <w:numFmt w:val="bullet"/>
      <w:lvlText w:val="•"/>
      <w:lvlJc w:val="left"/>
      <w:pPr>
        <w:ind w:left="420" w:hanging="227"/>
      </w:pPr>
      <w:rPr>
        <w:rFonts w:hint="default" w:ascii="Arial" w:hAnsi="Arial" w:eastAsia="Arial" w:cs="Arial"/>
        <w:color w:val="231F20"/>
        <w:spacing w:val="-11"/>
        <w:w w:val="100"/>
        <w:sz w:val="20"/>
        <w:szCs w:val="20"/>
        <w:lang w:val="en-gb" w:eastAsia="en-gb" w:bidi="en-gb"/>
      </w:rPr>
    </w:lvl>
    <w:lvl w:ilvl="1">
      <w:start w:val="0"/>
      <w:numFmt w:val="bullet"/>
      <w:lvlText w:val="•"/>
      <w:lvlJc w:val="left"/>
      <w:pPr>
        <w:ind w:left="1454" w:hanging="227"/>
      </w:pPr>
      <w:rPr>
        <w:rFonts w:hint="default"/>
        <w:lang w:val="en-gb" w:eastAsia="en-gb" w:bidi="en-gb"/>
      </w:rPr>
    </w:lvl>
    <w:lvl w:ilvl="2">
      <w:start w:val="0"/>
      <w:numFmt w:val="bullet"/>
      <w:lvlText w:val="•"/>
      <w:lvlJc w:val="left"/>
      <w:pPr>
        <w:ind w:left="2489" w:hanging="227"/>
      </w:pPr>
      <w:rPr>
        <w:rFonts w:hint="default"/>
        <w:lang w:val="en-gb" w:eastAsia="en-gb" w:bidi="en-gb"/>
      </w:rPr>
    </w:lvl>
    <w:lvl w:ilvl="3">
      <w:start w:val="0"/>
      <w:numFmt w:val="bullet"/>
      <w:lvlText w:val="•"/>
      <w:lvlJc w:val="left"/>
      <w:pPr>
        <w:ind w:left="3523" w:hanging="227"/>
      </w:pPr>
      <w:rPr>
        <w:rFonts w:hint="default"/>
        <w:lang w:val="en-gb" w:eastAsia="en-gb" w:bidi="en-gb"/>
      </w:rPr>
    </w:lvl>
    <w:lvl w:ilvl="4">
      <w:start w:val="0"/>
      <w:numFmt w:val="bullet"/>
      <w:lvlText w:val="•"/>
      <w:lvlJc w:val="left"/>
      <w:pPr>
        <w:ind w:left="4558" w:hanging="227"/>
      </w:pPr>
      <w:rPr>
        <w:rFonts w:hint="default"/>
        <w:lang w:val="en-gb" w:eastAsia="en-gb" w:bidi="en-gb"/>
      </w:rPr>
    </w:lvl>
    <w:lvl w:ilvl="5">
      <w:start w:val="0"/>
      <w:numFmt w:val="bullet"/>
      <w:lvlText w:val="•"/>
      <w:lvlJc w:val="left"/>
      <w:pPr>
        <w:ind w:left="5592" w:hanging="227"/>
      </w:pPr>
      <w:rPr>
        <w:rFonts w:hint="default"/>
        <w:lang w:val="en-gb" w:eastAsia="en-gb" w:bidi="en-gb"/>
      </w:rPr>
    </w:lvl>
    <w:lvl w:ilvl="6">
      <w:start w:val="0"/>
      <w:numFmt w:val="bullet"/>
      <w:lvlText w:val="•"/>
      <w:lvlJc w:val="left"/>
      <w:pPr>
        <w:ind w:left="6627" w:hanging="227"/>
      </w:pPr>
      <w:rPr>
        <w:rFonts w:hint="default"/>
        <w:lang w:val="en-gb" w:eastAsia="en-gb" w:bidi="en-gb"/>
      </w:rPr>
    </w:lvl>
    <w:lvl w:ilvl="7">
      <w:start w:val="0"/>
      <w:numFmt w:val="bullet"/>
      <w:lvlText w:val="•"/>
      <w:lvlJc w:val="left"/>
      <w:pPr>
        <w:ind w:left="7661" w:hanging="227"/>
      </w:pPr>
      <w:rPr>
        <w:rFonts w:hint="default"/>
        <w:lang w:val="en-gb" w:eastAsia="en-gb" w:bidi="en-gb"/>
      </w:rPr>
    </w:lvl>
    <w:lvl w:ilvl="8">
      <w:start w:val="0"/>
      <w:numFmt w:val="bullet"/>
      <w:lvlText w:val="•"/>
      <w:lvlJc w:val="left"/>
      <w:pPr>
        <w:ind w:left="8696" w:hanging="227"/>
      </w:pPr>
      <w:rPr>
        <w:rFonts w:hint="default"/>
        <w:lang w:val="en-gb" w:eastAsia="en-gb" w:bidi="en-gb"/>
      </w:rPr>
    </w:lvl>
  </w:abstractNum>
  <w:abstractNum w:abstractNumId="9">
    <w:multiLevelType w:val="hybridMultilevel"/>
    <w:lvl w:ilvl="0">
      <w:start w:val="0"/>
      <w:numFmt w:val="bullet"/>
      <w:lvlText w:val="•"/>
      <w:lvlJc w:val="left"/>
      <w:pPr>
        <w:ind w:left="425" w:hanging="227"/>
      </w:pPr>
      <w:rPr>
        <w:rFonts w:hint="default" w:ascii="Arial" w:hAnsi="Arial" w:eastAsia="Arial" w:cs="Arial"/>
        <w:b/>
        <w:bCs/>
        <w:color w:val="231F20"/>
        <w:spacing w:val="-10"/>
        <w:w w:val="100"/>
        <w:sz w:val="20"/>
        <w:szCs w:val="20"/>
        <w:lang w:val="en-gb" w:eastAsia="en-gb" w:bidi="en-gb"/>
      </w:rPr>
    </w:lvl>
    <w:lvl w:ilvl="1">
      <w:start w:val="0"/>
      <w:numFmt w:val="bullet"/>
      <w:lvlText w:val="–"/>
      <w:lvlJc w:val="left"/>
      <w:pPr>
        <w:ind w:left="639" w:hanging="227"/>
      </w:pPr>
      <w:rPr>
        <w:rFonts w:hint="default" w:ascii="Museo Sans" w:hAnsi="Museo Sans" w:eastAsia="Museo Sans" w:cs="Museo Sans"/>
        <w:color w:val="231F20"/>
        <w:spacing w:val="-19"/>
        <w:w w:val="100"/>
        <w:sz w:val="20"/>
        <w:szCs w:val="20"/>
        <w:lang w:val="en-gb" w:eastAsia="en-gb" w:bidi="en-gb"/>
      </w:rPr>
    </w:lvl>
    <w:lvl w:ilvl="2">
      <w:start w:val="0"/>
      <w:numFmt w:val="bullet"/>
      <w:lvlText w:val="•"/>
      <w:lvlJc w:val="left"/>
      <w:pPr>
        <w:ind w:left="1765" w:hanging="227"/>
      </w:pPr>
      <w:rPr>
        <w:rFonts w:hint="default"/>
        <w:lang w:val="en-gb" w:eastAsia="en-gb" w:bidi="en-gb"/>
      </w:rPr>
    </w:lvl>
    <w:lvl w:ilvl="3">
      <w:start w:val="0"/>
      <w:numFmt w:val="bullet"/>
      <w:lvlText w:val="•"/>
      <w:lvlJc w:val="left"/>
      <w:pPr>
        <w:ind w:left="2890" w:hanging="227"/>
      </w:pPr>
      <w:rPr>
        <w:rFonts w:hint="default"/>
        <w:lang w:val="en-gb" w:eastAsia="en-gb" w:bidi="en-gb"/>
      </w:rPr>
    </w:lvl>
    <w:lvl w:ilvl="4">
      <w:start w:val="0"/>
      <w:numFmt w:val="bullet"/>
      <w:lvlText w:val="•"/>
      <w:lvlJc w:val="left"/>
      <w:pPr>
        <w:ind w:left="4015" w:hanging="227"/>
      </w:pPr>
      <w:rPr>
        <w:rFonts w:hint="default"/>
        <w:lang w:val="en-gb" w:eastAsia="en-gb" w:bidi="en-gb"/>
      </w:rPr>
    </w:lvl>
    <w:lvl w:ilvl="5">
      <w:start w:val="0"/>
      <w:numFmt w:val="bullet"/>
      <w:lvlText w:val="•"/>
      <w:lvlJc w:val="left"/>
      <w:pPr>
        <w:ind w:left="5140" w:hanging="227"/>
      </w:pPr>
      <w:rPr>
        <w:rFonts w:hint="default"/>
        <w:lang w:val="en-gb" w:eastAsia="en-gb" w:bidi="en-gb"/>
      </w:rPr>
    </w:lvl>
    <w:lvl w:ilvl="6">
      <w:start w:val="0"/>
      <w:numFmt w:val="bullet"/>
      <w:lvlText w:val="•"/>
      <w:lvlJc w:val="left"/>
      <w:pPr>
        <w:ind w:left="6265" w:hanging="227"/>
      </w:pPr>
      <w:rPr>
        <w:rFonts w:hint="default"/>
        <w:lang w:val="en-gb" w:eastAsia="en-gb" w:bidi="en-gb"/>
      </w:rPr>
    </w:lvl>
    <w:lvl w:ilvl="7">
      <w:start w:val="0"/>
      <w:numFmt w:val="bullet"/>
      <w:lvlText w:val="•"/>
      <w:lvlJc w:val="left"/>
      <w:pPr>
        <w:ind w:left="7390" w:hanging="227"/>
      </w:pPr>
      <w:rPr>
        <w:rFonts w:hint="default"/>
        <w:lang w:val="en-gb" w:eastAsia="en-gb" w:bidi="en-gb"/>
      </w:rPr>
    </w:lvl>
    <w:lvl w:ilvl="8">
      <w:start w:val="0"/>
      <w:numFmt w:val="bullet"/>
      <w:lvlText w:val="•"/>
      <w:lvlJc w:val="left"/>
      <w:pPr>
        <w:ind w:left="8515" w:hanging="227"/>
      </w:pPr>
      <w:rPr>
        <w:rFonts w:hint="default"/>
        <w:lang w:val="en-gb" w:eastAsia="en-gb" w:bidi="en-gb"/>
      </w:rPr>
    </w:lvl>
  </w:abstractNum>
  <w:abstractNum w:abstractNumId="8">
    <w:multiLevelType w:val="hybridMultilevel"/>
    <w:lvl w:ilvl="0">
      <w:start w:val="1"/>
      <w:numFmt w:val="decimal"/>
      <w:lvlText w:val="%1."/>
      <w:lvlJc w:val="left"/>
      <w:pPr>
        <w:ind w:left="446" w:hanging="267"/>
        <w:jc w:val="left"/>
      </w:pPr>
      <w:rPr>
        <w:rFonts w:hint="default" w:ascii="Arial" w:hAnsi="Arial" w:eastAsia="Arial" w:cs="Arial"/>
        <w:b/>
        <w:bCs/>
        <w:color w:val="231F20"/>
        <w:spacing w:val="-1"/>
        <w:w w:val="100"/>
        <w:sz w:val="24"/>
        <w:szCs w:val="24"/>
        <w:lang w:val="en-gb" w:eastAsia="en-gb" w:bidi="en-gb"/>
      </w:rPr>
    </w:lvl>
    <w:lvl w:ilvl="1">
      <w:start w:val="0"/>
      <w:numFmt w:val="bullet"/>
      <w:lvlText w:val="•"/>
      <w:lvlJc w:val="left"/>
      <w:pPr>
        <w:ind w:left="1472" w:hanging="267"/>
      </w:pPr>
      <w:rPr>
        <w:rFonts w:hint="default"/>
        <w:lang w:val="en-gb" w:eastAsia="en-gb" w:bidi="en-gb"/>
      </w:rPr>
    </w:lvl>
    <w:lvl w:ilvl="2">
      <w:start w:val="0"/>
      <w:numFmt w:val="bullet"/>
      <w:lvlText w:val="•"/>
      <w:lvlJc w:val="left"/>
      <w:pPr>
        <w:ind w:left="2505" w:hanging="267"/>
      </w:pPr>
      <w:rPr>
        <w:rFonts w:hint="default"/>
        <w:lang w:val="en-gb" w:eastAsia="en-gb" w:bidi="en-gb"/>
      </w:rPr>
    </w:lvl>
    <w:lvl w:ilvl="3">
      <w:start w:val="0"/>
      <w:numFmt w:val="bullet"/>
      <w:lvlText w:val="•"/>
      <w:lvlJc w:val="left"/>
      <w:pPr>
        <w:ind w:left="3537" w:hanging="267"/>
      </w:pPr>
      <w:rPr>
        <w:rFonts w:hint="default"/>
        <w:lang w:val="en-gb" w:eastAsia="en-gb" w:bidi="en-gb"/>
      </w:rPr>
    </w:lvl>
    <w:lvl w:ilvl="4">
      <w:start w:val="0"/>
      <w:numFmt w:val="bullet"/>
      <w:lvlText w:val="•"/>
      <w:lvlJc w:val="left"/>
      <w:pPr>
        <w:ind w:left="4570" w:hanging="267"/>
      </w:pPr>
      <w:rPr>
        <w:rFonts w:hint="default"/>
        <w:lang w:val="en-gb" w:eastAsia="en-gb" w:bidi="en-gb"/>
      </w:rPr>
    </w:lvl>
    <w:lvl w:ilvl="5">
      <w:start w:val="0"/>
      <w:numFmt w:val="bullet"/>
      <w:lvlText w:val="•"/>
      <w:lvlJc w:val="left"/>
      <w:pPr>
        <w:ind w:left="5602" w:hanging="267"/>
      </w:pPr>
      <w:rPr>
        <w:rFonts w:hint="default"/>
        <w:lang w:val="en-gb" w:eastAsia="en-gb" w:bidi="en-gb"/>
      </w:rPr>
    </w:lvl>
    <w:lvl w:ilvl="6">
      <w:start w:val="0"/>
      <w:numFmt w:val="bullet"/>
      <w:lvlText w:val="•"/>
      <w:lvlJc w:val="left"/>
      <w:pPr>
        <w:ind w:left="6635" w:hanging="267"/>
      </w:pPr>
      <w:rPr>
        <w:rFonts w:hint="default"/>
        <w:lang w:val="en-gb" w:eastAsia="en-gb" w:bidi="en-gb"/>
      </w:rPr>
    </w:lvl>
    <w:lvl w:ilvl="7">
      <w:start w:val="0"/>
      <w:numFmt w:val="bullet"/>
      <w:lvlText w:val="•"/>
      <w:lvlJc w:val="left"/>
      <w:pPr>
        <w:ind w:left="7667" w:hanging="267"/>
      </w:pPr>
      <w:rPr>
        <w:rFonts w:hint="default"/>
        <w:lang w:val="en-gb" w:eastAsia="en-gb" w:bidi="en-gb"/>
      </w:rPr>
    </w:lvl>
    <w:lvl w:ilvl="8">
      <w:start w:val="0"/>
      <w:numFmt w:val="bullet"/>
      <w:lvlText w:val="•"/>
      <w:lvlJc w:val="left"/>
      <w:pPr>
        <w:ind w:left="8700" w:hanging="267"/>
      </w:pPr>
      <w:rPr>
        <w:rFonts w:hint="default"/>
        <w:lang w:val="en-gb" w:eastAsia="en-gb" w:bidi="en-gb"/>
      </w:rPr>
    </w:lvl>
  </w:abstractNum>
  <w:abstractNum w:abstractNumId="7">
    <w:multiLevelType w:val="hybridMultilevel"/>
    <w:lvl w:ilvl="0">
      <w:start w:val="1"/>
      <w:numFmt w:val="decimal"/>
      <w:lvlText w:val="%1."/>
      <w:lvlJc w:val="left"/>
      <w:pPr>
        <w:ind w:left="402" w:hanging="223"/>
        <w:jc w:val="left"/>
      </w:pPr>
      <w:rPr>
        <w:rFonts w:hint="default"/>
        <w:spacing w:val="-1"/>
        <w:w w:val="100"/>
        <w:lang w:val="en-gb" w:eastAsia="en-gb" w:bidi="en-gb"/>
      </w:rPr>
    </w:lvl>
    <w:lvl w:ilvl="1">
      <w:start w:val="0"/>
      <w:numFmt w:val="bullet"/>
      <w:lvlText w:val="•"/>
      <w:lvlJc w:val="left"/>
      <w:pPr>
        <w:ind w:left="1436" w:hanging="223"/>
      </w:pPr>
      <w:rPr>
        <w:rFonts w:hint="default"/>
        <w:lang w:val="en-gb" w:eastAsia="en-gb" w:bidi="en-gb"/>
      </w:rPr>
    </w:lvl>
    <w:lvl w:ilvl="2">
      <w:start w:val="0"/>
      <w:numFmt w:val="bullet"/>
      <w:lvlText w:val="•"/>
      <w:lvlJc w:val="left"/>
      <w:pPr>
        <w:ind w:left="2473" w:hanging="223"/>
      </w:pPr>
      <w:rPr>
        <w:rFonts w:hint="default"/>
        <w:lang w:val="en-gb" w:eastAsia="en-gb" w:bidi="en-gb"/>
      </w:rPr>
    </w:lvl>
    <w:lvl w:ilvl="3">
      <w:start w:val="0"/>
      <w:numFmt w:val="bullet"/>
      <w:lvlText w:val="•"/>
      <w:lvlJc w:val="left"/>
      <w:pPr>
        <w:ind w:left="3509" w:hanging="223"/>
      </w:pPr>
      <w:rPr>
        <w:rFonts w:hint="default"/>
        <w:lang w:val="en-gb" w:eastAsia="en-gb" w:bidi="en-gb"/>
      </w:rPr>
    </w:lvl>
    <w:lvl w:ilvl="4">
      <w:start w:val="0"/>
      <w:numFmt w:val="bullet"/>
      <w:lvlText w:val="•"/>
      <w:lvlJc w:val="left"/>
      <w:pPr>
        <w:ind w:left="4546" w:hanging="223"/>
      </w:pPr>
      <w:rPr>
        <w:rFonts w:hint="default"/>
        <w:lang w:val="en-gb" w:eastAsia="en-gb" w:bidi="en-gb"/>
      </w:rPr>
    </w:lvl>
    <w:lvl w:ilvl="5">
      <w:start w:val="0"/>
      <w:numFmt w:val="bullet"/>
      <w:lvlText w:val="•"/>
      <w:lvlJc w:val="left"/>
      <w:pPr>
        <w:ind w:left="5582" w:hanging="223"/>
      </w:pPr>
      <w:rPr>
        <w:rFonts w:hint="default"/>
        <w:lang w:val="en-gb" w:eastAsia="en-gb" w:bidi="en-gb"/>
      </w:rPr>
    </w:lvl>
    <w:lvl w:ilvl="6">
      <w:start w:val="0"/>
      <w:numFmt w:val="bullet"/>
      <w:lvlText w:val="•"/>
      <w:lvlJc w:val="left"/>
      <w:pPr>
        <w:ind w:left="6619" w:hanging="223"/>
      </w:pPr>
      <w:rPr>
        <w:rFonts w:hint="default"/>
        <w:lang w:val="en-gb" w:eastAsia="en-gb" w:bidi="en-gb"/>
      </w:rPr>
    </w:lvl>
    <w:lvl w:ilvl="7">
      <w:start w:val="0"/>
      <w:numFmt w:val="bullet"/>
      <w:lvlText w:val="•"/>
      <w:lvlJc w:val="left"/>
      <w:pPr>
        <w:ind w:left="7655" w:hanging="223"/>
      </w:pPr>
      <w:rPr>
        <w:rFonts w:hint="default"/>
        <w:lang w:val="en-gb" w:eastAsia="en-gb" w:bidi="en-gb"/>
      </w:rPr>
    </w:lvl>
    <w:lvl w:ilvl="8">
      <w:start w:val="0"/>
      <w:numFmt w:val="bullet"/>
      <w:lvlText w:val="•"/>
      <w:lvlJc w:val="left"/>
      <w:pPr>
        <w:ind w:left="8692" w:hanging="223"/>
      </w:pPr>
      <w:rPr>
        <w:rFonts w:hint="default"/>
        <w:lang w:val="en-gb" w:eastAsia="en-gb" w:bidi="en-gb"/>
      </w:rPr>
    </w:lvl>
  </w:abstractNum>
  <w:abstractNum w:abstractNumId="6">
    <w:multiLevelType w:val="hybridMultilevel"/>
    <w:lvl w:ilvl="0">
      <w:start w:val="1"/>
      <w:numFmt w:val="decimal"/>
      <w:lvlText w:val="%1."/>
      <w:lvlJc w:val="left"/>
      <w:pPr>
        <w:ind w:left="553" w:hanging="374"/>
        <w:jc w:val="left"/>
      </w:pPr>
      <w:rPr>
        <w:rFonts w:hint="default" w:ascii="Arial" w:hAnsi="Arial" w:eastAsia="Arial" w:cs="Arial"/>
        <w:b/>
        <w:bCs/>
        <w:color w:val="231F20"/>
        <w:spacing w:val="-16"/>
        <w:w w:val="100"/>
        <w:sz w:val="28"/>
        <w:szCs w:val="28"/>
        <w:lang w:val="en-gb" w:eastAsia="en-gb" w:bidi="en-gb"/>
      </w:rPr>
    </w:lvl>
    <w:lvl w:ilvl="1">
      <w:start w:val="0"/>
      <w:numFmt w:val="bullet"/>
      <w:lvlText w:val="•"/>
      <w:lvlJc w:val="left"/>
      <w:pPr>
        <w:ind w:left="1580" w:hanging="374"/>
      </w:pPr>
      <w:rPr>
        <w:rFonts w:hint="default"/>
        <w:lang w:val="en-gb" w:eastAsia="en-gb" w:bidi="en-gb"/>
      </w:rPr>
    </w:lvl>
    <w:lvl w:ilvl="2">
      <w:start w:val="0"/>
      <w:numFmt w:val="bullet"/>
      <w:lvlText w:val="•"/>
      <w:lvlJc w:val="left"/>
      <w:pPr>
        <w:ind w:left="2601" w:hanging="374"/>
      </w:pPr>
      <w:rPr>
        <w:rFonts w:hint="default"/>
        <w:lang w:val="en-gb" w:eastAsia="en-gb" w:bidi="en-gb"/>
      </w:rPr>
    </w:lvl>
    <w:lvl w:ilvl="3">
      <w:start w:val="0"/>
      <w:numFmt w:val="bullet"/>
      <w:lvlText w:val="•"/>
      <w:lvlJc w:val="left"/>
      <w:pPr>
        <w:ind w:left="3621" w:hanging="374"/>
      </w:pPr>
      <w:rPr>
        <w:rFonts w:hint="default"/>
        <w:lang w:val="en-gb" w:eastAsia="en-gb" w:bidi="en-gb"/>
      </w:rPr>
    </w:lvl>
    <w:lvl w:ilvl="4">
      <w:start w:val="0"/>
      <w:numFmt w:val="bullet"/>
      <w:lvlText w:val="•"/>
      <w:lvlJc w:val="left"/>
      <w:pPr>
        <w:ind w:left="4642" w:hanging="374"/>
      </w:pPr>
      <w:rPr>
        <w:rFonts w:hint="default"/>
        <w:lang w:val="en-gb" w:eastAsia="en-gb" w:bidi="en-gb"/>
      </w:rPr>
    </w:lvl>
    <w:lvl w:ilvl="5">
      <w:start w:val="0"/>
      <w:numFmt w:val="bullet"/>
      <w:lvlText w:val="•"/>
      <w:lvlJc w:val="left"/>
      <w:pPr>
        <w:ind w:left="5662" w:hanging="374"/>
      </w:pPr>
      <w:rPr>
        <w:rFonts w:hint="default"/>
        <w:lang w:val="en-gb" w:eastAsia="en-gb" w:bidi="en-gb"/>
      </w:rPr>
    </w:lvl>
    <w:lvl w:ilvl="6">
      <w:start w:val="0"/>
      <w:numFmt w:val="bullet"/>
      <w:lvlText w:val="•"/>
      <w:lvlJc w:val="left"/>
      <w:pPr>
        <w:ind w:left="6683" w:hanging="374"/>
      </w:pPr>
      <w:rPr>
        <w:rFonts w:hint="default"/>
        <w:lang w:val="en-gb" w:eastAsia="en-gb" w:bidi="en-gb"/>
      </w:rPr>
    </w:lvl>
    <w:lvl w:ilvl="7">
      <w:start w:val="0"/>
      <w:numFmt w:val="bullet"/>
      <w:lvlText w:val="•"/>
      <w:lvlJc w:val="left"/>
      <w:pPr>
        <w:ind w:left="7703" w:hanging="374"/>
      </w:pPr>
      <w:rPr>
        <w:rFonts w:hint="default"/>
        <w:lang w:val="en-gb" w:eastAsia="en-gb" w:bidi="en-gb"/>
      </w:rPr>
    </w:lvl>
    <w:lvl w:ilvl="8">
      <w:start w:val="0"/>
      <w:numFmt w:val="bullet"/>
      <w:lvlText w:val="•"/>
      <w:lvlJc w:val="left"/>
      <w:pPr>
        <w:ind w:left="8724" w:hanging="374"/>
      </w:pPr>
      <w:rPr>
        <w:rFonts w:hint="default"/>
        <w:lang w:val="en-gb" w:eastAsia="en-gb" w:bidi="en-gb"/>
      </w:rPr>
    </w:lvl>
  </w:abstractNum>
  <w:abstractNum w:abstractNumId="5">
    <w:multiLevelType w:val="hybridMultilevel"/>
    <w:lvl w:ilvl="0">
      <w:start w:val="0"/>
      <w:numFmt w:val="bullet"/>
      <w:lvlText w:val="–"/>
      <w:lvlJc w:val="left"/>
      <w:pPr>
        <w:ind w:left="633" w:hanging="227"/>
      </w:pPr>
      <w:rPr>
        <w:rFonts w:hint="default" w:ascii="Arial" w:hAnsi="Arial" w:eastAsia="Arial" w:cs="Arial"/>
        <w:color w:val="231F20"/>
        <w:spacing w:val="-5"/>
        <w:w w:val="100"/>
        <w:sz w:val="20"/>
        <w:szCs w:val="20"/>
        <w:lang w:val="en-gb" w:eastAsia="en-gb" w:bidi="en-gb"/>
      </w:rPr>
    </w:lvl>
    <w:lvl w:ilvl="1">
      <w:start w:val="0"/>
      <w:numFmt w:val="bullet"/>
      <w:lvlText w:val="•"/>
      <w:lvlJc w:val="left"/>
      <w:pPr>
        <w:ind w:left="1652" w:hanging="227"/>
      </w:pPr>
      <w:rPr>
        <w:rFonts w:hint="default"/>
        <w:lang w:val="en-gb" w:eastAsia="en-gb" w:bidi="en-gb"/>
      </w:rPr>
    </w:lvl>
    <w:lvl w:ilvl="2">
      <w:start w:val="0"/>
      <w:numFmt w:val="bullet"/>
      <w:lvlText w:val="•"/>
      <w:lvlJc w:val="left"/>
      <w:pPr>
        <w:ind w:left="2665" w:hanging="227"/>
      </w:pPr>
      <w:rPr>
        <w:rFonts w:hint="default"/>
        <w:lang w:val="en-gb" w:eastAsia="en-gb" w:bidi="en-gb"/>
      </w:rPr>
    </w:lvl>
    <w:lvl w:ilvl="3">
      <w:start w:val="0"/>
      <w:numFmt w:val="bullet"/>
      <w:lvlText w:val="•"/>
      <w:lvlJc w:val="left"/>
      <w:pPr>
        <w:ind w:left="3677" w:hanging="227"/>
      </w:pPr>
      <w:rPr>
        <w:rFonts w:hint="default"/>
        <w:lang w:val="en-gb" w:eastAsia="en-gb" w:bidi="en-gb"/>
      </w:rPr>
    </w:lvl>
    <w:lvl w:ilvl="4">
      <w:start w:val="0"/>
      <w:numFmt w:val="bullet"/>
      <w:lvlText w:val="•"/>
      <w:lvlJc w:val="left"/>
      <w:pPr>
        <w:ind w:left="4690" w:hanging="227"/>
      </w:pPr>
      <w:rPr>
        <w:rFonts w:hint="default"/>
        <w:lang w:val="en-gb" w:eastAsia="en-gb" w:bidi="en-gb"/>
      </w:rPr>
    </w:lvl>
    <w:lvl w:ilvl="5">
      <w:start w:val="0"/>
      <w:numFmt w:val="bullet"/>
      <w:lvlText w:val="•"/>
      <w:lvlJc w:val="left"/>
      <w:pPr>
        <w:ind w:left="5702" w:hanging="227"/>
      </w:pPr>
      <w:rPr>
        <w:rFonts w:hint="default"/>
        <w:lang w:val="en-gb" w:eastAsia="en-gb" w:bidi="en-gb"/>
      </w:rPr>
    </w:lvl>
    <w:lvl w:ilvl="6">
      <w:start w:val="0"/>
      <w:numFmt w:val="bullet"/>
      <w:lvlText w:val="•"/>
      <w:lvlJc w:val="left"/>
      <w:pPr>
        <w:ind w:left="6715" w:hanging="227"/>
      </w:pPr>
      <w:rPr>
        <w:rFonts w:hint="default"/>
        <w:lang w:val="en-gb" w:eastAsia="en-gb" w:bidi="en-gb"/>
      </w:rPr>
    </w:lvl>
    <w:lvl w:ilvl="7">
      <w:start w:val="0"/>
      <w:numFmt w:val="bullet"/>
      <w:lvlText w:val="•"/>
      <w:lvlJc w:val="left"/>
      <w:pPr>
        <w:ind w:left="7727" w:hanging="227"/>
      </w:pPr>
      <w:rPr>
        <w:rFonts w:hint="default"/>
        <w:lang w:val="en-gb" w:eastAsia="en-gb" w:bidi="en-gb"/>
      </w:rPr>
    </w:lvl>
    <w:lvl w:ilvl="8">
      <w:start w:val="0"/>
      <w:numFmt w:val="bullet"/>
      <w:lvlText w:val="•"/>
      <w:lvlJc w:val="left"/>
      <w:pPr>
        <w:ind w:left="8740" w:hanging="227"/>
      </w:pPr>
      <w:rPr>
        <w:rFonts w:hint="default"/>
        <w:lang w:val="en-gb" w:eastAsia="en-gb" w:bidi="en-gb"/>
      </w:rPr>
    </w:lvl>
  </w:abstractNum>
  <w:abstractNum w:abstractNumId="4">
    <w:multiLevelType w:val="hybridMultilevel"/>
    <w:lvl w:ilvl="0">
      <w:start w:val="0"/>
      <w:numFmt w:val="bullet"/>
      <w:lvlText w:val="•"/>
      <w:lvlJc w:val="left"/>
      <w:pPr>
        <w:ind w:left="420" w:hanging="227"/>
      </w:pPr>
      <w:rPr>
        <w:rFonts w:hint="default" w:ascii="Arial" w:hAnsi="Arial" w:eastAsia="Arial" w:cs="Arial"/>
        <w:color w:val="231F20"/>
        <w:spacing w:val="-10"/>
        <w:w w:val="100"/>
        <w:sz w:val="20"/>
        <w:szCs w:val="20"/>
        <w:lang w:val="en-gb" w:eastAsia="en-gb" w:bidi="en-gb"/>
      </w:rPr>
    </w:lvl>
    <w:lvl w:ilvl="1">
      <w:start w:val="0"/>
      <w:numFmt w:val="bullet"/>
      <w:lvlText w:val="–"/>
      <w:lvlJc w:val="left"/>
      <w:pPr>
        <w:ind w:left="633" w:hanging="227"/>
      </w:pPr>
      <w:rPr>
        <w:rFonts w:hint="default" w:ascii="Museo Sans" w:hAnsi="Museo Sans" w:eastAsia="Museo Sans" w:cs="Museo Sans"/>
        <w:color w:val="231F20"/>
        <w:spacing w:val="-1"/>
        <w:w w:val="100"/>
        <w:sz w:val="20"/>
        <w:szCs w:val="20"/>
        <w:lang w:val="en-gb" w:eastAsia="en-gb" w:bidi="en-gb"/>
      </w:rPr>
    </w:lvl>
    <w:lvl w:ilvl="2">
      <w:start w:val="0"/>
      <w:numFmt w:val="bullet"/>
      <w:lvlText w:val="•"/>
      <w:lvlJc w:val="left"/>
      <w:pPr>
        <w:ind w:left="1765" w:hanging="227"/>
      </w:pPr>
      <w:rPr>
        <w:rFonts w:hint="default"/>
        <w:lang w:val="en-gb" w:eastAsia="en-gb" w:bidi="en-gb"/>
      </w:rPr>
    </w:lvl>
    <w:lvl w:ilvl="3">
      <w:start w:val="0"/>
      <w:numFmt w:val="bullet"/>
      <w:lvlText w:val="•"/>
      <w:lvlJc w:val="left"/>
      <w:pPr>
        <w:ind w:left="2890" w:hanging="227"/>
      </w:pPr>
      <w:rPr>
        <w:rFonts w:hint="default"/>
        <w:lang w:val="en-gb" w:eastAsia="en-gb" w:bidi="en-gb"/>
      </w:rPr>
    </w:lvl>
    <w:lvl w:ilvl="4">
      <w:start w:val="0"/>
      <w:numFmt w:val="bullet"/>
      <w:lvlText w:val="•"/>
      <w:lvlJc w:val="left"/>
      <w:pPr>
        <w:ind w:left="4015" w:hanging="227"/>
      </w:pPr>
      <w:rPr>
        <w:rFonts w:hint="default"/>
        <w:lang w:val="en-gb" w:eastAsia="en-gb" w:bidi="en-gb"/>
      </w:rPr>
    </w:lvl>
    <w:lvl w:ilvl="5">
      <w:start w:val="0"/>
      <w:numFmt w:val="bullet"/>
      <w:lvlText w:val="•"/>
      <w:lvlJc w:val="left"/>
      <w:pPr>
        <w:ind w:left="5140" w:hanging="227"/>
      </w:pPr>
      <w:rPr>
        <w:rFonts w:hint="default"/>
        <w:lang w:val="en-gb" w:eastAsia="en-gb" w:bidi="en-gb"/>
      </w:rPr>
    </w:lvl>
    <w:lvl w:ilvl="6">
      <w:start w:val="0"/>
      <w:numFmt w:val="bullet"/>
      <w:lvlText w:val="•"/>
      <w:lvlJc w:val="left"/>
      <w:pPr>
        <w:ind w:left="6265" w:hanging="227"/>
      </w:pPr>
      <w:rPr>
        <w:rFonts w:hint="default"/>
        <w:lang w:val="en-gb" w:eastAsia="en-gb" w:bidi="en-gb"/>
      </w:rPr>
    </w:lvl>
    <w:lvl w:ilvl="7">
      <w:start w:val="0"/>
      <w:numFmt w:val="bullet"/>
      <w:lvlText w:val="•"/>
      <w:lvlJc w:val="left"/>
      <w:pPr>
        <w:ind w:left="7390" w:hanging="227"/>
      </w:pPr>
      <w:rPr>
        <w:rFonts w:hint="default"/>
        <w:lang w:val="en-gb" w:eastAsia="en-gb" w:bidi="en-gb"/>
      </w:rPr>
    </w:lvl>
    <w:lvl w:ilvl="8">
      <w:start w:val="0"/>
      <w:numFmt w:val="bullet"/>
      <w:lvlText w:val="•"/>
      <w:lvlJc w:val="left"/>
      <w:pPr>
        <w:ind w:left="8515" w:hanging="227"/>
      </w:pPr>
      <w:rPr>
        <w:rFonts w:hint="default"/>
        <w:lang w:val="en-gb" w:eastAsia="en-gb" w:bidi="en-gb"/>
      </w:rPr>
    </w:lvl>
  </w:abstractNum>
  <w:abstractNum w:abstractNumId="3">
    <w:multiLevelType w:val="hybridMultilevel"/>
    <w:lvl w:ilvl="0">
      <w:start w:val="9"/>
      <w:numFmt w:val="decimal"/>
      <w:lvlText w:val="%1"/>
      <w:lvlJc w:val="left"/>
      <w:pPr>
        <w:ind w:left="1246" w:hanging="330"/>
        <w:jc w:val="left"/>
      </w:pPr>
      <w:rPr>
        <w:rFonts w:hint="default"/>
        <w:lang w:val="en-gb" w:eastAsia="en-gb" w:bidi="en-gb"/>
      </w:rPr>
    </w:lvl>
    <w:lvl w:ilvl="1">
      <w:start w:val="2"/>
      <w:numFmt w:val="decimal"/>
      <w:lvlText w:val="%1.%2"/>
      <w:lvlJc w:val="left"/>
      <w:pPr>
        <w:ind w:left="1246" w:hanging="330"/>
        <w:jc w:val="left"/>
      </w:pPr>
      <w:rPr>
        <w:rFonts w:hint="default" w:ascii="Arial" w:hAnsi="Arial" w:eastAsia="Arial" w:cs="Arial"/>
        <w:color w:val="231F20"/>
        <w:spacing w:val="-1"/>
        <w:w w:val="100"/>
        <w:sz w:val="20"/>
        <w:szCs w:val="20"/>
        <w:lang w:val="en-gb" w:eastAsia="en-gb" w:bidi="en-gb"/>
      </w:rPr>
    </w:lvl>
    <w:lvl w:ilvl="2">
      <w:start w:val="0"/>
      <w:numFmt w:val="bullet"/>
      <w:lvlText w:val="•"/>
      <w:lvlJc w:val="left"/>
      <w:pPr>
        <w:ind w:left="3145" w:hanging="330"/>
      </w:pPr>
      <w:rPr>
        <w:rFonts w:hint="default"/>
        <w:lang w:val="en-gb" w:eastAsia="en-gb" w:bidi="en-gb"/>
      </w:rPr>
    </w:lvl>
    <w:lvl w:ilvl="3">
      <w:start w:val="0"/>
      <w:numFmt w:val="bullet"/>
      <w:lvlText w:val="•"/>
      <w:lvlJc w:val="left"/>
      <w:pPr>
        <w:ind w:left="4097" w:hanging="330"/>
      </w:pPr>
      <w:rPr>
        <w:rFonts w:hint="default"/>
        <w:lang w:val="en-gb" w:eastAsia="en-gb" w:bidi="en-gb"/>
      </w:rPr>
    </w:lvl>
    <w:lvl w:ilvl="4">
      <w:start w:val="0"/>
      <w:numFmt w:val="bullet"/>
      <w:lvlText w:val="•"/>
      <w:lvlJc w:val="left"/>
      <w:pPr>
        <w:ind w:left="5050" w:hanging="330"/>
      </w:pPr>
      <w:rPr>
        <w:rFonts w:hint="default"/>
        <w:lang w:val="en-gb" w:eastAsia="en-gb" w:bidi="en-gb"/>
      </w:rPr>
    </w:lvl>
    <w:lvl w:ilvl="5">
      <w:start w:val="0"/>
      <w:numFmt w:val="bullet"/>
      <w:lvlText w:val="•"/>
      <w:lvlJc w:val="left"/>
      <w:pPr>
        <w:ind w:left="6002" w:hanging="330"/>
      </w:pPr>
      <w:rPr>
        <w:rFonts w:hint="default"/>
        <w:lang w:val="en-gb" w:eastAsia="en-gb" w:bidi="en-gb"/>
      </w:rPr>
    </w:lvl>
    <w:lvl w:ilvl="6">
      <w:start w:val="0"/>
      <w:numFmt w:val="bullet"/>
      <w:lvlText w:val="•"/>
      <w:lvlJc w:val="left"/>
      <w:pPr>
        <w:ind w:left="6955" w:hanging="330"/>
      </w:pPr>
      <w:rPr>
        <w:rFonts w:hint="default"/>
        <w:lang w:val="en-gb" w:eastAsia="en-gb" w:bidi="en-gb"/>
      </w:rPr>
    </w:lvl>
    <w:lvl w:ilvl="7">
      <w:start w:val="0"/>
      <w:numFmt w:val="bullet"/>
      <w:lvlText w:val="•"/>
      <w:lvlJc w:val="left"/>
      <w:pPr>
        <w:ind w:left="7907" w:hanging="330"/>
      </w:pPr>
      <w:rPr>
        <w:rFonts w:hint="default"/>
        <w:lang w:val="en-gb" w:eastAsia="en-gb" w:bidi="en-gb"/>
      </w:rPr>
    </w:lvl>
    <w:lvl w:ilvl="8">
      <w:start w:val="0"/>
      <w:numFmt w:val="bullet"/>
      <w:lvlText w:val="•"/>
      <w:lvlJc w:val="left"/>
      <w:pPr>
        <w:ind w:left="8860" w:hanging="330"/>
      </w:pPr>
      <w:rPr>
        <w:rFonts w:hint="default"/>
        <w:lang w:val="en-gb" w:eastAsia="en-gb" w:bidi="en-gb"/>
      </w:rPr>
    </w:lvl>
  </w:abstractNum>
  <w:abstractNum w:abstractNumId="2">
    <w:multiLevelType w:val="hybridMultilevel"/>
    <w:lvl w:ilvl="0">
      <w:start w:val="8"/>
      <w:numFmt w:val="decimal"/>
      <w:lvlText w:val="%1"/>
      <w:lvlJc w:val="left"/>
      <w:pPr>
        <w:ind w:left="1250" w:hanging="334"/>
        <w:jc w:val="left"/>
      </w:pPr>
      <w:rPr>
        <w:rFonts w:hint="default"/>
        <w:lang w:val="en-gb" w:eastAsia="en-gb" w:bidi="en-gb"/>
      </w:rPr>
    </w:lvl>
    <w:lvl w:ilvl="1">
      <w:start w:val="2"/>
      <w:numFmt w:val="decimal"/>
      <w:lvlText w:val="%1.%2"/>
      <w:lvlJc w:val="left"/>
      <w:pPr>
        <w:ind w:left="1250" w:hanging="334"/>
        <w:jc w:val="left"/>
      </w:pPr>
      <w:rPr>
        <w:rFonts w:hint="default" w:ascii="Arial" w:hAnsi="Arial" w:eastAsia="Arial" w:cs="Arial"/>
        <w:color w:val="231F20"/>
        <w:spacing w:val="-1"/>
        <w:w w:val="100"/>
        <w:sz w:val="20"/>
        <w:szCs w:val="20"/>
        <w:lang w:val="en-gb" w:eastAsia="en-gb" w:bidi="en-gb"/>
      </w:rPr>
    </w:lvl>
    <w:lvl w:ilvl="2">
      <w:start w:val="1"/>
      <w:numFmt w:val="decimal"/>
      <w:lvlText w:val="%1.%2.%3"/>
      <w:lvlJc w:val="left"/>
      <w:pPr>
        <w:ind w:left="1417" w:hanging="501"/>
        <w:jc w:val="left"/>
      </w:pPr>
      <w:rPr>
        <w:rFonts w:hint="default" w:ascii="Arial" w:hAnsi="Arial" w:eastAsia="Arial" w:cs="Arial"/>
        <w:color w:val="231F20"/>
        <w:spacing w:val="-1"/>
        <w:w w:val="100"/>
        <w:sz w:val="20"/>
        <w:szCs w:val="20"/>
        <w:lang w:val="en-gb" w:eastAsia="en-gb" w:bidi="en-gb"/>
      </w:rPr>
    </w:lvl>
    <w:lvl w:ilvl="3">
      <w:start w:val="1"/>
      <w:numFmt w:val="decimal"/>
      <w:lvlText w:val="%1.%2.%3.%4"/>
      <w:lvlJc w:val="left"/>
      <w:pPr>
        <w:ind w:left="1583" w:hanging="667"/>
        <w:jc w:val="left"/>
      </w:pPr>
      <w:rPr>
        <w:rFonts w:hint="default" w:ascii="Arial" w:hAnsi="Arial" w:eastAsia="Arial" w:cs="Arial"/>
        <w:color w:val="231F20"/>
        <w:spacing w:val="-1"/>
        <w:w w:val="100"/>
        <w:sz w:val="20"/>
        <w:szCs w:val="20"/>
        <w:lang w:val="en-gb" w:eastAsia="en-gb" w:bidi="en-gb"/>
      </w:rPr>
    </w:lvl>
    <w:lvl w:ilvl="4">
      <w:start w:val="0"/>
      <w:numFmt w:val="bullet"/>
      <w:lvlText w:val="•"/>
      <w:lvlJc w:val="left"/>
      <w:pPr>
        <w:ind w:left="3876" w:hanging="667"/>
      </w:pPr>
      <w:rPr>
        <w:rFonts w:hint="default"/>
        <w:lang w:val="en-gb" w:eastAsia="en-gb" w:bidi="en-gb"/>
      </w:rPr>
    </w:lvl>
    <w:lvl w:ilvl="5">
      <w:start w:val="0"/>
      <w:numFmt w:val="bullet"/>
      <w:lvlText w:val="•"/>
      <w:lvlJc w:val="left"/>
      <w:pPr>
        <w:ind w:left="5024" w:hanging="667"/>
      </w:pPr>
      <w:rPr>
        <w:rFonts w:hint="default"/>
        <w:lang w:val="en-gb" w:eastAsia="en-gb" w:bidi="en-gb"/>
      </w:rPr>
    </w:lvl>
    <w:lvl w:ilvl="6">
      <w:start w:val="0"/>
      <w:numFmt w:val="bullet"/>
      <w:lvlText w:val="•"/>
      <w:lvlJc w:val="left"/>
      <w:pPr>
        <w:ind w:left="6172" w:hanging="667"/>
      </w:pPr>
      <w:rPr>
        <w:rFonts w:hint="default"/>
        <w:lang w:val="en-gb" w:eastAsia="en-gb" w:bidi="en-gb"/>
      </w:rPr>
    </w:lvl>
    <w:lvl w:ilvl="7">
      <w:start w:val="0"/>
      <w:numFmt w:val="bullet"/>
      <w:lvlText w:val="•"/>
      <w:lvlJc w:val="left"/>
      <w:pPr>
        <w:ind w:left="7320" w:hanging="667"/>
      </w:pPr>
      <w:rPr>
        <w:rFonts w:hint="default"/>
        <w:lang w:val="en-gb" w:eastAsia="en-gb" w:bidi="en-gb"/>
      </w:rPr>
    </w:lvl>
    <w:lvl w:ilvl="8">
      <w:start w:val="0"/>
      <w:numFmt w:val="bullet"/>
      <w:lvlText w:val="•"/>
      <w:lvlJc w:val="left"/>
      <w:pPr>
        <w:ind w:left="8469" w:hanging="667"/>
      </w:pPr>
      <w:rPr>
        <w:rFonts w:hint="default"/>
        <w:lang w:val="en-gb" w:eastAsia="en-gb" w:bidi="en-gb"/>
      </w:rPr>
    </w:lvl>
  </w:abstractNum>
  <w:abstractNum w:abstractNumId="1">
    <w:multiLevelType w:val="hybridMultilevel"/>
    <w:lvl w:ilvl="0">
      <w:start w:val="5"/>
      <w:numFmt w:val="decimal"/>
      <w:lvlText w:val="%1"/>
      <w:lvlJc w:val="left"/>
      <w:pPr>
        <w:ind w:left="1250" w:hanging="334"/>
        <w:jc w:val="left"/>
      </w:pPr>
      <w:rPr>
        <w:rFonts w:hint="default"/>
        <w:lang w:val="en-gb" w:eastAsia="en-gb" w:bidi="en-gb"/>
      </w:rPr>
    </w:lvl>
    <w:lvl w:ilvl="1">
      <w:start w:val="2"/>
      <w:numFmt w:val="decimal"/>
      <w:lvlText w:val="%1.%2"/>
      <w:lvlJc w:val="left"/>
      <w:pPr>
        <w:ind w:left="1250" w:hanging="334"/>
        <w:jc w:val="left"/>
      </w:pPr>
      <w:rPr>
        <w:rFonts w:hint="default" w:ascii="Arial" w:hAnsi="Arial" w:eastAsia="Arial" w:cs="Arial"/>
        <w:color w:val="231F20"/>
        <w:spacing w:val="-1"/>
        <w:w w:val="100"/>
        <w:sz w:val="20"/>
        <w:szCs w:val="20"/>
        <w:lang w:val="en-gb" w:eastAsia="en-gb" w:bidi="en-gb"/>
      </w:rPr>
    </w:lvl>
    <w:lvl w:ilvl="2">
      <w:start w:val="1"/>
      <w:numFmt w:val="decimal"/>
      <w:lvlText w:val="%1.%2.%3"/>
      <w:lvlJc w:val="left"/>
      <w:pPr>
        <w:ind w:left="1417" w:hanging="501"/>
        <w:jc w:val="left"/>
      </w:pPr>
      <w:rPr>
        <w:rFonts w:hint="default" w:ascii="Arial" w:hAnsi="Arial" w:eastAsia="Arial" w:cs="Arial"/>
        <w:color w:val="231F20"/>
        <w:spacing w:val="-1"/>
        <w:w w:val="100"/>
        <w:sz w:val="20"/>
        <w:szCs w:val="20"/>
        <w:lang w:val="en-gb" w:eastAsia="en-gb" w:bidi="en-gb"/>
      </w:rPr>
    </w:lvl>
    <w:lvl w:ilvl="3">
      <w:start w:val="0"/>
      <w:numFmt w:val="bullet"/>
      <w:lvlText w:val="•"/>
      <w:lvlJc w:val="left"/>
      <w:pPr>
        <w:ind w:left="3496" w:hanging="501"/>
      </w:pPr>
      <w:rPr>
        <w:rFonts w:hint="default"/>
        <w:lang w:val="en-gb" w:eastAsia="en-gb" w:bidi="en-gb"/>
      </w:rPr>
    </w:lvl>
    <w:lvl w:ilvl="4">
      <w:start w:val="0"/>
      <w:numFmt w:val="bullet"/>
      <w:lvlText w:val="•"/>
      <w:lvlJc w:val="left"/>
      <w:pPr>
        <w:ind w:left="4535" w:hanging="501"/>
      </w:pPr>
      <w:rPr>
        <w:rFonts w:hint="default"/>
        <w:lang w:val="en-gb" w:eastAsia="en-gb" w:bidi="en-gb"/>
      </w:rPr>
    </w:lvl>
    <w:lvl w:ilvl="5">
      <w:start w:val="0"/>
      <w:numFmt w:val="bullet"/>
      <w:lvlText w:val="•"/>
      <w:lvlJc w:val="left"/>
      <w:pPr>
        <w:ind w:left="5573" w:hanging="501"/>
      </w:pPr>
      <w:rPr>
        <w:rFonts w:hint="default"/>
        <w:lang w:val="en-gb" w:eastAsia="en-gb" w:bidi="en-gb"/>
      </w:rPr>
    </w:lvl>
    <w:lvl w:ilvl="6">
      <w:start w:val="0"/>
      <w:numFmt w:val="bullet"/>
      <w:lvlText w:val="•"/>
      <w:lvlJc w:val="left"/>
      <w:pPr>
        <w:ind w:left="6611" w:hanging="501"/>
      </w:pPr>
      <w:rPr>
        <w:rFonts w:hint="default"/>
        <w:lang w:val="en-gb" w:eastAsia="en-gb" w:bidi="en-gb"/>
      </w:rPr>
    </w:lvl>
    <w:lvl w:ilvl="7">
      <w:start w:val="0"/>
      <w:numFmt w:val="bullet"/>
      <w:lvlText w:val="•"/>
      <w:lvlJc w:val="left"/>
      <w:pPr>
        <w:ind w:left="7650" w:hanging="501"/>
      </w:pPr>
      <w:rPr>
        <w:rFonts w:hint="default"/>
        <w:lang w:val="en-gb" w:eastAsia="en-gb" w:bidi="en-gb"/>
      </w:rPr>
    </w:lvl>
    <w:lvl w:ilvl="8">
      <w:start w:val="0"/>
      <w:numFmt w:val="bullet"/>
      <w:lvlText w:val="•"/>
      <w:lvlJc w:val="left"/>
      <w:pPr>
        <w:ind w:left="8688" w:hanging="501"/>
      </w:pPr>
      <w:rPr>
        <w:rFonts w:hint="default"/>
        <w:lang w:val="en-gb" w:eastAsia="en-gb" w:bidi="en-gb"/>
      </w:rPr>
    </w:lvl>
  </w:abstractNum>
  <w:abstractNum w:abstractNumId="0">
    <w:multiLevelType w:val="hybridMultilevel"/>
    <w:lvl w:ilvl="0">
      <w:start w:val="1"/>
      <w:numFmt w:val="decimal"/>
      <w:lvlText w:val="%1."/>
      <w:lvlJc w:val="left"/>
      <w:pPr>
        <w:ind w:left="731" w:hanging="212"/>
        <w:jc w:val="left"/>
      </w:pPr>
      <w:rPr>
        <w:rFonts w:hint="default" w:ascii="Arial" w:hAnsi="Arial" w:eastAsia="Arial" w:cs="Arial"/>
        <w:color w:val="231F20"/>
        <w:spacing w:val="-1"/>
        <w:w w:val="100"/>
        <w:sz w:val="20"/>
        <w:szCs w:val="20"/>
        <w:lang w:val="en-gb" w:eastAsia="en-gb" w:bidi="en-gb"/>
      </w:rPr>
    </w:lvl>
    <w:lvl w:ilvl="1">
      <w:start w:val="1"/>
      <w:numFmt w:val="decimal"/>
      <w:lvlText w:val="%1.%2"/>
      <w:lvlJc w:val="left"/>
      <w:pPr>
        <w:ind w:left="1250" w:hanging="334"/>
        <w:jc w:val="left"/>
      </w:pPr>
      <w:rPr>
        <w:rFonts w:hint="default" w:ascii="Arial" w:hAnsi="Arial" w:eastAsia="Arial" w:cs="Arial"/>
        <w:color w:val="231F20"/>
        <w:spacing w:val="-1"/>
        <w:w w:val="100"/>
        <w:sz w:val="20"/>
        <w:szCs w:val="20"/>
        <w:lang w:val="en-gb" w:eastAsia="en-gb" w:bidi="en-gb"/>
      </w:rPr>
    </w:lvl>
    <w:lvl w:ilvl="2">
      <w:start w:val="1"/>
      <w:numFmt w:val="decimal"/>
      <w:lvlText w:val="%1.%2.%3"/>
      <w:lvlJc w:val="left"/>
      <w:pPr>
        <w:ind w:left="1417" w:hanging="501"/>
        <w:jc w:val="left"/>
      </w:pPr>
      <w:rPr>
        <w:rFonts w:hint="default" w:ascii="Arial" w:hAnsi="Arial" w:eastAsia="Arial" w:cs="Arial"/>
        <w:color w:val="231F20"/>
        <w:spacing w:val="-1"/>
        <w:w w:val="100"/>
        <w:sz w:val="20"/>
        <w:szCs w:val="20"/>
        <w:lang w:val="en-gb" w:eastAsia="en-gb" w:bidi="en-gb"/>
      </w:rPr>
    </w:lvl>
    <w:lvl w:ilvl="3">
      <w:start w:val="1"/>
      <w:numFmt w:val="decimal"/>
      <w:lvlText w:val="%1.%2.%3.%4"/>
      <w:lvlJc w:val="left"/>
      <w:pPr>
        <w:ind w:left="1583" w:hanging="667"/>
        <w:jc w:val="left"/>
      </w:pPr>
      <w:rPr>
        <w:rFonts w:hint="default" w:ascii="Arial" w:hAnsi="Arial" w:eastAsia="Arial" w:cs="Arial"/>
        <w:color w:val="231F20"/>
        <w:spacing w:val="-1"/>
        <w:w w:val="100"/>
        <w:sz w:val="20"/>
        <w:szCs w:val="20"/>
        <w:lang w:val="en-gb" w:eastAsia="en-gb" w:bidi="en-gb"/>
      </w:rPr>
    </w:lvl>
    <w:lvl w:ilvl="4">
      <w:start w:val="0"/>
      <w:numFmt w:val="bullet"/>
      <w:lvlText w:val="•"/>
      <w:lvlJc w:val="left"/>
      <w:pPr>
        <w:ind w:left="1420" w:hanging="667"/>
      </w:pPr>
      <w:rPr>
        <w:rFonts w:hint="default"/>
        <w:lang w:val="en-gb" w:eastAsia="en-gb" w:bidi="en-gb"/>
      </w:rPr>
    </w:lvl>
    <w:lvl w:ilvl="5">
      <w:start w:val="0"/>
      <w:numFmt w:val="bullet"/>
      <w:lvlText w:val="•"/>
      <w:lvlJc w:val="left"/>
      <w:pPr>
        <w:ind w:left="1520" w:hanging="667"/>
      </w:pPr>
      <w:rPr>
        <w:rFonts w:hint="default"/>
        <w:lang w:val="en-gb" w:eastAsia="en-gb" w:bidi="en-gb"/>
      </w:rPr>
    </w:lvl>
    <w:lvl w:ilvl="6">
      <w:start w:val="0"/>
      <w:numFmt w:val="bullet"/>
      <w:lvlText w:val="•"/>
      <w:lvlJc w:val="left"/>
      <w:pPr>
        <w:ind w:left="1580" w:hanging="667"/>
      </w:pPr>
      <w:rPr>
        <w:rFonts w:hint="default"/>
        <w:lang w:val="en-gb" w:eastAsia="en-gb" w:bidi="en-gb"/>
      </w:rPr>
    </w:lvl>
    <w:lvl w:ilvl="7">
      <w:start w:val="0"/>
      <w:numFmt w:val="bullet"/>
      <w:lvlText w:val="•"/>
      <w:lvlJc w:val="left"/>
      <w:pPr>
        <w:ind w:left="3876" w:hanging="667"/>
      </w:pPr>
      <w:rPr>
        <w:rFonts w:hint="default"/>
        <w:lang w:val="en-gb" w:eastAsia="en-gb" w:bidi="en-gb"/>
      </w:rPr>
    </w:lvl>
    <w:lvl w:ilvl="8">
      <w:start w:val="0"/>
      <w:numFmt w:val="bullet"/>
      <w:lvlText w:val="•"/>
      <w:lvlJc w:val="left"/>
      <w:pPr>
        <w:ind w:left="6172" w:hanging="667"/>
      </w:pPr>
      <w:rPr>
        <w:rFonts w:hint="default"/>
        <w:lang w:val="en-gb" w:eastAsia="en-gb" w:bidi="en-gb"/>
      </w:rPr>
    </w:lvl>
  </w:abstractNum>
  <w:num w:numId="15">
    <w:abstractNumId w:val="14"/>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TOC1" w:type="paragraph">
    <w:name w:val="TOC 1"/>
    <w:basedOn w:val="Normal"/>
    <w:uiPriority w:val="1"/>
    <w:qFormat/>
    <w:pPr>
      <w:spacing w:before="125"/>
      <w:ind w:left="180"/>
    </w:pPr>
    <w:rPr>
      <w:rFonts w:ascii="Arial" w:hAnsi="Arial" w:eastAsia="Arial" w:cs="Arial"/>
      <w:b/>
      <w:bCs/>
      <w:sz w:val="22"/>
      <w:szCs w:val="22"/>
      <w:lang w:val="en-gb" w:eastAsia="en-gb" w:bidi="en-gb"/>
    </w:rPr>
  </w:style>
  <w:style w:styleId="TOC2" w:type="paragraph">
    <w:name w:val="TOC 2"/>
    <w:basedOn w:val="Normal"/>
    <w:uiPriority w:val="1"/>
    <w:qFormat/>
    <w:pPr>
      <w:spacing w:before="67"/>
      <w:ind w:left="520"/>
    </w:pPr>
    <w:rPr>
      <w:rFonts w:ascii="Arial" w:hAnsi="Arial" w:eastAsia="Arial" w:cs="Arial"/>
      <w:sz w:val="20"/>
      <w:szCs w:val="20"/>
      <w:lang w:val="en-gb" w:eastAsia="en-gb" w:bidi="en-gb"/>
    </w:rPr>
  </w:style>
  <w:style w:styleId="TOC3" w:type="paragraph">
    <w:name w:val="TOC 3"/>
    <w:basedOn w:val="Normal"/>
    <w:uiPriority w:val="1"/>
    <w:qFormat/>
    <w:pPr>
      <w:spacing w:before="67"/>
      <w:ind w:left="520"/>
    </w:pPr>
    <w:rPr>
      <w:rFonts w:ascii="Arial" w:hAnsi="Arial" w:eastAsia="Arial" w:cs="Arial"/>
      <w:b/>
      <w:bCs/>
      <w:i/>
      <w:lang w:val="en-gb" w:eastAsia="en-gb" w:bidi="en-gb"/>
    </w:rPr>
  </w:style>
  <w:style w:styleId="TOC4" w:type="paragraph">
    <w:name w:val="TOC 4"/>
    <w:basedOn w:val="Normal"/>
    <w:uiPriority w:val="1"/>
    <w:qFormat/>
    <w:pPr>
      <w:spacing w:before="123"/>
      <w:ind w:left="1417" w:hanging="501"/>
    </w:pPr>
    <w:rPr>
      <w:rFonts w:ascii="Arial" w:hAnsi="Arial" w:eastAsia="Arial" w:cs="Arial"/>
      <w:sz w:val="20"/>
      <w:szCs w:val="20"/>
      <w:lang w:val="en-gb" w:eastAsia="en-gb" w:bidi="en-gb"/>
    </w:rPr>
  </w:style>
  <w:style w:styleId="BodyText" w:type="paragraph">
    <w:name w:val="Body Text"/>
    <w:basedOn w:val="Normal"/>
    <w:uiPriority w:val="1"/>
    <w:qFormat/>
    <w:pPr/>
    <w:rPr>
      <w:rFonts w:ascii="Arial" w:hAnsi="Arial" w:eastAsia="Arial" w:cs="Arial"/>
      <w:sz w:val="20"/>
      <w:szCs w:val="20"/>
      <w:lang w:val="en-gb" w:eastAsia="en-gb" w:bidi="en-gb"/>
    </w:rPr>
  </w:style>
  <w:style w:styleId="Heading1" w:type="paragraph">
    <w:name w:val="Heading 1"/>
    <w:basedOn w:val="Normal"/>
    <w:uiPriority w:val="1"/>
    <w:qFormat/>
    <w:pPr>
      <w:spacing w:before="62"/>
      <w:ind w:left="180"/>
      <w:outlineLvl w:val="1"/>
    </w:pPr>
    <w:rPr>
      <w:rFonts w:ascii="Arial" w:hAnsi="Arial" w:eastAsia="Arial" w:cs="Arial"/>
      <w:b/>
      <w:bCs/>
      <w:sz w:val="36"/>
      <w:szCs w:val="36"/>
      <w:lang w:val="en-gb" w:eastAsia="en-gb" w:bidi="en-gb"/>
    </w:rPr>
  </w:style>
  <w:style w:styleId="Heading2" w:type="paragraph">
    <w:name w:val="Heading 2"/>
    <w:basedOn w:val="Normal"/>
    <w:uiPriority w:val="1"/>
    <w:qFormat/>
    <w:pPr>
      <w:spacing w:before="71"/>
      <w:ind w:left="180"/>
      <w:outlineLvl w:val="2"/>
    </w:pPr>
    <w:rPr>
      <w:rFonts w:ascii="Arial" w:hAnsi="Arial" w:eastAsia="Arial" w:cs="Arial"/>
      <w:b/>
      <w:bCs/>
      <w:sz w:val="32"/>
      <w:szCs w:val="32"/>
      <w:lang w:val="en-gb" w:eastAsia="en-gb" w:bidi="en-gb"/>
    </w:rPr>
  </w:style>
  <w:style w:styleId="Heading3" w:type="paragraph">
    <w:name w:val="Heading 3"/>
    <w:basedOn w:val="Normal"/>
    <w:uiPriority w:val="1"/>
    <w:qFormat/>
    <w:pPr>
      <w:spacing w:before="80"/>
      <w:ind w:left="839" w:hanging="720"/>
      <w:outlineLvl w:val="3"/>
    </w:pPr>
    <w:rPr>
      <w:rFonts w:ascii="Arial" w:hAnsi="Arial" w:eastAsia="Arial" w:cs="Arial"/>
      <w:b/>
      <w:bCs/>
      <w:sz w:val="28"/>
      <w:szCs w:val="28"/>
      <w:lang w:val="en-gb" w:eastAsia="en-gb" w:bidi="en-gb"/>
    </w:rPr>
  </w:style>
  <w:style w:styleId="Heading4" w:type="paragraph">
    <w:name w:val="Heading 4"/>
    <w:basedOn w:val="Normal"/>
    <w:uiPriority w:val="1"/>
    <w:qFormat/>
    <w:pPr>
      <w:ind w:left="120"/>
      <w:outlineLvl w:val="4"/>
    </w:pPr>
    <w:rPr>
      <w:rFonts w:ascii="Arial" w:hAnsi="Arial" w:eastAsia="Arial" w:cs="Arial"/>
      <w:b/>
      <w:bCs/>
      <w:sz w:val="24"/>
      <w:szCs w:val="24"/>
      <w:lang w:val="en-gb" w:eastAsia="en-gb" w:bidi="en-gb"/>
    </w:rPr>
  </w:style>
  <w:style w:styleId="Heading5" w:type="paragraph">
    <w:name w:val="Heading 5"/>
    <w:basedOn w:val="Normal"/>
    <w:uiPriority w:val="1"/>
    <w:qFormat/>
    <w:pPr>
      <w:spacing w:before="173"/>
      <w:ind w:left="120"/>
      <w:outlineLvl w:val="5"/>
    </w:pPr>
    <w:rPr>
      <w:rFonts w:ascii="Arial" w:hAnsi="Arial" w:eastAsia="Arial" w:cs="Arial"/>
      <w:b/>
      <w:bCs/>
      <w:sz w:val="22"/>
      <w:szCs w:val="22"/>
      <w:lang w:val="en-gb" w:eastAsia="en-gb" w:bidi="en-gb"/>
    </w:rPr>
  </w:style>
  <w:style w:styleId="Heading6" w:type="paragraph">
    <w:name w:val="Heading 6"/>
    <w:basedOn w:val="Normal"/>
    <w:uiPriority w:val="1"/>
    <w:qFormat/>
    <w:pPr>
      <w:ind w:left="180"/>
      <w:outlineLvl w:val="6"/>
    </w:pPr>
    <w:rPr>
      <w:rFonts w:ascii="Arial" w:hAnsi="Arial" w:eastAsia="Arial" w:cs="Arial"/>
      <w:b/>
      <w:bCs/>
      <w:sz w:val="20"/>
      <w:szCs w:val="20"/>
      <w:lang w:val="en-gb" w:eastAsia="en-gb" w:bidi="en-gb"/>
    </w:rPr>
  </w:style>
  <w:style w:styleId="ListParagraph" w:type="paragraph">
    <w:name w:val="List Paragraph"/>
    <w:basedOn w:val="Normal"/>
    <w:uiPriority w:val="1"/>
    <w:qFormat/>
    <w:pPr>
      <w:spacing w:before="67"/>
      <w:ind w:left="420" w:hanging="227"/>
    </w:pPr>
    <w:rPr>
      <w:rFonts w:ascii="Arial" w:hAnsi="Arial" w:eastAsia="Arial" w:cs="Arial"/>
      <w:lang w:val="en-gb" w:eastAsia="en-gb" w:bidi="en-gb"/>
    </w:rPr>
  </w:style>
  <w:style w:styleId="TableParagraph" w:type="paragraph">
    <w:name w:val="Table Paragraph"/>
    <w:basedOn w:val="Normal"/>
    <w:uiPriority w:val="1"/>
    <w:qFormat/>
    <w:pPr>
      <w:spacing w:before="52"/>
      <w:jc w:val="right"/>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www.vicroads.vic.gov.au/business-and-industry/tenders-and-suppliers/tenders-and-contracts" TargetMode="External"/><Relationship Id="rId11" Type="http://schemas.openxmlformats.org/officeDocument/2006/relationships/hyperlink" Target="mailto:Elinda.Pak@roads.vic.gov.au" TargetMode="External"/><Relationship Id="rId12" Type="http://schemas.openxmlformats.org/officeDocument/2006/relationships/hyperlink" Target="http://www.data.vic.gov.au/"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footer" Target="footer12.xml"/><Relationship Id="rId26" Type="http://schemas.openxmlformats.org/officeDocument/2006/relationships/image" Target="media/image7.jpeg"/><Relationship Id="rId27" Type="http://schemas.openxmlformats.org/officeDocument/2006/relationships/footer" Target="footer13.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2019-10-31T23:59:31Z</dcterms:created>
  <dcterms:modified xsi:type="dcterms:W3CDTF">2019-10-31T23:59:31Z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Adobe InDesign 14.0 (Macintosh)</vt:lpwstr>
  </property>
  <property fmtid="{D5CDD505-2E9C-101B-9397-08002B2CF9AE}" pid="4" name="LastSaved">
    <vt:filetime>2019-10-31T00:00:00Z</vt:filetime>
  </property>
</Properties>
</file>