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618" w:rsidRPr="0041730B" w:rsidRDefault="00427618" w:rsidP="0041730B">
      <w:pPr>
        <w:pStyle w:val="Heading1"/>
      </w:pPr>
      <w:r w:rsidRPr="0041730B">
        <w:t>Building Act</w:t>
      </w:r>
    </w:p>
    <w:p w:rsidR="00FD5D92" w:rsidRPr="0041730B" w:rsidRDefault="00427618" w:rsidP="0041730B">
      <w:pPr>
        <w:pStyle w:val="Heading1"/>
      </w:pPr>
      <w:r w:rsidRPr="0041730B">
        <w:t>Protection Work Notice</w:t>
      </w:r>
    </w:p>
    <w:p w:rsidR="00FD5D92" w:rsidRPr="0041730B" w:rsidRDefault="00427618" w:rsidP="0041730B">
      <w:pPr>
        <w:pStyle w:val="Heading2"/>
      </w:pPr>
      <w:r w:rsidRPr="0041730B">
        <w:t>Technical Assessment Checklist</w:t>
      </w:r>
    </w:p>
    <w:p w:rsidR="00FD5D92" w:rsidRPr="0041730B" w:rsidRDefault="00427618" w:rsidP="0041730B">
      <w:pPr>
        <w:pStyle w:val="Heading3"/>
      </w:pPr>
      <w:r w:rsidRPr="0041730B">
        <w:t>2</w:t>
      </w:r>
      <w:r w:rsidR="002E6B73" w:rsidRPr="0041730B">
        <w:t xml:space="preserve">4 </w:t>
      </w:r>
      <w:r w:rsidRPr="0041730B">
        <w:t>February 2015</w:t>
      </w:r>
    </w:p>
    <w:p w:rsidR="00FD5D92" w:rsidRPr="00AB4A81" w:rsidRDefault="00FD5D92">
      <w:pPr>
        <w:rPr>
          <w:rFonts w:ascii="Verdana" w:hAnsi="Verdana"/>
          <w:b/>
          <w:color w:val="37424A"/>
          <w:sz w:val="22"/>
        </w:rPr>
      </w:pPr>
    </w:p>
    <w:p w:rsidR="00FD5D92" w:rsidRPr="00AB4A81" w:rsidRDefault="00FD5D92">
      <w:pPr>
        <w:rPr>
          <w:rFonts w:ascii="Verdana" w:hAnsi="Verdana"/>
          <w:b/>
          <w:color w:val="37424A"/>
          <w:sz w:val="22"/>
        </w:rPr>
      </w:pPr>
    </w:p>
    <w:p w:rsidR="006D29FC" w:rsidRPr="006D29FC" w:rsidRDefault="009F297C" w:rsidP="006D29FC">
      <w:pPr>
        <w:rPr>
          <w:rFonts w:ascii="Verdana" w:hAnsi="Verdana"/>
          <w:color w:val="37424A"/>
          <w:sz w:val="20"/>
        </w:rPr>
      </w:pPr>
      <w:r>
        <w:rPr>
          <w:rFonts w:ascii="Verdana" w:hAnsi="Verdana" w:cs="Verdana"/>
          <w:color w:val="37424A"/>
          <w:sz w:val="20"/>
          <w:szCs w:val="20"/>
        </w:rPr>
        <w:t>With your</w:t>
      </w:r>
      <w:r w:rsidR="0084185B" w:rsidRPr="006D29FC">
        <w:rPr>
          <w:rFonts w:ascii="Verdana" w:hAnsi="Verdana" w:cs="Verdana"/>
          <w:color w:val="37424A"/>
          <w:sz w:val="20"/>
          <w:szCs w:val="20"/>
        </w:rPr>
        <w:t xml:space="preserve"> </w:t>
      </w:r>
      <w:r>
        <w:rPr>
          <w:rFonts w:ascii="Verdana" w:hAnsi="Verdana" w:cs="Verdana"/>
          <w:color w:val="37424A"/>
          <w:sz w:val="20"/>
          <w:szCs w:val="20"/>
        </w:rPr>
        <w:t>P</w:t>
      </w:r>
      <w:r w:rsidR="0084185B" w:rsidRPr="006D29FC">
        <w:rPr>
          <w:rFonts w:ascii="Verdana" w:hAnsi="Verdana" w:cs="Verdana"/>
          <w:color w:val="37424A"/>
          <w:sz w:val="20"/>
          <w:szCs w:val="20"/>
        </w:rPr>
        <w:t>rotection Work Notice (Form 3), you must provide all of the following additional technical information to VicRoads for assessment.</w:t>
      </w:r>
      <w:r w:rsidR="006D29FC" w:rsidRPr="006D29FC">
        <w:rPr>
          <w:rFonts w:ascii="Verdana" w:hAnsi="Verdana" w:cs="Verdana"/>
          <w:color w:val="37424A"/>
          <w:sz w:val="20"/>
          <w:szCs w:val="20"/>
        </w:rPr>
        <w:t xml:space="preserve"> </w:t>
      </w:r>
    </w:p>
    <w:p w:rsidR="0084185B" w:rsidRPr="006D29FC" w:rsidRDefault="0084185B" w:rsidP="0084185B">
      <w:pPr>
        <w:autoSpaceDE w:val="0"/>
        <w:autoSpaceDN w:val="0"/>
        <w:adjustRightInd w:val="0"/>
        <w:rPr>
          <w:rFonts w:ascii="Verdana" w:hAnsi="Verdana" w:cs="Verdana"/>
          <w:color w:val="37424A"/>
          <w:sz w:val="20"/>
          <w:szCs w:val="20"/>
        </w:rPr>
      </w:pPr>
    </w:p>
    <w:p w:rsidR="0084185B" w:rsidRPr="006D29FC" w:rsidRDefault="0084185B" w:rsidP="0084185B">
      <w:pPr>
        <w:numPr>
          <w:ilvl w:val="0"/>
          <w:numId w:val="1"/>
        </w:numPr>
        <w:autoSpaceDE w:val="0"/>
        <w:autoSpaceDN w:val="0"/>
        <w:adjustRightInd w:val="0"/>
        <w:ind w:left="360" w:hanging="360"/>
        <w:rPr>
          <w:rFonts w:ascii="Verdana" w:hAnsi="Verdana" w:cs="Verdana"/>
          <w:color w:val="37424A"/>
          <w:sz w:val="20"/>
          <w:szCs w:val="20"/>
        </w:rPr>
      </w:pPr>
      <w:r w:rsidRPr="006D29FC">
        <w:rPr>
          <w:rFonts w:ascii="Verdana" w:hAnsi="Verdana" w:cs="Verdana"/>
          <w:color w:val="37424A"/>
          <w:sz w:val="20"/>
          <w:szCs w:val="20"/>
        </w:rPr>
        <w:t>Geotechnical information:</w:t>
      </w:r>
    </w:p>
    <w:p w:rsidR="0084185B" w:rsidRPr="006D29FC" w:rsidRDefault="0084185B" w:rsidP="0084185B">
      <w:pPr>
        <w:autoSpaceDE w:val="0"/>
        <w:autoSpaceDN w:val="0"/>
        <w:adjustRightInd w:val="0"/>
        <w:ind w:left="360"/>
        <w:rPr>
          <w:rFonts w:ascii="Verdana" w:hAnsi="Verdana" w:cs="Verdana"/>
          <w:color w:val="37424A"/>
          <w:sz w:val="20"/>
          <w:szCs w:val="20"/>
        </w:rPr>
      </w:pPr>
    </w:p>
    <w:p w:rsidR="0084185B" w:rsidRPr="006D29FC" w:rsidRDefault="0084185B" w:rsidP="0084185B">
      <w:pPr>
        <w:numPr>
          <w:ilvl w:val="0"/>
          <w:numId w:val="2"/>
        </w:numPr>
        <w:autoSpaceDE w:val="0"/>
        <w:autoSpaceDN w:val="0"/>
        <w:adjustRightInd w:val="0"/>
        <w:rPr>
          <w:rFonts w:ascii="Verdana" w:hAnsi="Verdana" w:cs="Verdana"/>
          <w:color w:val="37424A"/>
          <w:sz w:val="20"/>
          <w:szCs w:val="20"/>
        </w:rPr>
      </w:pPr>
      <w:r w:rsidRPr="006D29FC">
        <w:rPr>
          <w:rFonts w:ascii="Verdana" w:hAnsi="Verdana" w:cs="Verdana"/>
          <w:color w:val="37424A"/>
          <w:sz w:val="20"/>
          <w:szCs w:val="20"/>
        </w:rPr>
        <w:t>all relevant geotechnical site investigation results and laboratory testing results</w:t>
      </w:r>
    </w:p>
    <w:p w:rsidR="0084185B" w:rsidRPr="006D29FC" w:rsidRDefault="0084185B" w:rsidP="0084185B">
      <w:pPr>
        <w:numPr>
          <w:ilvl w:val="0"/>
          <w:numId w:val="2"/>
        </w:numPr>
        <w:autoSpaceDE w:val="0"/>
        <w:autoSpaceDN w:val="0"/>
        <w:adjustRightInd w:val="0"/>
        <w:ind w:left="720" w:hanging="720"/>
        <w:rPr>
          <w:rFonts w:ascii="Verdana" w:hAnsi="Verdana" w:cs="Verdana"/>
          <w:color w:val="37424A"/>
          <w:sz w:val="20"/>
          <w:szCs w:val="20"/>
        </w:rPr>
      </w:pPr>
      <w:r w:rsidRPr="006D29FC">
        <w:rPr>
          <w:rFonts w:ascii="Verdana" w:hAnsi="Verdana" w:cs="Verdana"/>
          <w:color w:val="37424A"/>
          <w:sz w:val="20"/>
          <w:szCs w:val="20"/>
        </w:rPr>
        <w:t>the geotechnical model used for design of retention systems</w:t>
      </w:r>
    </w:p>
    <w:p w:rsidR="0084185B" w:rsidRPr="006D29FC" w:rsidRDefault="0084185B" w:rsidP="0084185B">
      <w:pPr>
        <w:numPr>
          <w:ilvl w:val="0"/>
          <w:numId w:val="2"/>
        </w:numPr>
        <w:autoSpaceDE w:val="0"/>
        <w:autoSpaceDN w:val="0"/>
        <w:adjustRightInd w:val="0"/>
        <w:ind w:left="720" w:hanging="720"/>
        <w:rPr>
          <w:rFonts w:ascii="Verdana" w:hAnsi="Verdana" w:cs="Verdana"/>
          <w:color w:val="37424A"/>
          <w:sz w:val="20"/>
          <w:szCs w:val="20"/>
        </w:rPr>
      </w:pPr>
      <w:r w:rsidRPr="006D29FC">
        <w:rPr>
          <w:rFonts w:ascii="Verdana" w:hAnsi="Verdana" w:cs="Verdana"/>
          <w:color w:val="37424A"/>
          <w:sz w:val="20"/>
          <w:szCs w:val="20"/>
        </w:rPr>
        <w:t>where the materials encountered by the geotechnical investigation are predominantly sedimentary rock, the bedding dip and dip direction and joint sets must be identified and included in the geotechnical model</w:t>
      </w:r>
    </w:p>
    <w:p w:rsidR="0084185B" w:rsidRPr="006D29FC" w:rsidRDefault="0084185B" w:rsidP="0084185B">
      <w:pPr>
        <w:numPr>
          <w:ilvl w:val="0"/>
          <w:numId w:val="2"/>
        </w:numPr>
        <w:autoSpaceDE w:val="0"/>
        <w:autoSpaceDN w:val="0"/>
        <w:adjustRightInd w:val="0"/>
        <w:ind w:left="720" w:hanging="720"/>
        <w:rPr>
          <w:rFonts w:ascii="Verdana" w:hAnsi="Verdana" w:cs="Verdana"/>
          <w:color w:val="37424A"/>
          <w:sz w:val="20"/>
          <w:szCs w:val="20"/>
        </w:rPr>
      </w:pPr>
      <w:r w:rsidRPr="006D29FC">
        <w:rPr>
          <w:rFonts w:ascii="Verdana" w:hAnsi="Verdana" w:cs="Verdana"/>
          <w:color w:val="37424A"/>
          <w:sz w:val="20"/>
          <w:szCs w:val="20"/>
        </w:rPr>
        <w:t>an explanation of the source of the design value for each material parameter adopted for the geotechnical model e.g. laboratory testing results, published information (including reference), etc</w:t>
      </w:r>
    </w:p>
    <w:p w:rsidR="0084185B" w:rsidRPr="006D29FC" w:rsidRDefault="0084185B" w:rsidP="0084185B">
      <w:pPr>
        <w:numPr>
          <w:ilvl w:val="0"/>
          <w:numId w:val="2"/>
        </w:numPr>
        <w:autoSpaceDE w:val="0"/>
        <w:autoSpaceDN w:val="0"/>
        <w:adjustRightInd w:val="0"/>
        <w:ind w:left="720" w:hanging="720"/>
        <w:rPr>
          <w:rFonts w:ascii="Verdana" w:hAnsi="Verdana" w:cs="Verdana"/>
          <w:color w:val="37424A"/>
          <w:sz w:val="20"/>
          <w:szCs w:val="20"/>
        </w:rPr>
      </w:pPr>
      <w:r w:rsidRPr="006D29FC">
        <w:rPr>
          <w:rFonts w:ascii="Verdana" w:hAnsi="Verdana" w:cs="Verdana"/>
          <w:color w:val="37424A"/>
          <w:sz w:val="20"/>
          <w:szCs w:val="20"/>
        </w:rPr>
        <w:t>an explanation of the source of the design groundwater level/s adopted for the geotechnical model, including the reduced level dewatering is intended to lower the water table to and the expected recharge duration after cessation of dewatering</w:t>
      </w:r>
    </w:p>
    <w:p w:rsidR="0084185B" w:rsidRPr="006D29FC" w:rsidRDefault="0084185B" w:rsidP="0084185B">
      <w:pPr>
        <w:numPr>
          <w:ilvl w:val="0"/>
          <w:numId w:val="2"/>
        </w:numPr>
        <w:autoSpaceDE w:val="0"/>
        <w:autoSpaceDN w:val="0"/>
        <w:adjustRightInd w:val="0"/>
        <w:rPr>
          <w:rFonts w:ascii="Verdana" w:hAnsi="Verdana" w:cs="Verdana"/>
          <w:color w:val="37424A"/>
          <w:sz w:val="20"/>
          <w:szCs w:val="20"/>
        </w:rPr>
      </w:pPr>
      <w:r w:rsidRPr="006D29FC">
        <w:rPr>
          <w:rFonts w:ascii="Verdana" w:hAnsi="Verdana" w:cs="Verdana"/>
          <w:color w:val="37424A"/>
          <w:sz w:val="20"/>
          <w:szCs w:val="20"/>
        </w:rPr>
        <w:t>the loads and load combinations used for design of retention systems</w:t>
      </w:r>
    </w:p>
    <w:p w:rsidR="0084185B" w:rsidRPr="006D29FC" w:rsidRDefault="0084185B" w:rsidP="0084185B">
      <w:pPr>
        <w:numPr>
          <w:ilvl w:val="0"/>
          <w:numId w:val="2"/>
        </w:numPr>
        <w:autoSpaceDE w:val="0"/>
        <w:autoSpaceDN w:val="0"/>
        <w:adjustRightInd w:val="0"/>
        <w:ind w:left="720" w:hanging="720"/>
        <w:rPr>
          <w:rFonts w:ascii="Verdana" w:hAnsi="Verdana" w:cs="Verdana"/>
          <w:color w:val="37424A"/>
          <w:sz w:val="20"/>
          <w:szCs w:val="20"/>
        </w:rPr>
      </w:pPr>
      <w:r w:rsidRPr="006D29FC">
        <w:rPr>
          <w:rFonts w:ascii="Verdana" w:hAnsi="Verdana" w:cs="Verdana"/>
          <w:color w:val="37424A"/>
          <w:sz w:val="20"/>
          <w:szCs w:val="20"/>
        </w:rPr>
        <w:t>an explanation of the determination of the design geotechnical strength of retention systems, and</w:t>
      </w:r>
    </w:p>
    <w:p w:rsidR="0084185B" w:rsidRPr="006D29FC" w:rsidRDefault="0084185B" w:rsidP="0084185B">
      <w:pPr>
        <w:numPr>
          <w:ilvl w:val="0"/>
          <w:numId w:val="2"/>
        </w:numPr>
        <w:autoSpaceDE w:val="0"/>
        <w:autoSpaceDN w:val="0"/>
        <w:adjustRightInd w:val="0"/>
        <w:ind w:left="720" w:hanging="720"/>
        <w:rPr>
          <w:rFonts w:ascii="Verdana" w:hAnsi="Verdana" w:cs="Verdana"/>
          <w:color w:val="37424A"/>
          <w:sz w:val="20"/>
          <w:szCs w:val="20"/>
        </w:rPr>
      </w:pPr>
      <w:r w:rsidRPr="006D29FC">
        <w:rPr>
          <w:rFonts w:ascii="Verdana" w:hAnsi="Verdana" w:cs="Verdana"/>
          <w:color w:val="37424A"/>
          <w:sz w:val="20"/>
          <w:szCs w:val="20"/>
        </w:rPr>
        <w:t>an explanation of the expected horizontal and vertical displacement at the ground surface within the zone of influence of dewatering and excavation or above the ground anchors, whichever is greater.</w:t>
      </w:r>
    </w:p>
    <w:p w:rsidR="0084185B" w:rsidRPr="006D29FC" w:rsidRDefault="0084185B" w:rsidP="0084185B">
      <w:pPr>
        <w:autoSpaceDE w:val="0"/>
        <w:autoSpaceDN w:val="0"/>
        <w:adjustRightInd w:val="0"/>
        <w:rPr>
          <w:rFonts w:ascii="Verdana" w:hAnsi="Verdana" w:cs="Verdana"/>
          <w:color w:val="37424A"/>
          <w:sz w:val="20"/>
          <w:szCs w:val="20"/>
        </w:rPr>
      </w:pPr>
    </w:p>
    <w:p w:rsidR="0084185B" w:rsidRPr="006D29FC" w:rsidRDefault="0084185B" w:rsidP="0084185B">
      <w:pPr>
        <w:numPr>
          <w:ilvl w:val="0"/>
          <w:numId w:val="1"/>
        </w:numPr>
        <w:autoSpaceDE w:val="0"/>
        <w:autoSpaceDN w:val="0"/>
        <w:adjustRightInd w:val="0"/>
        <w:ind w:left="360" w:hanging="360"/>
        <w:rPr>
          <w:rFonts w:ascii="Verdana" w:hAnsi="Verdana" w:cs="Verdana"/>
          <w:color w:val="37424A"/>
          <w:sz w:val="20"/>
          <w:szCs w:val="20"/>
        </w:rPr>
      </w:pPr>
      <w:r w:rsidRPr="006D29FC">
        <w:rPr>
          <w:rFonts w:ascii="Verdana" w:hAnsi="Verdana" w:cs="Verdana"/>
          <w:color w:val="37424A"/>
          <w:sz w:val="20"/>
          <w:szCs w:val="20"/>
        </w:rPr>
        <w:t>Construction drawings:</w:t>
      </w:r>
    </w:p>
    <w:p w:rsidR="0084185B" w:rsidRPr="006D29FC" w:rsidRDefault="0084185B" w:rsidP="0084185B">
      <w:pPr>
        <w:autoSpaceDE w:val="0"/>
        <w:autoSpaceDN w:val="0"/>
        <w:adjustRightInd w:val="0"/>
        <w:ind w:left="360"/>
        <w:rPr>
          <w:rFonts w:ascii="Verdana" w:hAnsi="Verdana" w:cs="Verdana"/>
          <w:color w:val="37424A"/>
          <w:sz w:val="20"/>
          <w:szCs w:val="20"/>
        </w:rPr>
      </w:pPr>
    </w:p>
    <w:p w:rsidR="0084185B" w:rsidRPr="006D29FC" w:rsidRDefault="0084185B" w:rsidP="0084185B">
      <w:pPr>
        <w:numPr>
          <w:ilvl w:val="0"/>
          <w:numId w:val="2"/>
        </w:numPr>
        <w:autoSpaceDE w:val="0"/>
        <w:autoSpaceDN w:val="0"/>
        <w:adjustRightInd w:val="0"/>
        <w:ind w:left="720" w:hanging="720"/>
        <w:rPr>
          <w:rFonts w:ascii="Verdana" w:hAnsi="Verdana" w:cs="Verdana"/>
          <w:color w:val="37424A"/>
          <w:sz w:val="20"/>
          <w:szCs w:val="20"/>
        </w:rPr>
      </w:pPr>
      <w:r w:rsidRPr="006D29FC">
        <w:rPr>
          <w:rFonts w:ascii="Verdana" w:hAnsi="Verdana" w:cs="Verdana"/>
          <w:color w:val="37424A"/>
          <w:sz w:val="20"/>
          <w:szCs w:val="20"/>
        </w:rPr>
        <w:t>the pile type/s, loads, materials and their properties, numbers, locations and lengths above and below the excavation</w:t>
      </w:r>
    </w:p>
    <w:p w:rsidR="0084185B" w:rsidRPr="006D29FC" w:rsidRDefault="0084185B" w:rsidP="0084185B">
      <w:pPr>
        <w:numPr>
          <w:ilvl w:val="0"/>
          <w:numId w:val="2"/>
        </w:numPr>
        <w:autoSpaceDE w:val="0"/>
        <w:autoSpaceDN w:val="0"/>
        <w:adjustRightInd w:val="0"/>
        <w:ind w:left="720" w:hanging="720"/>
        <w:rPr>
          <w:rFonts w:ascii="Verdana" w:hAnsi="Verdana" w:cs="Verdana"/>
          <w:color w:val="37424A"/>
          <w:sz w:val="20"/>
          <w:szCs w:val="20"/>
        </w:rPr>
      </w:pPr>
      <w:r w:rsidRPr="006D29FC">
        <w:rPr>
          <w:rFonts w:ascii="Verdana" w:hAnsi="Verdana" w:cs="Verdana"/>
          <w:color w:val="37424A"/>
          <w:sz w:val="20"/>
          <w:szCs w:val="20"/>
        </w:rPr>
        <w:t>if the piles are not contiguous, the type/s, materials and their properties and locations of all infills e.g. shotcrete, and any walers</w:t>
      </w:r>
    </w:p>
    <w:p w:rsidR="0084185B" w:rsidRPr="006D29FC" w:rsidRDefault="0084185B" w:rsidP="0084185B">
      <w:pPr>
        <w:numPr>
          <w:ilvl w:val="0"/>
          <w:numId w:val="2"/>
        </w:numPr>
        <w:autoSpaceDE w:val="0"/>
        <w:autoSpaceDN w:val="0"/>
        <w:adjustRightInd w:val="0"/>
        <w:ind w:left="720" w:hanging="720"/>
        <w:rPr>
          <w:rFonts w:ascii="Verdana" w:hAnsi="Verdana" w:cs="Verdana"/>
          <w:color w:val="37424A"/>
          <w:sz w:val="20"/>
          <w:szCs w:val="20"/>
        </w:rPr>
      </w:pPr>
      <w:r w:rsidRPr="006D29FC">
        <w:rPr>
          <w:rFonts w:ascii="Verdana" w:hAnsi="Verdana" w:cs="Verdana"/>
          <w:color w:val="37424A"/>
          <w:sz w:val="20"/>
          <w:szCs w:val="20"/>
        </w:rPr>
        <w:t xml:space="preserve">the ground anchor type/s, loads, materials and their properties, numbers, locations, lengths (free and bonded) and orientations </w:t>
      </w:r>
    </w:p>
    <w:p w:rsidR="0084185B" w:rsidRPr="006D29FC" w:rsidRDefault="0084185B" w:rsidP="0084185B">
      <w:pPr>
        <w:numPr>
          <w:ilvl w:val="0"/>
          <w:numId w:val="2"/>
        </w:numPr>
        <w:autoSpaceDE w:val="0"/>
        <w:autoSpaceDN w:val="0"/>
        <w:adjustRightInd w:val="0"/>
        <w:ind w:left="720" w:hanging="720"/>
        <w:rPr>
          <w:rFonts w:ascii="Verdana" w:hAnsi="Verdana" w:cs="Verdana"/>
          <w:color w:val="37424A"/>
          <w:sz w:val="20"/>
          <w:szCs w:val="20"/>
        </w:rPr>
      </w:pPr>
      <w:r w:rsidRPr="006D29FC">
        <w:rPr>
          <w:rFonts w:ascii="Verdana" w:hAnsi="Verdana" w:cs="Verdana"/>
          <w:color w:val="37424A"/>
          <w:sz w:val="20"/>
          <w:szCs w:val="20"/>
        </w:rPr>
        <w:t>the ground anchor testing types, methods, frequencies and test loads</w:t>
      </w:r>
    </w:p>
    <w:p w:rsidR="0084185B" w:rsidRPr="006D29FC" w:rsidRDefault="0084185B" w:rsidP="0084185B">
      <w:pPr>
        <w:numPr>
          <w:ilvl w:val="0"/>
          <w:numId w:val="2"/>
        </w:numPr>
        <w:autoSpaceDE w:val="0"/>
        <w:autoSpaceDN w:val="0"/>
        <w:adjustRightInd w:val="0"/>
        <w:ind w:left="720" w:hanging="720"/>
        <w:rPr>
          <w:rFonts w:ascii="Verdana" w:hAnsi="Verdana" w:cs="Verdana"/>
          <w:color w:val="37424A"/>
          <w:sz w:val="20"/>
          <w:szCs w:val="20"/>
        </w:rPr>
      </w:pPr>
      <w:r w:rsidRPr="006D29FC">
        <w:rPr>
          <w:rFonts w:ascii="Verdana" w:hAnsi="Verdana" w:cs="Verdana"/>
          <w:color w:val="37424A"/>
          <w:sz w:val="20"/>
          <w:szCs w:val="20"/>
        </w:rPr>
        <w:t>the details of connections between piles, ground anchors and any walers</w:t>
      </w:r>
    </w:p>
    <w:p w:rsidR="0084185B" w:rsidRPr="006D29FC" w:rsidRDefault="0084185B" w:rsidP="0084185B">
      <w:pPr>
        <w:numPr>
          <w:ilvl w:val="0"/>
          <w:numId w:val="2"/>
        </w:numPr>
        <w:autoSpaceDE w:val="0"/>
        <w:autoSpaceDN w:val="0"/>
        <w:adjustRightInd w:val="0"/>
        <w:ind w:left="720" w:hanging="720"/>
        <w:rPr>
          <w:rFonts w:ascii="Verdana" w:hAnsi="Verdana" w:cs="Verdana"/>
          <w:color w:val="37424A"/>
          <w:sz w:val="20"/>
          <w:szCs w:val="20"/>
        </w:rPr>
      </w:pPr>
      <w:r w:rsidRPr="006D29FC">
        <w:rPr>
          <w:rFonts w:ascii="Verdana" w:hAnsi="Verdana" w:cs="Verdana"/>
          <w:color w:val="37424A"/>
          <w:sz w:val="20"/>
          <w:szCs w:val="20"/>
        </w:rPr>
        <w:t xml:space="preserve">staging of pile construction, excavation and ground anchor installation, and </w:t>
      </w:r>
    </w:p>
    <w:p w:rsidR="0084185B" w:rsidRPr="006D29FC" w:rsidRDefault="0084185B" w:rsidP="0084185B">
      <w:pPr>
        <w:numPr>
          <w:ilvl w:val="0"/>
          <w:numId w:val="2"/>
        </w:numPr>
        <w:autoSpaceDE w:val="0"/>
        <w:autoSpaceDN w:val="0"/>
        <w:adjustRightInd w:val="0"/>
        <w:ind w:left="720" w:hanging="720"/>
        <w:rPr>
          <w:rFonts w:ascii="Verdana" w:hAnsi="Verdana" w:cs="Verdana"/>
          <w:color w:val="37424A"/>
          <w:sz w:val="20"/>
          <w:szCs w:val="20"/>
        </w:rPr>
      </w:pPr>
      <w:r w:rsidRPr="006D29FC">
        <w:rPr>
          <w:rFonts w:ascii="Verdana" w:hAnsi="Verdana" w:cs="Verdana"/>
          <w:color w:val="37424A"/>
          <w:sz w:val="20"/>
          <w:szCs w:val="20"/>
        </w:rPr>
        <w:t>the location, type and size of all dewatering wells, sumps, pumps and discharge points.</w:t>
      </w:r>
    </w:p>
    <w:p w:rsidR="0084185B" w:rsidRPr="006D29FC" w:rsidRDefault="0084185B" w:rsidP="0084185B">
      <w:pPr>
        <w:autoSpaceDE w:val="0"/>
        <w:autoSpaceDN w:val="0"/>
        <w:adjustRightInd w:val="0"/>
        <w:ind w:left="360"/>
        <w:rPr>
          <w:rFonts w:ascii="Verdana" w:hAnsi="Verdana" w:cs="Verdana"/>
          <w:color w:val="37424A"/>
          <w:sz w:val="20"/>
          <w:szCs w:val="20"/>
        </w:rPr>
      </w:pPr>
    </w:p>
    <w:p w:rsidR="0084185B" w:rsidRPr="006D29FC" w:rsidRDefault="0084185B" w:rsidP="0084185B">
      <w:pPr>
        <w:numPr>
          <w:ilvl w:val="0"/>
          <w:numId w:val="1"/>
        </w:numPr>
        <w:autoSpaceDE w:val="0"/>
        <w:autoSpaceDN w:val="0"/>
        <w:adjustRightInd w:val="0"/>
        <w:ind w:left="360" w:hanging="360"/>
        <w:rPr>
          <w:rFonts w:ascii="Verdana" w:hAnsi="Verdana" w:cs="Verdana"/>
          <w:color w:val="37424A"/>
          <w:sz w:val="20"/>
          <w:szCs w:val="20"/>
        </w:rPr>
      </w:pPr>
      <w:r w:rsidRPr="006D29FC">
        <w:rPr>
          <w:rFonts w:ascii="Verdana" w:hAnsi="Verdana" w:cs="Verdana"/>
          <w:color w:val="37424A"/>
          <w:sz w:val="20"/>
          <w:szCs w:val="20"/>
        </w:rPr>
        <w:t>A proof engineering certificate of items 1 and 2 by an independent engineer who is a Registered Building Practitioner in the category of engineer, class of civil engineer. A proof engineering certificate template is provided at the end of this checklist.</w:t>
      </w:r>
    </w:p>
    <w:p w:rsidR="009F297C" w:rsidRDefault="009F297C">
      <w:pPr>
        <w:rPr>
          <w:rFonts w:ascii="Verdana" w:hAnsi="Verdana" w:cs="Verdana"/>
          <w:color w:val="37424A"/>
          <w:sz w:val="20"/>
          <w:szCs w:val="20"/>
        </w:rPr>
      </w:pPr>
      <w:r>
        <w:rPr>
          <w:rFonts w:ascii="Verdana" w:hAnsi="Verdana" w:cs="Verdana"/>
          <w:color w:val="37424A"/>
          <w:sz w:val="20"/>
          <w:szCs w:val="20"/>
        </w:rPr>
        <w:br w:type="page"/>
      </w:r>
    </w:p>
    <w:p w:rsidR="0084185B" w:rsidRPr="006D29FC" w:rsidRDefault="0084185B" w:rsidP="0084185B">
      <w:pPr>
        <w:numPr>
          <w:ilvl w:val="0"/>
          <w:numId w:val="1"/>
        </w:numPr>
        <w:autoSpaceDE w:val="0"/>
        <w:autoSpaceDN w:val="0"/>
        <w:adjustRightInd w:val="0"/>
        <w:ind w:left="360" w:hanging="360"/>
        <w:rPr>
          <w:rFonts w:ascii="Verdana" w:hAnsi="Verdana" w:cs="Verdana"/>
          <w:color w:val="37424A"/>
          <w:sz w:val="20"/>
          <w:szCs w:val="20"/>
        </w:rPr>
      </w:pPr>
      <w:r w:rsidRPr="006D29FC">
        <w:rPr>
          <w:rFonts w:ascii="Verdana" w:hAnsi="Verdana" w:cs="Verdana"/>
          <w:color w:val="37424A"/>
          <w:sz w:val="20"/>
          <w:szCs w:val="20"/>
        </w:rPr>
        <w:lastRenderedPageBreak/>
        <w:t>Utility information:</w:t>
      </w:r>
    </w:p>
    <w:p w:rsidR="0084185B" w:rsidRPr="006D29FC" w:rsidRDefault="0084185B" w:rsidP="0084185B">
      <w:pPr>
        <w:autoSpaceDE w:val="0"/>
        <w:autoSpaceDN w:val="0"/>
        <w:adjustRightInd w:val="0"/>
        <w:rPr>
          <w:rFonts w:ascii="Verdana" w:hAnsi="Verdana" w:cs="Verdana"/>
          <w:color w:val="37424A"/>
          <w:sz w:val="20"/>
          <w:szCs w:val="20"/>
        </w:rPr>
      </w:pPr>
    </w:p>
    <w:p w:rsidR="0084185B" w:rsidRPr="006D29FC" w:rsidRDefault="0084185B" w:rsidP="0084185B">
      <w:pPr>
        <w:numPr>
          <w:ilvl w:val="0"/>
          <w:numId w:val="2"/>
        </w:numPr>
        <w:autoSpaceDE w:val="0"/>
        <w:autoSpaceDN w:val="0"/>
        <w:adjustRightInd w:val="0"/>
        <w:ind w:left="720" w:hanging="720"/>
        <w:rPr>
          <w:rFonts w:ascii="Verdana" w:hAnsi="Verdana" w:cs="Verdana"/>
          <w:color w:val="37424A"/>
          <w:sz w:val="20"/>
          <w:szCs w:val="20"/>
        </w:rPr>
      </w:pPr>
      <w:r w:rsidRPr="006D29FC">
        <w:rPr>
          <w:rFonts w:ascii="Verdana" w:hAnsi="Verdana" w:cs="Verdana"/>
          <w:color w:val="37424A"/>
          <w:sz w:val="20"/>
          <w:szCs w:val="20"/>
        </w:rPr>
        <w:t>a plan showing all utilities located within the zone of influence of dewatering and excavation or above the ground anchors, whichever is greater, including type and owner, and</w:t>
      </w:r>
    </w:p>
    <w:p w:rsidR="0084185B" w:rsidRPr="006D29FC" w:rsidRDefault="0084185B" w:rsidP="0084185B">
      <w:pPr>
        <w:numPr>
          <w:ilvl w:val="0"/>
          <w:numId w:val="2"/>
        </w:numPr>
        <w:autoSpaceDE w:val="0"/>
        <w:autoSpaceDN w:val="0"/>
        <w:adjustRightInd w:val="0"/>
        <w:ind w:left="720" w:hanging="720"/>
        <w:rPr>
          <w:rFonts w:ascii="Verdana" w:hAnsi="Verdana" w:cs="Verdana"/>
          <w:color w:val="37424A"/>
          <w:sz w:val="20"/>
          <w:szCs w:val="20"/>
        </w:rPr>
      </w:pPr>
      <w:r w:rsidRPr="006D29FC">
        <w:rPr>
          <w:rFonts w:ascii="Verdana" w:hAnsi="Verdana" w:cs="Verdana"/>
          <w:color w:val="37424A"/>
          <w:sz w:val="20"/>
          <w:szCs w:val="20"/>
        </w:rPr>
        <w:t>evidence that all utility owners have been contacted and asked to nominate a maximum permissible ground deflection and maximum permissible ground vibration within the vicinity of their assets; it is noted that a response from utility owners may not be forthcoming.</w:t>
      </w:r>
    </w:p>
    <w:p w:rsidR="0084185B" w:rsidRPr="006D29FC" w:rsidRDefault="0084185B" w:rsidP="0084185B">
      <w:pPr>
        <w:autoSpaceDE w:val="0"/>
        <w:autoSpaceDN w:val="0"/>
        <w:adjustRightInd w:val="0"/>
        <w:ind w:left="360"/>
        <w:rPr>
          <w:rFonts w:ascii="Verdana" w:hAnsi="Verdana" w:cs="Verdana"/>
          <w:color w:val="37424A"/>
          <w:sz w:val="20"/>
          <w:szCs w:val="20"/>
        </w:rPr>
      </w:pPr>
    </w:p>
    <w:p w:rsidR="0084185B" w:rsidRPr="006D29FC" w:rsidRDefault="0084185B" w:rsidP="0084185B">
      <w:pPr>
        <w:numPr>
          <w:ilvl w:val="0"/>
          <w:numId w:val="1"/>
        </w:numPr>
        <w:autoSpaceDE w:val="0"/>
        <w:autoSpaceDN w:val="0"/>
        <w:adjustRightInd w:val="0"/>
        <w:ind w:left="360" w:hanging="360"/>
        <w:rPr>
          <w:rFonts w:ascii="Verdana" w:hAnsi="Verdana" w:cs="Verdana"/>
          <w:color w:val="37424A"/>
          <w:sz w:val="20"/>
          <w:szCs w:val="20"/>
        </w:rPr>
      </w:pPr>
      <w:r w:rsidRPr="006D29FC">
        <w:rPr>
          <w:rFonts w:ascii="Verdana" w:hAnsi="Verdana" w:cs="Verdana"/>
          <w:color w:val="37424A"/>
          <w:sz w:val="20"/>
          <w:szCs w:val="20"/>
        </w:rPr>
        <w:t>Instrumentation and monitoring plan:</w:t>
      </w:r>
    </w:p>
    <w:p w:rsidR="0084185B" w:rsidRPr="006D29FC" w:rsidRDefault="0084185B" w:rsidP="0084185B">
      <w:pPr>
        <w:autoSpaceDE w:val="0"/>
        <w:autoSpaceDN w:val="0"/>
        <w:adjustRightInd w:val="0"/>
        <w:ind w:left="360"/>
        <w:rPr>
          <w:rFonts w:ascii="Verdana" w:hAnsi="Verdana" w:cs="Verdana"/>
          <w:color w:val="37424A"/>
          <w:sz w:val="20"/>
          <w:szCs w:val="20"/>
        </w:rPr>
      </w:pPr>
    </w:p>
    <w:p w:rsidR="0084185B" w:rsidRPr="006D29FC" w:rsidRDefault="0084185B" w:rsidP="0084185B">
      <w:pPr>
        <w:numPr>
          <w:ilvl w:val="0"/>
          <w:numId w:val="2"/>
        </w:numPr>
        <w:autoSpaceDE w:val="0"/>
        <w:autoSpaceDN w:val="0"/>
        <w:adjustRightInd w:val="0"/>
        <w:rPr>
          <w:rFonts w:ascii="Verdana" w:hAnsi="Verdana" w:cs="Verdana"/>
          <w:color w:val="37424A"/>
          <w:sz w:val="20"/>
          <w:szCs w:val="20"/>
        </w:rPr>
      </w:pPr>
      <w:r w:rsidRPr="006D29FC">
        <w:rPr>
          <w:rFonts w:ascii="Verdana" w:hAnsi="Verdana" w:cs="Verdana"/>
          <w:color w:val="37424A"/>
          <w:sz w:val="20"/>
          <w:szCs w:val="20"/>
        </w:rPr>
        <w:t>what e.g. survey monitoring, inclinometers, piezometers, etc</w:t>
      </w:r>
    </w:p>
    <w:p w:rsidR="0084185B" w:rsidRPr="006D29FC" w:rsidRDefault="0084185B" w:rsidP="0084185B">
      <w:pPr>
        <w:numPr>
          <w:ilvl w:val="0"/>
          <w:numId w:val="2"/>
        </w:numPr>
        <w:autoSpaceDE w:val="0"/>
        <w:autoSpaceDN w:val="0"/>
        <w:adjustRightInd w:val="0"/>
        <w:rPr>
          <w:rFonts w:ascii="Verdana" w:hAnsi="Verdana" w:cs="Verdana"/>
          <w:color w:val="37424A"/>
          <w:sz w:val="20"/>
          <w:szCs w:val="20"/>
        </w:rPr>
      </w:pPr>
      <w:r w:rsidRPr="006D29FC">
        <w:rPr>
          <w:rFonts w:ascii="Verdana" w:hAnsi="Verdana" w:cs="Verdana"/>
          <w:color w:val="37424A"/>
          <w:sz w:val="20"/>
          <w:szCs w:val="20"/>
        </w:rPr>
        <w:t>where e.g. survey points on capping beam at 5 m intervals, etc</w:t>
      </w:r>
    </w:p>
    <w:p w:rsidR="0084185B" w:rsidRPr="006D29FC" w:rsidRDefault="0084185B" w:rsidP="0084185B">
      <w:pPr>
        <w:numPr>
          <w:ilvl w:val="0"/>
          <w:numId w:val="2"/>
        </w:numPr>
        <w:autoSpaceDE w:val="0"/>
        <w:autoSpaceDN w:val="0"/>
        <w:adjustRightInd w:val="0"/>
        <w:ind w:left="720" w:hanging="720"/>
        <w:rPr>
          <w:rFonts w:ascii="Verdana" w:hAnsi="Verdana" w:cs="Verdana"/>
          <w:color w:val="37424A"/>
          <w:sz w:val="20"/>
          <w:szCs w:val="20"/>
        </w:rPr>
      </w:pPr>
      <w:r w:rsidRPr="006D29FC">
        <w:rPr>
          <w:rFonts w:ascii="Verdana" w:hAnsi="Verdana" w:cs="Verdana"/>
          <w:color w:val="37424A"/>
          <w:sz w:val="20"/>
          <w:szCs w:val="20"/>
        </w:rPr>
        <w:t>when baseline and subsequent monitoring will be undertaken e.g. baseline undertaken before any excavation commences, subsequent monitoring undertaken twice weekly for two years, etc</w:t>
      </w:r>
    </w:p>
    <w:p w:rsidR="0084185B" w:rsidRPr="006D29FC" w:rsidRDefault="0084185B" w:rsidP="0084185B">
      <w:pPr>
        <w:numPr>
          <w:ilvl w:val="0"/>
          <w:numId w:val="2"/>
        </w:numPr>
        <w:autoSpaceDE w:val="0"/>
        <w:autoSpaceDN w:val="0"/>
        <w:adjustRightInd w:val="0"/>
        <w:ind w:left="720" w:hanging="720"/>
        <w:rPr>
          <w:rFonts w:ascii="Verdana" w:hAnsi="Verdana" w:cs="Verdana"/>
          <w:color w:val="37424A"/>
          <w:sz w:val="20"/>
          <w:szCs w:val="20"/>
        </w:rPr>
      </w:pPr>
      <w:r w:rsidRPr="006D29FC">
        <w:rPr>
          <w:rFonts w:ascii="Verdana" w:hAnsi="Verdana" w:cs="Verdana"/>
          <w:color w:val="37424A"/>
          <w:sz w:val="20"/>
          <w:szCs w:val="20"/>
        </w:rPr>
        <w:t>thresholds e.g. maximum horizontal displacement of 20 mm measured from survey monitoring, etc</w:t>
      </w:r>
    </w:p>
    <w:p w:rsidR="0084185B" w:rsidRPr="006D29FC" w:rsidRDefault="0084185B" w:rsidP="0084185B">
      <w:pPr>
        <w:numPr>
          <w:ilvl w:val="0"/>
          <w:numId w:val="2"/>
        </w:numPr>
        <w:autoSpaceDE w:val="0"/>
        <w:autoSpaceDN w:val="0"/>
        <w:adjustRightInd w:val="0"/>
        <w:ind w:left="720" w:hanging="720"/>
        <w:rPr>
          <w:rFonts w:ascii="Verdana" w:hAnsi="Verdana" w:cs="Verdana"/>
          <w:color w:val="37424A"/>
          <w:sz w:val="20"/>
          <w:szCs w:val="20"/>
        </w:rPr>
      </w:pPr>
      <w:r w:rsidRPr="006D29FC">
        <w:rPr>
          <w:rFonts w:ascii="Verdana" w:hAnsi="Verdana" w:cs="Verdana"/>
          <w:color w:val="37424A"/>
          <w:sz w:val="20"/>
          <w:szCs w:val="20"/>
        </w:rPr>
        <w:t>alarm procedure: e.g. green alarm = monitoring results are within 80% of threshold, continue construction with increased monitoring frequency; amber alarm = monitoring results are with 95% of threshold, notify VicRoads, VicRoads may impose conditions on further construction; red alarm = monitoring results have exceeded threshold, cease construction and notify VicRoads, construction not to recommence without VicRoads approval, etc</w:t>
      </w:r>
    </w:p>
    <w:p w:rsidR="0084185B" w:rsidRPr="006D29FC" w:rsidRDefault="0084185B" w:rsidP="0084185B">
      <w:pPr>
        <w:numPr>
          <w:ilvl w:val="0"/>
          <w:numId w:val="2"/>
        </w:numPr>
        <w:autoSpaceDE w:val="0"/>
        <w:autoSpaceDN w:val="0"/>
        <w:adjustRightInd w:val="0"/>
        <w:ind w:left="720" w:hanging="720"/>
        <w:rPr>
          <w:rFonts w:ascii="Verdana" w:hAnsi="Verdana" w:cs="Verdana"/>
          <w:color w:val="37424A"/>
          <w:sz w:val="20"/>
          <w:szCs w:val="20"/>
        </w:rPr>
      </w:pPr>
      <w:r w:rsidRPr="006D29FC">
        <w:rPr>
          <w:rFonts w:ascii="Verdana" w:hAnsi="Verdana" w:cs="Verdana"/>
          <w:color w:val="37424A"/>
          <w:sz w:val="20"/>
          <w:szCs w:val="20"/>
        </w:rPr>
        <w:t>who is responsible for installing instrumentation, monitoring instrumentation, setting thresholds, determining if a threshold has been reached and enacting alarm procedures, and</w:t>
      </w:r>
    </w:p>
    <w:p w:rsidR="0084185B" w:rsidRPr="006D29FC" w:rsidRDefault="0084185B" w:rsidP="0084185B">
      <w:pPr>
        <w:numPr>
          <w:ilvl w:val="0"/>
          <w:numId w:val="2"/>
        </w:numPr>
        <w:autoSpaceDE w:val="0"/>
        <w:autoSpaceDN w:val="0"/>
        <w:adjustRightInd w:val="0"/>
        <w:ind w:left="720" w:hanging="720"/>
        <w:rPr>
          <w:rFonts w:ascii="Verdana" w:hAnsi="Verdana" w:cs="Verdana"/>
          <w:color w:val="37424A"/>
          <w:sz w:val="20"/>
          <w:szCs w:val="20"/>
        </w:rPr>
      </w:pPr>
      <w:r w:rsidRPr="006D29FC">
        <w:rPr>
          <w:rFonts w:ascii="Verdana" w:hAnsi="Verdana" w:cs="Verdana"/>
          <w:color w:val="37424A"/>
          <w:sz w:val="20"/>
          <w:szCs w:val="20"/>
        </w:rPr>
        <w:t>the expected delay between a threshold being reached and the alarm procedure being enacted.</w:t>
      </w:r>
    </w:p>
    <w:p w:rsidR="0084185B" w:rsidRPr="0041730B" w:rsidRDefault="0084185B" w:rsidP="0084185B">
      <w:pPr>
        <w:autoSpaceDE w:val="0"/>
        <w:autoSpaceDN w:val="0"/>
        <w:adjustRightInd w:val="0"/>
        <w:ind w:left="360"/>
        <w:rPr>
          <w:rFonts w:ascii="Verdana" w:hAnsi="Verdana" w:cs="Verdana"/>
          <w:color w:val="37424A"/>
          <w:sz w:val="20"/>
          <w:szCs w:val="20"/>
        </w:rPr>
      </w:pPr>
    </w:p>
    <w:p w:rsidR="0084185B" w:rsidRPr="0041730B" w:rsidRDefault="0084185B" w:rsidP="0041730B">
      <w:pPr>
        <w:pStyle w:val="ListParagraph"/>
        <w:numPr>
          <w:ilvl w:val="0"/>
          <w:numId w:val="1"/>
        </w:numPr>
        <w:spacing w:line="240" w:lineRule="auto"/>
        <w:ind w:left="357" w:hanging="357"/>
        <w:rPr>
          <w:rFonts w:ascii="Verdana" w:hAnsi="Verdana"/>
          <w:color w:val="37424A"/>
          <w:sz w:val="20"/>
          <w:szCs w:val="20"/>
        </w:rPr>
      </w:pPr>
      <w:r w:rsidRPr="0041730B">
        <w:rPr>
          <w:rFonts w:ascii="Verdana" w:hAnsi="Verdana"/>
          <w:color w:val="37424A"/>
          <w:sz w:val="20"/>
          <w:szCs w:val="20"/>
        </w:rPr>
        <w:t xml:space="preserve">A dilapidation survey report that satisfies the requirements of s94 of the </w:t>
      </w:r>
      <w:r w:rsidRPr="0041730B">
        <w:rPr>
          <w:rFonts w:ascii="Verdana" w:hAnsi="Verdana"/>
          <w:i/>
          <w:color w:val="37424A"/>
          <w:sz w:val="20"/>
          <w:szCs w:val="20"/>
        </w:rPr>
        <w:t>Building Act 1993</w:t>
      </w:r>
      <w:r w:rsidRPr="0041730B">
        <w:rPr>
          <w:rFonts w:ascii="Verdana" w:hAnsi="Verdana"/>
          <w:color w:val="37424A"/>
          <w:sz w:val="20"/>
          <w:szCs w:val="20"/>
        </w:rPr>
        <w:t>. The dilapidation survey report must cover all road assets (pavement, kerb, footway, signs, trees, signal and light poles, etc) within the zone of influence of dewatering and excavation or above the ground anchors, whichever is greater. The dilapidation survey report must include all of the following:</w:t>
      </w:r>
    </w:p>
    <w:p w:rsidR="0084185B" w:rsidRPr="006D29FC" w:rsidRDefault="0084185B" w:rsidP="0084185B">
      <w:pPr>
        <w:numPr>
          <w:ilvl w:val="0"/>
          <w:numId w:val="2"/>
        </w:numPr>
        <w:autoSpaceDE w:val="0"/>
        <w:autoSpaceDN w:val="0"/>
        <w:adjustRightInd w:val="0"/>
        <w:rPr>
          <w:rFonts w:ascii="Verdana" w:hAnsi="Verdana" w:cs="Verdana"/>
          <w:color w:val="37424A"/>
          <w:sz w:val="20"/>
          <w:szCs w:val="20"/>
        </w:rPr>
      </w:pPr>
      <w:r w:rsidRPr="006D29FC">
        <w:rPr>
          <w:rFonts w:ascii="Verdana" w:hAnsi="Verdana" w:cs="Verdana"/>
          <w:color w:val="37424A"/>
          <w:sz w:val="20"/>
          <w:szCs w:val="20"/>
        </w:rPr>
        <w:t>a plan showing all road assets</w:t>
      </w:r>
    </w:p>
    <w:p w:rsidR="0084185B" w:rsidRPr="006D29FC" w:rsidRDefault="0084185B" w:rsidP="0084185B">
      <w:pPr>
        <w:numPr>
          <w:ilvl w:val="0"/>
          <w:numId w:val="2"/>
        </w:numPr>
        <w:autoSpaceDE w:val="0"/>
        <w:autoSpaceDN w:val="0"/>
        <w:adjustRightInd w:val="0"/>
        <w:rPr>
          <w:rFonts w:ascii="Verdana" w:hAnsi="Verdana" w:cs="Verdana"/>
          <w:color w:val="37424A"/>
          <w:sz w:val="20"/>
          <w:szCs w:val="20"/>
        </w:rPr>
      </w:pPr>
      <w:r w:rsidRPr="006D29FC">
        <w:rPr>
          <w:rFonts w:ascii="Verdana" w:hAnsi="Verdana" w:cs="Verdana"/>
          <w:color w:val="37424A"/>
          <w:sz w:val="20"/>
          <w:szCs w:val="20"/>
        </w:rPr>
        <w:t>labelled overview photos taken at maximum 20 m intervals, and</w:t>
      </w:r>
    </w:p>
    <w:p w:rsidR="0084185B" w:rsidRPr="006D29FC" w:rsidRDefault="0084185B" w:rsidP="0084185B">
      <w:pPr>
        <w:numPr>
          <w:ilvl w:val="0"/>
          <w:numId w:val="2"/>
        </w:numPr>
        <w:autoSpaceDE w:val="0"/>
        <w:autoSpaceDN w:val="0"/>
        <w:adjustRightInd w:val="0"/>
        <w:rPr>
          <w:rFonts w:ascii="Verdana" w:hAnsi="Verdana" w:cs="Verdana"/>
          <w:color w:val="37424A"/>
          <w:sz w:val="20"/>
          <w:szCs w:val="20"/>
        </w:rPr>
      </w:pPr>
      <w:r w:rsidRPr="006D29FC">
        <w:rPr>
          <w:rFonts w:ascii="Verdana" w:hAnsi="Verdana" w:cs="Verdana"/>
          <w:color w:val="37424A"/>
          <w:sz w:val="20"/>
          <w:szCs w:val="20"/>
        </w:rPr>
        <w:t>labelled photos of all existing defects.</w:t>
      </w:r>
    </w:p>
    <w:p w:rsidR="0084185B" w:rsidRPr="006D29FC" w:rsidRDefault="0084185B" w:rsidP="0084185B">
      <w:pPr>
        <w:autoSpaceDE w:val="0"/>
        <w:autoSpaceDN w:val="0"/>
        <w:adjustRightInd w:val="0"/>
        <w:ind w:left="340"/>
        <w:rPr>
          <w:rFonts w:ascii="Verdana" w:hAnsi="Verdana" w:cs="Verdana"/>
          <w:color w:val="37424A"/>
          <w:sz w:val="20"/>
          <w:szCs w:val="20"/>
        </w:rPr>
      </w:pPr>
      <w:r w:rsidRPr="006D29FC">
        <w:rPr>
          <w:rFonts w:ascii="Verdana" w:hAnsi="Verdana" w:cs="Verdana"/>
          <w:color w:val="37424A"/>
          <w:sz w:val="20"/>
          <w:szCs w:val="20"/>
        </w:rPr>
        <w:t>OR</w:t>
      </w:r>
    </w:p>
    <w:p w:rsidR="0084185B" w:rsidRPr="006D29FC" w:rsidRDefault="0084185B" w:rsidP="0084185B">
      <w:pPr>
        <w:numPr>
          <w:ilvl w:val="0"/>
          <w:numId w:val="2"/>
        </w:numPr>
        <w:autoSpaceDE w:val="0"/>
        <w:autoSpaceDN w:val="0"/>
        <w:adjustRightInd w:val="0"/>
        <w:rPr>
          <w:rFonts w:ascii="Verdana" w:hAnsi="Verdana" w:cs="Verdana"/>
          <w:color w:val="37424A"/>
          <w:sz w:val="20"/>
          <w:szCs w:val="20"/>
        </w:rPr>
      </w:pPr>
      <w:r w:rsidRPr="006D29FC">
        <w:rPr>
          <w:rFonts w:ascii="Verdana" w:hAnsi="Verdana" w:cs="Verdana"/>
          <w:color w:val="37424A"/>
          <w:sz w:val="20"/>
          <w:szCs w:val="20"/>
        </w:rPr>
        <w:t>continuous video footage at maximum 10 m wide passes, and</w:t>
      </w:r>
    </w:p>
    <w:p w:rsidR="0084185B" w:rsidRPr="006D29FC" w:rsidRDefault="0084185B" w:rsidP="0084185B">
      <w:pPr>
        <w:numPr>
          <w:ilvl w:val="0"/>
          <w:numId w:val="2"/>
        </w:numPr>
        <w:autoSpaceDE w:val="0"/>
        <w:autoSpaceDN w:val="0"/>
        <w:adjustRightInd w:val="0"/>
        <w:rPr>
          <w:rFonts w:ascii="Verdana" w:hAnsi="Verdana" w:cs="Verdana"/>
          <w:color w:val="37424A"/>
          <w:sz w:val="20"/>
          <w:szCs w:val="20"/>
        </w:rPr>
      </w:pPr>
      <w:r w:rsidRPr="006D29FC">
        <w:rPr>
          <w:rFonts w:ascii="Verdana" w:hAnsi="Verdana" w:cs="Verdana"/>
          <w:color w:val="37424A"/>
          <w:sz w:val="20"/>
          <w:szCs w:val="20"/>
        </w:rPr>
        <w:t>a plan of the path followed during video footage collection.</w:t>
      </w:r>
    </w:p>
    <w:p w:rsidR="0084185B" w:rsidRPr="006D29FC" w:rsidRDefault="0084185B" w:rsidP="0084185B">
      <w:pPr>
        <w:autoSpaceDE w:val="0"/>
        <w:autoSpaceDN w:val="0"/>
        <w:adjustRightInd w:val="0"/>
        <w:rPr>
          <w:rFonts w:ascii="Verdana" w:hAnsi="Verdana" w:cs="Verdana"/>
          <w:color w:val="37424A"/>
          <w:sz w:val="20"/>
          <w:szCs w:val="20"/>
        </w:rPr>
      </w:pPr>
    </w:p>
    <w:p w:rsidR="0084185B" w:rsidRPr="006D29FC" w:rsidRDefault="0084185B" w:rsidP="0084185B">
      <w:pPr>
        <w:autoSpaceDE w:val="0"/>
        <w:autoSpaceDN w:val="0"/>
        <w:adjustRightInd w:val="0"/>
        <w:ind w:left="360"/>
        <w:rPr>
          <w:rFonts w:ascii="Verdana" w:hAnsi="Verdana" w:cs="Verdana"/>
          <w:color w:val="37424A"/>
          <w:sz w:val="20"/>
          <w:szCs w:val="20"/>
        </w:rPr>
      </w:pPr>
      <w:r w:rsidRPr="006D29FC">
        <w:rPr>
          <w:rFonts w:ascii="Verdana" w:hAnsi="Verdana" w:cs="Verdana"/>
          <w:color w:val="37424A"/>
          <w:sz w:val="20"/>
          <w:szCs w:val="20"/>
        </w:rPr>
        <w:t>You may prepare the dilapidation survey report without VicRoads’ involvement; however, VicRoads reserves the right to undertake a joint dilapidation survey if the dilapidation survey report provided for review is considered unsatisfactory.</w:t>
      </w:r>
    </w:p>
    <w:p w:rsidR="0084185B" w:rsidRPr="006D29FC" w:rsidRDefault="0084185B" w:rsidP="0084185B">
      <w:pPr>
        <w:autoSpaceDE w:val="0"/>
        <w:autoSpaceDN w:val="0"/>
        <w:adjustRightInd w:val="0"/>
        <w:rPr>
          <w:rFonts w:ascii="Verdana" w:hAnsi="Verdana" w:cs="Verdana"/>
          <w:color w:val="37424A"/>
          <w:sz w:val="20"/>
          <w:szCs w:val="20"/>
        </w:rPr>
      </w:pPr>
    </w:p>
    <w:p w:rsidR="0084185B" w:rsidRPr="006D29FC" w:rsidRDefault="0084185B" w:rsidP="0084185B">
      <w:pPr>
        <w:numPr>
          <w:ilvl w:val="0"/>
          <w:numId w:val="1"/>
        </w:numPr>
        <w:autoSpaceDE w:val="0"/>
        <w:autoSpaceDN w:val="0"/>
        <w:adjustRightInd w:val="0"/>
        <w:ind w:left="360" w:hanging="360"/>
        <w:rPr>
          <w:rFonts w:ascii="Verdana" w:hAnsi="Verdana" w:cs="Verdana"/>
          <w:color w:val="37424A"/>
          <w:sz w:val="20"/>
          <w:szCs w:val="20"/>
        </w:rPr>
      </w:pPr>
      <w:r w:rsidRPr="006D29FC">
        <w:rPr>
          <w:rFonts w:ascii="Verdana" w:hAnsi="Verdana" w:cs="Verdana"/>
          <w:color w:val="37424A"/>
          <w:sz w:val="20"/>
          <w:szCs w:val="20"/>
        </w:rPr>
        <w:t xml:space="preserve">A copy of a contract of insurance that satisfies the requirements of s93 of the </w:t>
      </w:r>
      <w:r w:rsidRPr="006D29FC">
        <w:rPr>
          <w:rFonts w:ascii="Verdana" w:hAnsi="Verdana" w:cs="Verdana"/>
          <w:i/>
          <w:color w:val="37424A"/>
          <w:sz w:val="20"/>
          <w:szCs w:val="20"/>
        </w:rPr>
        <w:t>Building Act 1993</w:t>
      </w:r>
      <w:r w:rsidRPr="006D29FC">
        <w:rPr>
          <w:rFonts w:ascii="Verdana" w:hAnsi="Verdana" w:cs="Verdana"/>
          <w:color w:val="37424A"/>
          <w:sz w:val="20"/>
          <w:szCs w:val="20"/>
        </w:rPr>
        <w:t xml:space="preserve">. You may arrange the amount of insurance without VicRoads’ involvement; however, VicRoads reserves the right to require an increase of the amount if the amount arranged by </w:t>
      </w:r>
      <w:r w:rsidR="006D779D" w:rsidRPr="006D29FC">
        <w:rPr>
          <w:rFonts w:ascii="Verdana" w:hAnsi="Verdana" w:cs="Verdana"/>
          <w:color w:val="37424A"/>
          <w:sz w:val="20"/>
          <w:szCs w:val="20"/>
        </w:rPr>
        <w:t>you</w:t>
      </w:r>
      <w:r w:rsidRPr="006D29FC">
        <w:rPr>
          <w:rFonts w:ascii="Verdana" w:hAnsi="Verdana" w:cs="Verdana"/>
          <w:color w:val="37424A"/>
          <w:sz w:val="20"/>
          <w:szCs w:val="20"/>
        </w:rPr>
        <w:t xml:space="preserve"> is considered unsatisfactory.</w:t>
      </w:r>
    </w:p>
    <w:p w:rsidR="0084185B" w:rsidRPr="0041730B" w:rsidRDefault="0084185B" w:rsidP="0041730B">
      <w:pPr>
        <w:pStyle w:val="Heading4"/>
      </w:pPr>
      <w:r w:rsidRPr="0041730B">
        <w:lastRenderedPageBreak/>
        <w:t>PROOF ENGINEERING CERTIFICATE OF COMPLIANCE</w:t>
      </w:r>
      <w:r w:rsidR="003323B7" w:rsidRPr="0041730B">
        <w:fldChar w:fldCharType="begin"/>
      </w:r>
      <w:r w:rsidRPr="0041730B">
        <w:instrText>tc \l1\n "</w:instrText>
      </w:r>
      <w:bookmarkStart w:id="0" w:name="_Toc220319691"/>
      <w:bookmarkStart w:id="1" w:name="_Toc220319831"/>
      <w:bookmarkStart w:id="2" w:name="_Toc220319999"/>
      <w:bookmarkStart w:id="3" w:name="_Toc220398843"/>
      <w:bookmarkStart w:id="4" w:name="_Toc220399259"/>
      <w:bookmarkStart w:id="5" w:name="_Toc220399869"/>
      <w:bookmarkStart w:id="6" w:name="_Toc220400320"/>
      <w:bookmarkStart w:id="7" w:name="_Toc220400875"/>
      <w:bookmarkStart w:id="8" w:name="_Toc220401518"/>
      <w:bookmarkStart w:id="9" w:name="_Toc220401764"/>
      <w:bookmarkStart w:id="10" w:name="_Toc220401833"/>
      <w:bookmarkStart w:id="11" w:name="_Toc220402190"/>
      <w:bookmarkStart w:id="12" w:name="_Toc222196356"/>
      <w:bookmarkStart w:id="13" w:name="_Toc222809889"/>
      <w:bookmarkStart w:id="14" w:name="_Toc222810003"/>
      <w:bookmarkStart w:id="15" w:name="_Toc225140246"/>
      <w:bookmarkStart w:id="16" w:name="_Toc225141371"/>
      <w:bookmarkStart w:id="17" w:name="_Toc233017704"/>
      <w:bookmarkStart w:id="18" w:name="_Toc243903730"/>
      <w:bookmarkStart w:id="19" w:name="_Toc265741618"/>
      <w:bookmarkStart w:id="20" w:name="_Toc265741690"/>
      <w:bookmarkStart w:id="21" w:name="_Toc265741762"/>
      <w:bookmarkStart w:id="22" w:name="_Toc271015636"/>
      <w:bookmarkStart w:id="23" w:name="_Toc278895382"/>
      <w:bookmarkStart w:id="24" w:name="_Toc278895661"/>
      <w:bookmarkStart w:id="25" w:name="_Toc278895815"/>
      <w:bookmarkStart w:id="26" w:name="_Toc278896031"/>
      <w:bookmarkStart w:id="27" w:name="_Toc280261193"/>
      <w:bookmarkStart w:id="28" w:name="_Toc280261331"/>
      <w:bookmarkStart w:id="29" w:name="_Toc280261468"/>
      <w:bookmarkStart w:id="30" w:name="_Toc280265629"/>
      <w:bookmarkStart w:id="31" w:name="_Toc280266041"/>
      <w:bookmarkStart w:id="32" w:name="_Toc294684415"/>
      <w:bookmarkStart w:id="33" w:name="_Toc294787348"/>
      <w:bookmarkStart w:id="34" w:name="_Toc294787482"/>
      <w:bookmarkStart w:id="35" w:name="_Toc328662050"/>
      <w:bookmarkStart w:id="36" w:name="_Toc329174527"/>
      <w:bookmarkStart w:id="37" w:name="_Toc333498786"/>
      <w:bookmarkStart w:id="38" w:name="_Toc343603030"/>
      <w:bookmarkStart w:id="39" w:name="_Toc347388129"/>
      <w:bookmarkStart w:id="40" w:name="_Toc347388813"/>
      <w:bookmarkStart w:id="41" w:name="_Toc349199914"/>
      <w:bookmarkStart w:id="42" w:name="_Toc349225073"/>
      <w:bookmarkStart w:id="43" w:name="_Toc352662500"/>
      <w:bookmarkStart w:id="44" w:name="_Toc352769826"/>
      <w:bookmarkStart w:id="45" w:name="_Toc352828211"/>
      <w:bookmarkStart w:id="46" w:name="_Toc352828353"/>
      <w:bookmarkStart w:id="47" w:name="_Toc353439529"/>
      <w:bookmarkStart w:id="48" w:name="_Toc353439670"/>
      <w:bookmarkStart w:id="49" w:name="_Toc353444420"/>
      <w:bookmarkStart w:id="50" w:name="_Toc353444560"/>
      <w:bookmarkStart w:id="51" w:name="_Toc364328712"/>
      <w:bookmarkStart w:id="52" w:name="_Toc364328852"/>
      <w:bookmarkStart w:id="53" w:name="_Toc364328992"/>
      <w:bookmarkStart w:id="54" w:name="_Toc372195904"/>
      <w:bookmarkStart w:id="55" w:name="_Toc372196044"/>
      <w:bookmarkStart w:id="56" w:name="_Toc393287863"/>
      <w:r w:rsidRPr="0041730B">
        <w:instrText>APPENDIX D - PROOF ENGINEERING CERTIFICATE OF COMPLIANCE</w:instrTex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003323B7" w:rsidRPr="0041730B">
        <w:fldChar w:fldCharType="end"/>
      </w:r>
    </w:p>
    <w:p w:rsidR="0084185B" w:rsidRPr="006D29FC" w:rsidRDefault="0084185B" w:rsidP="0084185B">
      <w:pPr>
        <w:tabs>
          <w:tab w:val="right" w:leader="dot" w:pos="9360"/>
        </w:tabs>
        <w:rPr>
          <w:rFonts w:ascii="Verdana" w:hAnsi="Verdana" w:cs="Arial"/>
          <w:b/>
          <w:color w:val="37424A"/>
          <w:sz w:val="20"/>
          <w:szCs w:val="20"/>
        </w:rPr>
      </w:pPr>
    </w:p>
    <w:p w:rsidR="0084185B" w:rsidRPr="006D29FC" w:rsidRDefault="0084185B" w:rsidP="0084185B">
      <w:pPr>
        <w:tabs>
          <w:tab w:val="right" w:leader="dot" w:pos="9360"/>
        </w:tabs>
        <w:rPr>
          <w:rFonts w:ascii="Verdana" w:hAnsi="Verdana" w:cs="Arial"/>
          <w:b/>
          <w:color w:val="37424A"/>
          <w:sz w:val="20"/>
          <w:szCs w:val="20"/>
        </w:rPr>
      </w:pPr>
      <w:r w:rsidRPr="006D29FC">
        <w:rPr>
          <w:rFonts w:ascii="Verdana" w:hAnsi="Verdana" w:cs="Arial"/>
          <w:b/>
          <w:color w:val="37424A"/>
          <w:sz w:val="20"/>
          <w:szCs w:val="20"/>
        </w:rPr>
        <w:t>I</w:t>
      </w:r>
      <w:r w:rsidR="009F297C">
        <w:rPr>
          <w:rFonts w:ascii="Verdana" w:hAnsi="Verdana" w:cs="Arial"/>
          <w:b/>
          <w:color w:val="37424A"/>
          <w:sz w:val="20"/>
          <w:szCs w:val="20"/>
        </w:rPr>
        <w:t xml:space="preserve"> </w:t>
      </w:r>
      <w:r w:rsidRPr="006D29FC">
        <w:rPr>
          <w:rFonts w:ascii="Verdana" w:hAnsi="Verdana" w:cs="Arial"/>
          <w:b/>
          <w:color w:val="37424A"/>
          <w:sz w:val="20"/>
          <w:szCs w:val="20"/>
        </w:rPr>
        <w:t>..................................................................................................................</w:t>
      </w:r>
      <w:r w:rsidR="009F297C">
        <w:rPr>
          <w:rFonts w:ascii="Verdana" w:hAnsi="Verdana" w:cs="Arial"/>
          <w:b/>
          <w:color w:val="37424A"/>
          <w:sz w:val="20"/>
          <w:szCs w:val="20"/>
        </w:rPr>
        <w:t>........</w:t>
      </w:r>
      <w:r w:rsidRPr="006D29FC">
        <w:rPr>
          <w:rFonts w:ascii="Verdana" w:hAnsi="Verdana" w:cs="Arial"/>
          <w:b/>
          <w:color w:val="37424A"/>
          <w:sz w:val="20"/>
          <w:szCs w:val="20"/>
        </w:rPr>
        <w:t xml:space="preserve"> certify that I have:</w:t>
      </w:r>
    </w:p>
    <w:p w:rsidR="0084185B" w:rsidRPr="006D29FC" w:rsidRDefault="0084185B" w:rsidP="0084185B">
      <w:pPr>
        <w:tabs>
          <w:tab w:val="left" w:pos="540"/>
        </w:tabs>
        <w:ind w:left="540" w:hanging="540"/>
        <w:rPr>
          <w:rFonts w:ascii="Verdana" w:hAnsi="Verdana" w:cs="Arial"/>
          <w:color w:val="37424A"/>
          <w:sz w:val="20"/>
          <w:szCs w:val="20"/>
        </w:rPr>
      </w:pPr>
    </w:p>
    <w:p w:rsidR="0084185B" w:rsidRPr="006D29FC" w:rsidRDefault="0084185B" w:rsidP="0084185B">
      <w:pPr>
        <w:tabs>
          <w:tab w:val="left" w:pos="540"/>
        </w:tabs>
        <w:ind w:left="540" w:hanging="540"/>
        <w:rPr>
          <w:rFonts w:ascii="Verdana" w:hAnsi="Verdana" w:cs="Arial"/>
          <w:color w:val="37424A"/>
          <w:sz w:val="20"/>
          <w:szCs w:val="20"/>
        </w:rPr>
      </w:pPr>
      <w:r w:rsidRPr="006D29FC">
        <w:rPr>
          <w:rFonts w:ascii="Verdana" w:hAnsi="Verdana" w:cs="Arial"/>
          <w:color w:val="37424A"/>
          <w:sz w:val="20"/>
          <w:szCs w:val="20"/>
        </w:rPr>
        <w:t>(1)</w:t>
      </w:r>
      <w:r w:rsidRPr="006D29FC">
        <w:rPr>
          <w:rFonts w:ascii="Verdana" w:hAnsi="Verdana" w:cs="Arial"/>
          <w:color w:val="37424A"/>
          <w:sz w:val="20"/>
          <w:szCs w:val="20"/>
        </w:rPr>
        <w:tab/>
        <w:t>undertaken an independent engineering review in relation to the design represented by the drawings and specifications provided as listed in the attached schedule</w:t>
      </w:r>
    </w:p>
    <w:p w:rsidR="0084185B" w:rsidRPr="006D29FC" w:rsidRDefault="0084185B" w:rsidP="0084185B">
      <w:pPr>
        <w:tabs>
          <w:tab w:val="left" w:pos="540"/>
        </w:tabs>
        <w:ind w:left="540" w:hanging="540"/>
        <w:rPr>
          <w:rFonts w:ascii="Verdana" w:hAnsi="Verdana" w:cs="Arial"/>
          <w:color w:val="37424A"/>
          <w:sz w:val="20"/>
          <w:szCs w:val="20"/>
        </w:rPr>
      </w:pPr>
      <w:r w:rsidRPr="006D29FC">
        <w:rPr>
          <w:rFonts w:ascii="Verdana" w:hAnsi="Verdana" w:cs="Arial"/>
          <w:color w:val="37424A"/>
          <w:sz w:val="20"/>
          <w:szCs w:val="20"/>
        </w:rPr>
        <w:t>(2)</w:t>
      </w:r>
      <w:r w:rsidRPr="006D29FC">
        <w:rPr>
          <w:rFonts w:ascii="Verdana" w:hAnsi="Verdana" w:cs="Arial"/>
          <w:color w:val="37424A"/>
          <w:sz w:val="20"/>
          <w:szCs w:val="20"/>
        </w:rPr>
        <w:tab/>
        <w:t>carried out a detailed check of individual structural elements and the structure as a whole including the specified material properties</w:t>
      </w:r>
    </w:p>
    <w:p w:rsidR="0084185B" w:rsidRPr="006D29FC" w:rsidRDefault="0084185B" w:rsidP="0084185B">
      <w:pPr>
        <w:tabs>
          <w:tab w:val="left" w:pos="540"/>
        </w:tabs>
        <w:ind w:left="540" w:hanging="540"/>
        <w:rPr>
          <w:rFonts w:ascii="Verdana" w:hAnsi="Verdana" w:cs="Arial"/>
          <w:color w:val="37424A"/>
          <w:sz w:val="20"/>
          <w:szCs w:val="20"/>
        </w:rPr>
      </w:pPr>
      <w:r w:rsidRPr="006D29FC">
        <w:rPr>
          <w:rFonts w:ascii="Verdana" w:hAnsi="Verdana" w:cs="Arial"/>
          <w:color w:val="37424A"/>
          <w:sz w:val="20"/>
          <w:szCs w:val="20"/>
        </w:rPr>
        <w:t>(3)</w:t>
      </w:r>
      <w:r w:rsidRPr="006D29FC">
        <w:rPr>
          <w:rFonts w:ascii="Verdana" w:hAnsi="Verdana" w:cs="Arial"/>
          <w:color w:val="37424A"/>
          <w:sz w:val="20"/>
          <w:szCs w:val="20"/>
        </w:rPr>
        <w:tab/>
        <w:t>reviewed the geotechnical information in accordance with AS 1726, the appropriate foundation investigation, the recommended design values, material properties and possible failure mechanisms</w:t>
      </w:r>
    </w:p>
    <w:p w:rsidR="0084185B" w:rsidRPr="006D29FC" w:rsidRDefault="0084185B" w:rsidP="0084185B">
      <w:pPr>
        <w:tabs>
          <w:tab w:val="left" w:pos="540"/>
        </w:tabs>
        <w:ind w:left="540" w:hanging="540"/>
        <w:rPr>
          <w:rFonts w:ascii="Verdana" w:hAnsi="Verdana" w:cs="Arial"/>
          <w:color w:val="37424A"/>
          <w:sz w:val="20"/>
          <w:szCs w:val="20"/>
        </w:rPr>
      </w:pPr>
      <w:r w:rsidRPr="006D29FC">
        <w:rPr>
          <w:rFonts w:ascii="Verdana" w:hAnsi="Verdana" w:cs="Arial"/>
          <w:color w:val="37424A"/>
          <w:sz w:val="20"/>
          <w:szCs w:val="20"/>
        </w:rPr>
        <w:t>(4)</w:t>
      </w:r>
      <w:r w:rsidRPr="006D29FC">
        <w:rPr>
          <w:rFonts w:ascii="Verdana" w:hAnsi="Verdana" w:cs="Arial"/>
          <w:color w:val="37424A"/>
          <w:sz w:val="20"/>
          <w:szCs w:val="20"/>
        </w:rPr>
        <w:tab/>
        <w:t xml:space="preserve">reviewed the groundwater </w:t>
      </w:r>
      <w:r w:rsidRPr="006D29FC">
        <w:rPr>
          <w:rFonts w:ascii="Verdana" w:hAnsi="Verdana" w:cs="Verdana"/>
          <w:color w:val="37424A"/>
          <w:sz w:val="20"/>
          <w:szCs w:val="20"/>
        </w:rPr>
        <w:t>design parameters including design groundwater level/s as well as evaluation of dewatering procedures</w:t>
      </w:r>
      <w:r w:rsidRPr="006D29FC">
        <w:rPr>
          <w:rFonts w:ascii="Verdana" w:hAnsi="Verdana" w:cs="Arial"/>
          <w:color w:val="37424A"/>
          <w:sz w:val="20"/>
          <w:szCs w:val="20"/>
        </w:rPr>
        <w:t>, and</w:t>
      </w:r>
    </w:p>
    <w:p w:rsidR="0084185B" w:rsidRPr="006D29FC" w:rsidRDefault="0084185B" w:rsidP="0084185B">
      <w:pPr>
        <w:tabs>
          <w:tab w:val="left" w:pos="540"/>
        </w:tabs>
        <w:ind w:left="540" w:hanging="540"/>
        <w:rPr>
          <w:rFonts w:ascii="Verdana" w:hAnsi="Verdana" w:cs="Arial"/>
          <w:color w:val="37424A"/>
          <w:sz w:val="20"/>
          <w:szCs w:val="20"/>
        </w:rPr>
      </w:pPr>
      <w:r w:rsidRPr="006D29FC">
        <w:rPr>
          <w:rFonts w:ascii="Verdana" w:hAnsi="Verdana" w:cs="Arial"/>
          <w:color w:val="37424A"/>
          <w:sz w:val="20"/>
          <w:szCs w:val="20"/>
        </w:rPr>
        <w:t>(5)</w:t>
      </w:r>
      <w:r w:rsidRPr="006D29FC">
        <w:rPr>
          <w:rFonts w:ascii="Verdana" w:hAnsi="Verdana" w:cs="Arial"/>
          <w:color w:val="37424A"/>
          <w:sz w:val="20"/>
          <w:szCs w:val="20"/>
        </w:rPr>
        <w:tab/>
        <w:t>reviewed the proposed construction procedure and the aspects of temporary works critical for structural integrity and safety.</w:t>
      </w:r>
    </w:p>
    <w:p w:rsidR="0084185B" w:rsidRPr="006D29FC" w:rsidRDefault="0084185B" w:rsidP="0084185B">
      <w:pPr>
        <w:rPr>
          <w:rFonts w:ascii="Verdana" w:hAnsi="Verdana" w:cs="Arial"/>
          <w:b/>
          <w:color w:val="37424A"/>
          <w:sz w:val="20"/>
          <w:szCs w:val="20"/>
        </w:rPr>
      </w:pPr>
    </w:p>
    <w:p w:rsidR="0084185B" w:rsidRPr="006D29FC" w:rsidRDefault="0084185B" w:rsidP="0084185B">
      <w:pPr>
        <w:rPr>
          <w:rFonts w:ascii="Verdana" w:hAnsi="Verdana" w:cs="Arial"/>
          <w:b/>
          <w:color w:val="37424A"/>
          <w:sz w:val="20"/>
          <w:szCs w:val="20"/>
        </w:rPr>
      </w:pPr>
      <w:r w:rsidRPr="006D29FC">
        <w:rPr>
          <w:rFonts w:ascii="Verdana" w:hAnsi="Verdana" w:cs="Arial"/>
          <w:b/>
          <w:color w:val="37424A"/>
          <w:sz w:val="20"/>
          <w:szCs w:val="20"/>
        </w:rPr>
        <w:t>In performing the function of Proof Engineer I have used due skill, care and diligence and from my review and in my opinion as a professional engineer I consider that:</w:t>
      </w:r>
    </w:p>
    <w:p w:rsidR="0084185B" w:rsidRPr="006D29FC" w:rsidRDefault="0084185B" w:rsidP="0084185B">
      <w:pPr>
        <w:tabs>
          <w:tab w:val="left" w:pos="360"/>
        </w:tabs>
        <w:ind w:left="360" w:hanging="360"/>
        <w:rPr>
          <w:rFonts w:ascii="Verdana" w:hAnsi="Verdana" w:cs="Arial"/>
          <w:color w:val="37424A"/>
          <w:sz w:val="20"/>
          <w:szCs w:val="20"/>
        </w:rPr>
      </w:pPr>
    </w:p>
    <w:p w:rsidR="0084185B" w:rsidRPr="006D29FC" w:rsidRDefault="0084185B" w:rsidP="0084185B">
      <w:pPr>
        <w:tabs>
          <w:tab w:val="left" w:pos="360"/>
        </w:tabs>
        <w:ind w:left="360" w:hanging="360"/>
        <w:rPr>
          <w:rFonts w:ascii="Verdana" w:hAnsi="Verdana" w:cs="Arial"/>
          <w:color w:val="37424A"/>
          <w:sz w:val="20"/>
          <w:szCs w:val="20"/>
        </w:rPr>
      </w:pPr>
      <w:r w:rsidRPr="006D29FC">
        <w:rPr>
          <w:rFonts w:ascii="Verdana" w:hAnsi="Verdana" w:cs="Arial"/>
          <w:color w:val="37424A"/>
          <w:sz w:val="20"/>
          <w:szCs w:val="20"/>
        </w:rPr>
        <w:t>A.</w:t>
      </w:r>
      <w:r w:rsidRPr="006D29FC">
        <w:rPr>
          <w:rFonts w:ascii="Verdana" w:hAnsi="Verdana" w:cs="Arial"/>
          <w:color w:val="37424A"/>
          <w:sz w:val="20"/>
          <w:szCs w:val="20"/>
        </w:rPr>
        <w:tab/>
        <w:t xml:space="preserve">all relevant design actions and design criteria are covered by the design and that these actions and criteria and overall concept meet the requirements of the relevant Australian Standards: </w:t>
      </w:r>
      <w:r w:rsidRPr="006D29FC">
        <w:rPr>
          <w:rFonts w:ascii="Verdana" w:hAnsi="Verdana" w:cs="Arial"/>
          <w:i/>
          <w:color w:val="37424A"/>
          <w:sz w:val="20"/>
          <w:szCs w:val="20"/>
        </w:rPr>
        <w:t>(list AS numbers e.g. AS 4678, etc)</w:t>
      </w:r>
    </w:p>
    <w:p w:rsidR="0084185B" w:rsidRPr="006D29FC" w:rsidRDefault="0084185B" w:rsidP="0084185B">
      <w:pPr>
        <w:tabs>
          <w:tab w:val="left" w:pos="360"/>
        </w:tabs>
        <w:ind w:left="360" w:hanging="360"/>
        <w:rPr>
          <w:rFonts w:ascii="Verdana" w:hAnsi="Verdana" w:cs="Arial"/>
          <w:color w:val="37424A"/>
          <w:sz w:val="20"/>
          <w:szCs w:val="20"/>
        </w:rPr>
      </w:pPr>
      <w:r w:rsidRPr="006D29FC">
        <w:rPr>
          <w:rFonts w:ascii="Verdana" w:hAnsi="Verdana" w:cs="Arial"/>
          <w:color w:val="37424A"/>
          <w:sz w:val="20"/>
          <w:szCs w:val="20"/>
        </w:rPr>
        <w:t>B.</w:t>
      </w:r>
      <w:r w:rsidRPr="006D29FC">
        <w:rPr>
          <w:rFonts w:ascii="Verdana" w:hAnsi="Verdana" w:cs="Arial"/>
          <w:color w:val="37424A"/>
          <w:sz w:val="20"/>
          <w:szCs w:val="20"/>
        </w:rPr>
        <w:tab/>
        <w:t>the strength, stability, serviceability and other limit state requirements as defined in the relevant Australia Standards are met; and</w:t>
      </w:r>
    </w:p>
    <w:p w:rsidR="0084185B" w:rsidRPr="006D29FC" w:rsidRDefault="0084185B" w:rsidP="0084185B">
      <w:pPr>
        <w:tabs>
          <w:tab w:val="left" w:pos="360"/>
        </w:tabs>
        <w:ind w:left="360" w:hanging="360"/>
        <w:rPr>
          <w:rFonts w:ascii="Verdana" w:hAnsi="Verdana" w:cs="Arial"/>
          <w:color w:val="37424A"/>
          <w:sz w:val="20"/>
          <w:szCs w:val="20"/>
        </w:rPr>
      </w:pPr>
      <w:r w:rsidRPr="006D29FC">
        <w:rPr>
          <w:rFonts w:ascii="Verdana" w:hAnsi="Verdana" w:cs="Arial"/>
          <w:color w:val="37424A"/>
          <w:sz w:val="20"/>
          <w:szCs w:val="20"/>
        </w:rPr>
        <w:t>C.</w:t>
      </w:r>
      <w:r w:rsidRPr="006D29FC">
        <w:rPr>
          <w:rFonts w:ascii="Verdana" w:hAnsi="Verdana" w:cs="Arial"/>
          <w:color w:val="37424A"/>
          <w:sz w:val="20"/>
          <w:szCs w:val="20"/>
        </w:rPr>
        <w:tab/>
        <w:t>the construction drawings and specifications accurately describe the following matters critical to the structural integrity:</w:t>
      </w:r>
    </w:p>
    <w:p w:rsidR="0084185B" w:rsidRPr="006D29FC" w:rsidRDefault="0084185B" w:rsidP="0084185B">
      <w:pPr>
        <w:tabs>
          <w:tab w:val="left" w:pos="360"/>
          <w:tab w:val="left" w:pos="900"/>
        </w:tabs>
        <w:rPr>
          <w:rFonts w:ascii="Verdana" w:hAnsi="Verdana" w:cs="Arial"/>
          <w:color w:val="37424A"/>
          <w:sz w:val="20"/>
          <w:szCs w:val="20"/>
        </w:rPr>
      </w:pPr>
      <w:r w:rsidRPr="006D29FC">
        <w:rPr>
          <w:rFonts w:ascii="Verdana" w:hAnsi="Verdana" w:cs="Arial"/>
          <w:color w:val="37424A"/>
          <w:sz w:val="20"/>
          <w:szCs w:val="20"/>
        </w:rPr>
        <w:tab/>
        <w:t>(a)</w:t>
      </w:r>
      <w:r w:rsidRPr="006D29FC">
        <w:rPr>
          <w:rFonts w:ascii="Verdana" w:hAnsi="Verdana" w:cs="Arial"/>
          <w:color w:val="37424A"/>
          <w:sz w:val="20"/>
          <w:szCs w:val="20"/>
        </w:rPr>
        <w:tab/>
        <w:t>the detailing and dimensions</w:t>
      </w:r>
    </w:p>
    <w:p w:rsidR="0084185B" w:rsidRPr="006D29FC" w:rsidRDefault="0084185B" w:rsidP="0084185B">
      <w:pPr>
        <w:tabs>
          <w:tab w:val="left" w:pos="360"/>
          <w:tab w:val="left" w:pos="900"/>
        </w:tabs>
        <w:rPr>
          <w:rFonts w:ascii="Verdana" w:hAnsi="Verdana" w:cs="Arial"/>
          <w:color w:val="37424A"/>
          <w:sz w:val="20"/>
          <w:szCs w:val="20"/>
        </w:rPr>
      </w:pPr>
      <w:r w:rsidRPr="006D29FC">
        <w:rPr>
          <w:rFonts w:ascii="Verdana" w:hAnsi="Verdana" w:cs="Arial"/>
          <w:color w:val="37424A"/>
          <w:sz w:val="20"/>
          <w:szCs w:val="20"/>
        </w:rPr>
        <w:tab/>
        <w:t>(b)</w:t>
      </w:r>
      <w:r w:rsidRPr="006D29FC">
        <w:rPr>
          <w:rFonts w:ascii="Verdana" w:hAnsi="Verdana" w:cs="Arial"/>
          <w:color w:val="37424A"/>
          <w:sz w:val="20"/>
          <w:szCs w:val="20"/>
        </w:rPr>
        <w:tab/>
        <w:t>the required material properties, and</w:t>
      </w:r>
    </w:p>
    <w:p w:rsidR="0084185B" w:rsidRPr="006D29FC" w:rsidRDefault="0084185B" w:rsidP="0084185B">
      <w:pPr>
        <w:tabs>
          <w:tab w:val="left" w:pos="360"/>
          <w:tab w:val="left" w:pos="900"/>
        </w:tabs>
        <w:rPr>
          <w:rFonts w:ascii="Verdana" w:hAnsi="Verdana" w:cs="Arial"/>
          <w:color w:val="37424A"/>
          <w:sz w:val="20"/>
          <w:szCs w:val="20"/>
        </w:rPr>
      </w:pPr>
      <w:r w:rsidRPr="006D29FC">
        <w:rPr>
          <w:rFonts w:ascii="Verdana" w:hAnsi="Verdana" w:cs="Arial"/>
          <w:color w:val="37424A"/>
          <w:sz w:val="20"/>
          <w:szCs w:val="20"/>
        </w:rPr>
        <w:tab/>
        <w:t>(c)</w:t>
      </w:r>
      <w:r w:rsidRPr="006D29FC">
        <w:rPr>
          <w:rFonts w:ascii="Verdana" w:hAnsi="Verdana" w:cs="Arial"/>
          <w:color w:val="37424A"/>
          <w:sz w:val="20"/>
          <w:szCs w:val="20"/>
        </w:rPr>
        <w:tab/>
        <w:t>the construction procedure and temporary works.</w:t>
      </w:r>
    </w:p>
    <w:p w:rsidR="0084185B" w:rsidRPr="006D29FC" w:rsidRDefault="0084185B" w:rsidP="0084185B">
      <w:pPr>
        <w:tabs>
          <w:tab w:val="left" w:pos="360"/>
          <w:tab w:val="left" w:pos="900"/>
        </w:tabs>
        <w:rPr>
          <w:rFonts w:ascii="Verdana" w:hAnsi="Verdana" w:cs="Arial"/>
          <w:color w:val="37424A"/>
          <w:sz w:val="20"/>
          <w:szCs w:val="20"/>
        </w:rPr>
      </w:pPr>
    </w:p>
    <w:tbl>
      <w:tblPr>
        <w:tblW w:w="9606" w:type="dxa"/>
        <w:tblInd w:w="120" w:type="dxa"/>
        <w:tblLayout w:type="fixed"/>
        <w:tblCellMar>
          <w:left w:w="120" w:type="dxa"/>
          <w:right w:w="120" w:type="dxa"/>
        </w:tblCellMar>
        <w:tblLook w:val="0000"/>
      </w:tblPr>
      <w:tblGrid>
        <w:gridCol w:w="2694"/>
        <w:gridCol w:w="5353"/>
        <w:gridCol w:w="1559"/>
      </w:tblGrid>
      <w:tr w:rsidR="0084185B" w:rsidRPr="006D29FC" w:rsidTr="00803971">
        <w:trPr>
          <w:cantSplit/>
          <w:trHeight w:hRule="exact" w:val="420"/>
        </w:trPr>
        <w:tc>
          <w:tcPr>
            <w:tcW w:w="2694" w:type="dxa"/>
            <w:vAlign w:val="bottom"/>
          </w:tcPr>
          <w:p w:rsidR="0084185B" w:rsidRPr="006D29FC" w:rsidRDefault="0084185B" w:rsidP="009D165C">
            <w:pPr>
              <w:rPr>
                <w:rFonts w:ascii="Verdana" w:hAnsi="Verdana" w:cs="Arial"/>
                <w:b/>
                <w:color w:val="37424A"/>
                <w:sz w:val="20"/>
                <w:szCs w:val="20"/>
              </w:rPr>
            </w:pPr>
            <w:r w:rsidRPr="006D29FC">
              <w:rPr>
                <w:rFonts w:ascii="Verdana" w:hAnsi="Verdana" w:cs="Arial"/>
                <w:b/>
                <w:color w:val="37424A"/>
                <w:sz w:val="20"/>
                <w:szCs w:val="20"/>
              </w:rPr>
              <w:t>Signed</w:t>
            </w:r>
          </w:p>
        </w:tc>
        <w:tc>
          <w:tcPr>
            <w:tcW w:w="5353" w:type="dxa"/>
            <w:tcBorders>
              <w:bottom w:val="dotted" w:sz="7" w:space="0" w:color="auto"/>
            </w:tcBorders>
          </w:tcPr>
          <w:p w:rsidR="0084185B" w:rsidRPr="006D29FC" w:rsidRDefault="0084185B" w:rsidP="009D165C">
            <w:pPr>
              <w:rPr>
                <w:rFonts w:ascii="Verdana" w:hAnsi="Verdana" w:cs="Arial"/>
                <w:color w:val="37424A"/>
                <w:sz w:val="20"/>
                <w:szCs w:val="20"/>
              </w:rPr>
            </w:pPr>
          </w:p>
        </w:tc>
        <w:tc>
          <w:tcPr>
            <w:tcW w:w="1559" w:type="dxa"/>
          </w:tcPr>
          <w:p w:rsidR="0084185B" w:rsidRPr="006D29FC" w:rsidRDefault="0084185B" w:rsidP="009D165C">
            <w:pPr>
              <w:rPr>
                <w:rFonts w:ascii="Verdana" w:hAnsi="Verdana" w:cs="Arial"/>
                <w:color w:val="37424A"/>
                <w:sz w:val="20"/>
                <w:szCs w:val="20"/>
              </w:rPr>
            </w:pPr>
          </w:p>
        </w:tc>
      </w:tr>
      <w:tr w:rsidR="0084185B" w:rsidRPr="006D29FC" w:rsidTr="00803971">
        <w:trPr>
          <w:cantSplit/>
          <w:trHeight w:hRule="exact" w:val="428"/>
        </w:trPr>
        <w:tc>
          <w:tcPr>
            <w:tcW w:w="2694" w:type="dxa"/>
            <w:vAlign w:val="bottom"/>
          </w:tcPr>
          <w:p w:rsidR="0084185B" w:rsidRPr="006D29FC" w:rsidRDefault="0084185B" w:rsidP="009D165C">
            <w:pPr>
              <w:rPr>
                <w:rFonts w:ascii="Verdana" w:hAnsi="Verdana" w:cs="Arial"/>
                <w:b/>
                <w:color w:val="37424A"/>
                <w:sz w:val="20"/>
                <w:szCs w:val="20"/>
              </w:rPr>
            </w:pPr>
            <w:r w:rsidRPr="006D29FC">
              <w:rPr>
                <w:rFonts w:ascii="Verdana" w:hAnsi="Verdana" w:cs="Arial"/>
                <w:b/>
                <w:color w:val="37424A"/>
                <w:sz w:val="20"/>
                <w:szCs w:val="20"/>
              </w:rPr>
              <w:t>Name</w:t>
            </w:r>
            <w:r w:rsidRPr="006D29FC">
              <w:rPr>
                <w:rFonts w:ascii="Verdana" w:hAnsi="Verdana" w:cs="Arial"/>
                <w:i/>
                <w:color w:val="37424A"/>
                <w:sz w:val="20"/>
                <w:szCs w:val="20"/>
              </w:rPr>
              <w:t xml:space="preserve"> (please print)</w:t>
            </w:r>
          </w:p>
        </w:tc>
        <w:tc>
          <w:tcPr>
            <w:tcW w:w="5353" w:type="dxa"/>
            <w:tcBorders>
              <w:bottom w:val="dotted" w:sz="7" w:space="0" w:color="auto"/>
            </w:tcBorders>
            <w:vAlign w:val="bottom"/>
          </w:tcPr>
          <w:p w:rsidR="0084185B" w:rsidRPr="006D29FC" w:rsidRDefault="0084185B" w:rsidP="009D165C">
            <w:pPr>
              <w:rPr>
                <w:rFonts w:ascii="Verdana" w:hAnsi="Verdana" w:cs="Arial"/>
                <w:color w:val="37424A"/>
                <w:sz w:val="20"/>
                <w:szCs w:val="20"/>
              </w:rPr>
            </w:pPr>
          </w:p>
        </w:tc>
        <w:tc>
          <w:tcPr>
            <w:tcW w:w="1559" w:type="dxa"/>
            <w:vAlign w:val="bottom"/>
          </w:tcPr>
          <w:p w:rsidR="0084185B" w:rsidRPr="006D29FC" w:rsidRDefault="0084185B" w:rsidP="009D165C">
            <w:pPr>
              <w:rPr>
                <w:rFonts w:ascii="Verdana" w:hAnsi="Verdana" w:cs="Arial"/>
                <w:color w:val="37424A"/>
                <w:sz w:val="20"/>
                <w:szCs w:val="20"/>
              </w:rPr>
            </w:pPr>
          </w:p>
        </w:tc>
      </w:tr>
      <w:tr w:rsidR="0084185B" w:rsidRPr="006D29FC" w:rsidTr="00803971">
        <w:trPr>
          <w:trHeight w:hRule="exact" w:val="420"/>
        </w:trPr>
        <w:tc>
          <w:tcPr>
            <w:tcW w:w="2694" w:type="dxa"/>
            <w:vAlign w:val="bottom"/>
          </w:tcPr>
          <w:p w:rsidR="0084185B" w:rsidRPr="006D29FC" w:rsidRDefault="0084185B" w:rsidP="009D165C">
            <w:pPr>
              <w:rPr>
                <w:rFonts w:ascii="Verdana" w:hAnsi="Verdana" w:cs="Arial"/>
                <w:b/>
                <w:color w:val="37424A"/>
                <w:sz w:val="20"/>
                <w:szCs w:val="20"/>
              </w:rPr>
            </w:pPr>
            <w:r w:rsidRPr="006D29FC">
              <w:rPr>
                <w:rFonts w:ascii="Verdana" w:hAnsi="Verdana" w:cs="Verdana"/>
                <w:b/>
                <w:color w:val="37424A"/>
                <w:sz w:val="20"/>
                <w:szCs w:val="20"/>
              </w:rPr>
              <w:t>Registration number</w:t>
            </w:r>
          </w:p>
        </w:tc>
        <w:tc>
          <w:tcPr>
            <w:tcW w:w="5353" w:type="dxa"/>
            <w:tcBorders>
              <w:bottom w:val="dotted" w:sz="7" w:space="0" w:color="auto"/>
            </w:tcBorders>
            <w:vAlign w:val="bottom"/>
          </w:tcPr>
          <w:p w:rsidR="0084185B" w:rsidRPr="006D29FC" w:rsidRDefault="0084185B" w:rsidP="009D165C">
            <w:pPr>
              <w:rPr>
                <w:rFonts w:ascii="Verdana" w:hAnsi="Verdana" w:cs="Arial"/>
                <w:color w:val="37424A"/>
                <w:sz w:val="20"/>
                <w:szCs w:val="20"/>
              </w:rPr>
            </w:pPr>
          </w:p>
        </w:tc>
        <w:tc>
          <w:tcPr>
            <w:tcW w:w="1559" w:type="dxa"/>
            <w:vAlign w:val="bottom"/>
          </w:tcPr>
          <w:p w:rsidR="0084185B" w:rsidRPr="006D29FC" w:rsidRDefault="0084185B" w:rsidP="009D165C">
            <w:pPr>
              <w:rPr>
                <w:rFonts w:ascii="Verdana" w:hAnsi="Verdana" w:cs="Arial"/>
                <w:color w:val="37424A"/>
                <w:sz w:val="20"/>
                <w:szCs w:val="20"/>
              </w:rPr>
            </w:pPr>
          </w:p>
        </w:tc>
      </w:tr>
      <w:tr w:rsidR="0084185B" w:rsidRPr="006D29FC" w:rsidTr="00803971">
        <w:trPr>
          <w:trHeight w:hRule="exact" w:val="420"/>
        </w:trPr>
        <w:tc>
          <w:tcPr>
            <w:tcW w:w="2694" w:type="dxa"/>
            <w:vAlign w:val="bottom"/>
          </w:tcPr>
          <w:p w:rsidR="0084185B" w:rsidRPr="006D29FC" w:rsidRDefault="0084185B" w:rsidP="009D165C">
            <w:pPr>
              <w:rPr>
                <w:rFonts w:ascii="Verdana" w:hAnsi="Verdana" w:cs="Arial"/>
                <w:b/>
                <w:color w:val="37424A"/>
                <w:sz w:val="20"/>
                <w:szCs w:val="20"/>
              </w:rPr>
            </w:pPr>
            <w:r w:rsidRPr="006D29FC">
              <w:rPr>
                <w:rFonts w:ascii="Verdana" w:hAnsi="Verdana" w:cs="Arial"/>
                <w:b/>
                <w:color w:val="37424A"/>
                <w:sz w:val="20"/>
                <w:szCs w:val="20"/>
              </w:rPr>
              <w:t>On behalf of</w:t>
            </w:r>
          </w:p>
        </w:tc>
        <w:tc>
          <w:tcPr>
            <w:tcW w:w="5353" w:type="dxa"/>
            <w:tcBorders>
              <w:bottom w:val="dotted" w:sz="7" w:space="0" w:color="auto"/>
            </w:tcBorders>
            <w:vAlign w:val="bottom"/>
          </w:tcPr>
          <w:p w:rsidR="0084185B" w:rsidRPr="006D29FC" w:rsidRDefault="0084185B" w:rsidP="009D165C">
            <w:pPr>
              <w:rPr>
                <w:rFonts w:ascii="Verdana" w:hAnsi="Verdana" w:cs="Arial"/>
                <w:color w:val="37424A"/>
                <w:sz w:val="20"/>
                <w:szCs w:val="20"/>
              </w:rPr>
            </w:pPr>
          </w:p>
        </w:tc>
        <w:tc>
          <w:tcPr>
            <w:tcW w:w="1559" w:type="dxa"/>
            <w:vAlign w:val="bottom"/>
          </w:tcPr>
          <w:p w:rsidR="0084185B" w:rsidRPr="006D29FC" w:rsidRDefault="0084185B" w:rsidP="009D165C">
            <w:pPr>
              <w:rPr>
                <w:rFonts w:ascii="Verdana" w:hAnsi="Verdana" w:cs="Arial"/>
                <w:b/>
                <w:color w:val="37424A"/>
                <w:sz w:val="20"/>
                <w:szCs w:val="20"/>
              </w:rPr>
            </w:pPr>
            <w:r w:rsidRPr="006D29FC">
              <w:rPr>
                <w:rFonts w:ascii="Verdana" w:hAnsi="Verdana" w:cs="Arial"/>
                <w:b/>
                <w:color w:val="37424A"/>
                <w:sz w:val="20"/>
                <w:szCs w:val="20"/>
              </w:rPr>
              <w:t>(Company)</w:t>
            </w:r>
          </w:p>
        </w:tc>
      </w:tr>
      <w:tr w:rsidR="0084185B" w:rsidRPr="006D29FC" w:rsidTr="00803971">
        <w:trPr>
          <w:trHeight w:hRule="exact" w:val="426"/>
        </w:trPr>
        <w:tc>
          <w:tcPr>
            <w:tcW w:w="2694" w:type="dxa"/>
            <w:vAlign w:val="bottom"/>
          </w:tcPr>
          <w:p w:rsidR="0084185B" w:rsidRPr="006D29FC" w:rsidRDefault="0084185B" w:rsidP="009D165C">
            <w:pPr>
              <w:rPr>
                <w:rFonts w:ascii="Verdana" w:hAnsi="Verdana" w:cs="Arial"/>
                <w:b/>
                <w:color w:val="37424A"/>
                <w:sz w:val="20"/>
                <w:szCs w:val="20"/>
              </w:rPr>
            </w:pPr>
            <w:r w:rsidRPr="006D29FC">
              <w:rPr>
                <w:rFonts w:ascii="Verdana" w:hAnsi="Verdana" w:cs="Arial"/>
                <w:b/>
                <w:color w:val="37424A"/>
                <w:sz w:val="20"/>
                <w:szCs w:val="20"/>
              </w:rPr>
              <w:t>Date</w:t>
            </w:r>
          </w:p>
        </w:tc>
        <w:tc>
          <w:tcPr>
            <w:tcW w:w="5353" w:type="dxa"/>
            <w:tcBorders>
              <w:bottom w:val="dotted" w:sz="7" w:space="0" w:color="auto"/>
            </w:tcBorders>
            <w:vAlign w:val="bottom"/>
          </w:tcPr>
          <w:p w:rsidR="0084185B" w:rsidRPr="006D29FC" w:rsidRDefault="0084185B" w:rsidP="009D165C">
            <w:pPr>
              <w:rPr>
                <w:rFonts w:ascii="Verdana" w:hAnsi="Verdana" w:cs="Arial"/>
                <w:color w:val="37424A"/>
                <w:sz w:val="20"/>
                <w:szCs w:val="20"/>
              </w:rPr>
            </w:pPr>
          </w:p>
        </w:tc>
        <w:tc>
          <w:tcPr>
            <w:tcW w:w="1559" w:type="dxa"/>
            <w:vAlign w:val="bottom"/>
          </w:tcPr>
          <w:p w:rsidR="0084185B" w:rsidRPr="006D29FC" w:rsidRDefault="0084185B" w:rsidP="009D165C">
            <w:pPr>
              <w:rPr>
                <w:rFonts w:ascii="Verdana" w:hAnsi="Verdana" w:cs="Arial"/>
                <w:color w:val="37424A"/>
                <w:sz w:val="20"/>
                <w:szCs w:val="20"/>
              </w:rPr>
            </w:pPr>
          </w:p>
        </w:tc>
      </w:tr>
    </w:tbl>
    <w:p w:rsidR="0084185B" w:rsidRPr="006D29FC" w:rsidRDefault="0084185B" w:rsidP="0084185B">
      <w:pPr>
        <w:jc w:val="center"/>
        <w:rPr>
          <w:rFonts w:ascii="Verdana" w:hAnsi="Verdana"/>
          <w:b/>
          <w:color w:val="37424A"/>
          <w:sz w:val="20"/>
          <w:szCs w:val="20"/>
        </w:rPr>
      </w:pPr>
    </w:p>
    <w:p w:rsidR="0084185B" w:rsidRPr="006D29FC" w:rsidRDefault="0084185B" w:rsidP="0041730B">
      <w:pPr>
        <w:pStyle w:val="Heading4"/>
        <w:spacing w:before="0"/>
      </w:pPr>
      <w:r w:rsidRPr="006D29FC">
        <w:t>SCHEDULE to PROOF ENGINEERING CERTIFICATE OF COMPLIANCE</w:t>
      </w:r>
    </w:p>
    <w:p w:rsidR="0084185B" w:rsidRPr="006D29FC" w:rsidRDefault="0084185B" w:rsidP="0084185B">
      <w:pPr>
        <w:rPr>
          <w:rFonts w:ascii="Verdana" w:hAnsi="Verdana"/>
          <w:color w:val="37424A"/>
          <w:sz w:val="20"/>
          <w:szCs w:val="20"/>
          <w:u w:val="single"/>
        </w:rPr>
      </w:pPr>
      <w:r w:rsidRPr="006D29FC">
        <w:rPr>
          <w:rFonts w:ascii="Verdana" w:hAnsi="Verdana"/>
          <w:i/>
          <w:color w:val="37424A"/>
          <w:sz w:val="20"/>
          <w:szCs w:val="20"/>
        </w:rPr>
        <w:t>(</w:t>
      </w:r>
      <w:proofErr w:type="gramStart"/>
      <w:r w:rsidRPr="006D29FC">
        <w:rPr>
          <w:rFonts w:ascii="Verdana" w:hAnsi="Verdana"/>
          <w:i/>
          <w:color w:val="37424A"/>
          <w:sz w:val="20"/>
          <w:szCs w:val="20"/>
        </w:rPr>
        <w:t>list</w:t>
      </w:r>
      <w:proofErr w:type="gramEnd"/>
      <w:r w:rsidRPr="006D29FC">
        <w:rPr>
          <w:rFonts w:ascii="Verdana" w:hAnsi="Verdana"/>
          <w:i/>
          <w:color w:val="37424A"/>
          <w:sz w:val="20"/>
          <w:szCs w:val="20"/>
        </w:rPr>
        <w:t xml:space="preserve"> all </w:t>
      </w:r>
      <w:r w:rsidRPr="006D29FC">
        <w:rPr>
          <w:rFonts w:ascii="Verdana" w:hAnsi="Verdana" w:cs="Arial"/>
          <w:i/>
          <w:color w:val="37424A"/>
          <w:sz w:val="20"/>
          <w:szCs w:val="20"/>
        </w:rPr>
        <w:t>drawings and specifications provided)</w:t>
      </w:r>
    </w:p>
    <w:p w:rsidR="0084185B" w:rsidRPr="006D29FC" w:rsidRDefault="0084185B">
      <w:pPr>
        <w:rPr>
          <w:rFonts w:ascii="Verdana" w:hAnsi="Verdana"/>
          <w:color w:val="37424A"/>
          <w:sz w:val="20"/>
        </w:rPr>
      </w:pPr>
    </w:p>
    <w:sectPr w:rsidR="0084185B" w:rsidRPr="006D29FC" w:rsidSect="00FD5D92">
      <w:headerReference w:type="default" r:id="rId7"/>
      <w:pgSz w:w="11901" w:h="16840"/>
      <w:pgMar w:top="2292" w:right="1440" w:bottom="1797"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72A2" w:rsidRDefault="009E72A2">
      <w:r>
        <w:separator/>
      </w:r>
    </w:p>
  </w:endnote>
  <w:endnote w:type="continuationSeparator" w:id="0">
    <w:p w:rsidR="009E72A2" w:rsidRDefault="009E72A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72A2" w:rsidRDefault="009E72A2">
      <w:r>
        <w:separator/>
      </w:r>
    </w:p>
  </w:footnote>
  <w:footnote w:type="continuationSeparator" w:id="0">
    <w:p w:rsidR="009E72A2" w:rsidRDefault="009E72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618" w:rsidRDefault="00CE5731">
    <w:pPr>
      <w:pStyle w:val="Header"/>
    </w:pPr>
    <w:r>
      <w:rPr>
        <w:noProof/>
        <w:lang w:eastAsia="en-AU"/>
      </w:rPr>
      <w:drawing>
        <wp:anchor distT="0" distB="0" distL="114300" distR="114300" simplePos="0" relativeHeight="251657728" behindDoc="1" locked="0" layoutInCell="1" allowOverlap="1">
          <wp:simplePos x="0" y="0"/>
          <wp:positionH relativeFrom="column">
            <wp:posOffset>-919480</wp:posOffset>
          </wp:positionH>
          <wp:positionV relativeFrom="paragraph">
            <wp:posOffset>-454660</wp:posOffset>
          </wp:positionV>
          <wp:extent cx="7561580" cy="10694670"/>
          <wp:effectExtent l="19050" t="0" r="127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7561580" cy="1069467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2E244E"/>
    <w:lvl w:ilvl="0">
      <w:start w:val="1"/>
      <w:numFmt w:val="decimal"/>
      <w:lvlText w:val="%1."/>
      <w:lvlJc w:val="left"/>
      <w:pPr>
        <w:tabs>
          <w:tab w:val="num" w:pos="1492"/>
        </w:tabs>
        <w:ind w:left="1492" w:hanging="360"/>
      </w:pPr>
    </w:lvl>
  </w:abstractNum>
  <w:abstractNum w:abstractNumId="1">
    <w:nsid w:val="FFFFFF7D"/>
    <w:multiLevelType w:val="singleLevel"/>
    <w:tmpl w:val="40185908"/>
    <w:lvl w:ilvl="0">
      <w:start w:val="1"/>
      <w:numFmt w:val="decimal"/>
      <w:lvlText w:val="%1."/>
      <w:lvlJc w:val="left"/>
      <w:pPr>
        <w:tabs>
          <w:tab w:val="num" w:pos="1209"/>
        </w:tabs>
        <w:ind w:left="1209" w:hanging="360"/>
      </w:pPr>
    </w:lvl>
  </w:abstractNum>
  <w:abstractNum w:abstractNumId="2">
    <w:nsid w:val="FFFFFF7E"/>
    <w:multiLevelType w:val="singleLevel"/>
    <w:tmpl w:val="E67EEB66"/>
    <w:lvl w:ilvl="0">
      <w:start w:val="1"/>
      <w:numFmt w:val="decimal"/>
      <w:lvlText w:val="%1."/>
      <w:lvlJc w:val="left"/>
      <w:pPr>
        <w:tabs>
          <w:tab w:val="num" w:pos="926"/>
        </w:tabs>
        <w:ind w:left="926" w:hanging="360"/>
      </w:pPr>
    </w:lvl>
  </w:abstractNum>
  <w:abstractNum w:abstractNumId="3">
    <w:nsid w:val="FFFFFF7F"/>
    <w:multiLevelType w:val="singleLevel"/>
    <w:tmpl w:val="328451E4"/>
    <w:lvl w:ilvl="0">
      <w:start w:val="1"/>
      <w:numFmt w:val="decimal"/>
      <w:lvlText w:val="%1."/>
      <w:lvlJc w:val="left"/>
      <w:pPr>
        <w:tabs>
          <w:tab w:val="num" w:pos="643"/>
        </w:tabs>
        <w:ind w:left="643" w:hanging="360"/>
      </w:pPr>
    </w:lvl>
  </w:abstractNum>
  <w:abstractNum w:abstractNumId="4">
    <w:nsid w:val="FFFFFF80"/>
    <w:multiLevelType w:val="singleLevel"/>
    <w:tmpl w:val="E08ABE5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CA2F56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3AAB1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36EE1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8588C9E"/>
    <w:lvl w:ilvl="0">
      <w:start w:val="1"/>
      <w:numFmt w:val="decimal"/>
      <w:lvlText w:val="%1."/>
      <w:lvlJc w:val="left"/>
      <w:pPr>
        <w:tabs>
          <w:tab w:val="num" w:pos="360"/>
        </w:tabs>
        <w:ind w:left="360" w:hanging="360"/>
      </w:pPr>
    </w:lvl>
  </w:abstractNum>
  <w:abstractNum w:abstractNumId="9">
    <w:nsid w:val="FFFFFF89"/>
    <w:multiLevelType w:val="singleLevel"/>
    <w:tmpl w:val="49803C6A"/>
    <w:lvl w:ilvl="0">
      <w:start w:val="1"/>
      <w:numFmt w:val="bullet"/>
      <w:lvlText w:val=""/>
      <w:lvlJc w:val="left"/>
      <w:pPr>
        <w:tabs>
          <w:tab w:val="num" w:pos="360"/>
        </w:tabs>
        <w:ind w:left="360" w:hanging="360"/>
      </w:pPr>
      <w:rPr>
        <w:rFonts w:ascii="Symbol" w:hAnsi="Symbol" w:hint="default"/>
      </w:rPr>
    </w:lvl>
  </w:abstractNum>
  <w:abstractNum w:abstractNumId="10">
    <w:nsid w:val="09A64B5F"/>
    <w:multiLevelType w:val="hybridMultilevel"/>
    <w:tmpl w:val="83584A80"/>
    <w:lvl w:ilvl="0" w:tplc="3782D9D6">
      <w:numFmt w:val="bullet"/>
      <w:lvlText w:val=""/>
      <w:lvlJc w:val="left"/>
      <w:pPr>
        <w:ind w:left="0" w:firstLine="0"/>
      </w:pPr>
      <w:rPr>
        <w:rFonts w:ascii="Wingdings" w:hAnsi="Wingdings" w:hint="default"/>
        <w:sz w:val="22"/>
      </w:rPr>
    </w:lvl>
    <w:lvl w:ilvl="1" w:tplc="0C090003">
      <w:start w:val="1"/>
      <w:numFmt w:val="bullet"/>
      <w:lvlText w:val="o"/>
      <w:lvlJc w:val="left"/>
      <w:pPr>
        <w:ind w:left="1440" w:hanging="360"/>
      </w:pPr>
      <w:rPr>
        <w:rFonts w:ascii="Courier New" w:hAnsi="Courier New" w:cs="Courier New" w:hint="default"/>
      </w:r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1">
    <w:nsid w:val="26B76CB1"/>
    <w:multiLevelType w:val="multilevel"/>
    <w:tmpl w:val="20A83E0E"/>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12">
    <w:nsid w:val="5D834068"/>
    <w:multiLevelType w:val="hybridMultilevel"/>
    <w:tmpl w:val="3368680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1"/>
  </w:num>
  <w:num w:numId="2">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0004"/>
  <w:defaultTabStop w:val="720"/>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Pr>
  <w:endnotePr>
    <w:endnote w:id="-1"/>
    <w:endnote w:id="0"/>
  </w:endnotePr>
  <w:compat/>
  <w:rsids>
    <w:rsidRoot w:val="00CC3F97"/>
    <w:rsid w:val="002E6B73"/>
    <w:rsid w:val="003323B7"/>
    <w:rsid w:val="0041730B"/>
    <w:rsid w:val="00427618"/>
    <w:rsid w:val="004D3FE4"/>
    <w:rsid w:val="006D29FC"/>
    <w:rsid w:val="006D779D"/>
    <w:rsid w:val="006E758B"/>
    <w:rsid w:val="00803971"/>
    <w:rsid w:val="0084185B"/>
    <w:rsid w:val="0097297D"/>
    <w:rsid w:val="009E5C87"/>
    <w:rsid w:val="009E72A2"/>
    <w:rsid w:val="009F297C"/>
    <w:rsid w:val="00AF58C9"/>
    <w:rsid w:val="00CC3F97"/>
    <w:rsid w:val="00CE5731"/>
    <w:rsid w:val="00FD5D9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1730B"/>
    <w:rPr>
      <w:sz w:val="24"/>
      <w:szCs w:val="24"/>
      <w:lang w:eastAsia="en-US"/>
    </w:rPr>
  </w:style>
  <w:style w:type="paragraph" w:styleId="Heading1">
    <w:name w:val="heading 1"/>
    <w:basedOn w:val="Normal"/>
    <w:next w:val="Normal"/>
    <w:link w:val="Heading1Char"/>
    <w:qFormat/>
    <w:rsid w:val="0041730B"/>
    <w:pPr>
      <w:outlineLvl w:val="0"/>
    </w:pPr>
    <w:rPr>
      <w:rFonts w:ascii="Verdana" w:hAnsi="Verdana"/>
      <w:b/>
      <w:color w:val="8CC63F"/>
      <w:sz w:val="46"/>
    </w:rPr>
  </w:style>
  <w:style w:type="paragraph" w:styleId="Heading2">
    <w:name w:val="heading 2"/>
    <w:basedOn w:val="Normal"/>
    <w:next w:val="Normal"/>
    <w:link w:val="Heading2Char"/>
    <w:unhideWhenUsed/>
    <w:qFormat/>
    <w:rsid w:val="0041730B"/>
    <w:pPr>
      <w:spacing w:before="160"/>
      <w:outlineLvl w:val="1"/>
    </w:pPr>
    <w:rPr>
      <w:rFonts w:ascii="Verdana" w:hAnsi="Verdana"/>
      <w:color w:val="37424A"/>
      <w:sz w:val="36"/>
    </w:rPr>
  </w:style>
  <w:style w:type="paragraph" w:styleId="Heading3">
    <w:name w:val="heading 3"/>
    <w:basedOn w:val="Normal"/>
    <w:next w:val="Normal"/>
    <w:link w:val="Heading3Char"/>
    <w:unhideWhenUsed/>
    <w:qFormat/>
    <w:rsid w:val="0041730B"/>
    <w:pPr>
      <w:outlineLvl w:val="2"/>
    </w:pPr>
    <w:rPr>
      <w:rFonts w:ascii="Verdana" w:hAnsi="Verdana"/>
      <w:b/>
      <w:color w:val="37424A"/>
      <w:sz w:val="22"/>
    </w:rPr>
  </w:style>
  <w:style w:type="paragraph" w:styleId="Heading4">
    <w:name w:val="heading 4"/>
    <w:basedOn w:val="Normal"/>
    <w:next w:val="Normal"/>
    <w:link w:val="Heading4Char"/>
    <w:unhideWhenUsed/>
    <w:qFormat/>
    <w:rsid w:val="0041730B"/>
    <w:pPr>
      <w:spacing w:before="200"/>
      <w:jc w:val="center"/>
      <w:outlineLvl w:val="3"/>
    </w:pPr>
    <w:rPr>
      <w:rFonts w:ascii="Verdana" w:hAnsi="Verdana" w:cs="Arial"/>
      <w:b/>
      <w:color w:val="37424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B4A81"/>
    <w:pPr>
      <w:tabs>
        <w:tab w:val="center" w:pos="4320"/>
        <w:tab w:val="right" w:pos="8640"/>
      </w:tabs>
    </w:pPr>
  </w:style>
  <w:style w:type="paragraph" w:styleId="Footer">
    <w:name w:val="footer"/>
    <w:basedOn w:val="Normal"/>
    <w:semiHidden/>
    <w:rsid w:val="00AB4A81"/>
    <w:pPr>
      <w:tabs>
        <w:tab w:val="center" w:pos="4320"/>
        <w:tab w:val="right" w:pos="8640"/>
      </w:tabs>
    </w:pPr>
  </w:style>
  <w:style w:type="paragraph" w:styleId="ListParagraph">
    <w:name w:val="List Paragraph"/>
    <w:basedOn w:val="Normal"/>
    <w:uiPriority w:val="34"/>
    <w:qFormat/>
    <w:rsid w:val="0084185B"/>
    <w:pPr>
      <w:spacing w:after="200" w:line="276" w:lineRule="auto"/>
      <w:ind w:left="720"/>
      <w:contextualSpacing/>
    </w:pPr>
    <w:rPr>
      <w:rFonts w:asciiTheme="minorHAnsi" w:eastAsiaTheme="minorHAnsi" w:hAnsiTheme="minorHAnsi" w:cstheme="minorBidi"/>
      <w:sz w:val="22"/>
      <w:szCs w:val="22"/>
    </w:rPr>
  </w:style>
  <w:style w:type="character" w:customStyle="1" w:styleId="Heading1Char">
    <w:name w:val="Heading 1 Char"/>
    <w:basedOn w:val="DefaultParagraphFont"/>
    <w:link w:val="Heading1"/>
    <w:rsid w:val="0041730B"/>
    <w:rPr>
      <w:rFonts w:ascii="Verdana" w:hAnsi="Verdana"/>
      <w:b/>
      <w:color w:val="8CC63F"/>
      <w:sz w:val="46"/>
      <w:szCs w:val="24"/>
      <w:lang w:eastAsia="en-US"/>
    </w:rPr>
  </w:style>
  <w:style w:type="character" w:customStyle="1" w:styleId="Heading2Char">
    <w:name w:val="Heading 2 Char"/>
    <w:basedOn w:val="DefaultParagraphFont"/>
    <w:link w:val="Heading2"/>
    <w:rsid w:val="0041730B"/>
    <w:rPr>
      <w:rFonts w:ascii="Verdana" w:hAnsi="Verdana"/>
      <w:color w:val="37424A"/>
      <w:sz w:val="36"/>
      <w:szCs w:val="24"/>
      <w:lang w:eastAsia="en-US"/>
    </w:rPr>
  </w:style>
  <w:style w:type="character" w:customStyle="1" w:styleId="Heading3Char">
    <w:name w:val="Heading 3 Char"/>
    <w:basedOn w:val="DefaultParagraphFont"/>
    <w:link w:val="Heading3"/>
    <w:rsid w:val="0041730B"/>
    <w:rPr>
      <w:rFonts w:ascii="Verdana" w:hAnsi="Verdana"/>
      <w:b/>
      <w:color w:val="37424A"/>
      <w:sz w:val="22"/>
      <w:szCs w:val="24"/>
      <w:lang w:eastAsia="en-US"/>
    </w:rPr>
  </w:style>
  <w:style w:type="character" w:customStyle="1" w:styleId="Heading4Char">
    <w:name w:val="Heading 4 Char"/>
    <w:basedOn w:val="DefaultParagraphFont"/>
    <w:link w:val="Heading4"/>
    <w:rsid w:val="0041730B"/>
    <w:rPr>
      <w:rFonts w:ascii="Verdana" w:hAnsi="Verdana" w:cs="Arial"/>
      <w:b/>
      <w:color w:val="37424A"/>
      <w:lang w:eastAsia="en-US"/>
    </w:rPr>
  </w:style>
</w:styles>
</file>

<file path=word/webSettings.xml><?xml version="1.0" encoding="utf-8"?>
<w:webSettings xmlns:r="http://schemas.openxmlformats.org/officeDocument/2006/relationships" xmlns:w="http://schemas.openxmlformats.org/wordprocessingml/2006/main">
  <w:divs>
    <w:div w:id="174347245">
      <w:bodyDiv w:val="1"/>
      <w:marLeft w:val="0"/>
      <w:marRight w:val="0"/>
      <w:marTop w:val="0"/>
      <w:marBottom w:val="0"/>
      <w:divBdr>
        <w:top w:val="none" w:sz="0" w:space="0" w:color="auto"/>
        <w:left w:val="none" w:sz="0" w:space="0" w:color="auto"/>
        <w:bottom w:val="none" w:sz="0" w:space="0" w:color="auto"/>
        <w:right w:val="none" w:sz="0" w:space="0" w:color="auto"/>
      </w:divBdr>
    </w:div>
    <w:div w:id="295113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1055</Words>
  <Characters>6154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Heading Name</vt:lpstr>
    </vt:vector>
  </TitlesOfParts>
  <Company>VicRoads</Company>
  <LinksUpToDate>false</LinksUpToDate>
  <CharactersWithSpaces>7195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Name</dc:title>
  <dc:creator>J. Slater</dc:creator>
  <cp:lastModifiedBy>J. Slater</cp:lastModifiedBy>
  <cp:revision>9</cp:revision>
  <dcterms:created xsi:type="dcterms:W3CDTF">2015-02-24T06:53:00Z</dcterms:created>
  <dcterms:modified xsi:type="dcterms:W3CDTF">2015-05-01T03:52:00Z</dcterms:modified>
</cp:coreProperties>
</file>