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3" w:type="dxa"/>
        <w:tblInd w:w="108" w:type="dxa"/>
        <w:tblLook w:val="04A0"/>
      </w:tblPr>
      <w:tblGrid>
        <w:gridCol w:w="2400"/>
        <w:gridCol w:w="5397"/>
        <w:gridCol w:w="1880"/>
        <w:gridCol w:w="2230"/>
        <w:gridCol w:w="2126"/>
      </w:tblGrid>
      <w:tr w:rsidR="00A4780B" w:rsidRPr="00A4780B" w:rsidTr="00A4780B">
        <w:trPr>
          <w:trHeight w:val="876"/>
          <w:tblHeader/>
        </w:trPr>
        <w:tc>
          <w:tcPr>
            <w:tcW w:w="240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  <w:t>Consultant</w:t>
            </w:r>
          </w:p>
        </w:tc>
        <w:tc>
          <w:tcPr>
            <w:tcW w:w="539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  <w:t>Purpose of Consultancy</w:t>
            </w:r>
          </w:p>
        </w:tc>
        <w:tc>
          <w:tcPr>
            <w:tcW w:w="188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  <w:t>Total Approved Project Fee (excluding GST)</w:t>
            </w:r>
          </w:p>
        </w:tc>
        <w:tc>
          <w:tcPr>
            <w:tcW w:w="223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  <w:t>Expenditure 2015-16 (excluding GST)</w:t>
            </w:r>
          </w:p>
        </w:tc>
        <w:tc>
          <w:tcPr>
            <w:tcW w:w="212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365F91"/>
                <w:lang w:eastAsia="en-AU"/>
              </w:rPr>
              <w:t>Expenditure 2014-15 (excluding GST)</w:t>
            </w:r>
          </w:p>
        </w:tc>
      </w:tr>
      <w:tr w:rsidR="00A4780B" w:rsidRPr="00A4780B" w:rsidTr="00A4780B">
        <w:trPr>
          <w:trHeight w:val="28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613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Alchimie</w:t>
            </w:r>
            <w:proofErr w:type="spellEnd"/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 Pty Ltd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specialist Procurement and Contracting advice for </w:t>
            </w:r>
            <w:proofErr w:type="spellStart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Citylink</w:t>
            </w:r>
            <w:proofErr w:type="spellEnd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Tulla</w:t>
            </w:r>
            <w:proofErr w:type="spellEnd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Widening Project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210,000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28,875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105,213 </w:t>
            </w:r>
          </w:p>
        </w:tc>
      </w:tr>
      <w:tr w:rsidR="00A4780B" w:rsidRPr="00A4780B" w:rsidTr="00A4780B">
        <w:trPr>
          <w:trHeight w:val="59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ARRB Group Ltd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specialist recommendations as to whether a new </w:t>
            </w:r>
            <w:proofErr w:type="spellStart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dooring</w:t>
            </w:r>
            <w:proofErr w:type="spellEnd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symbol can be used to improve signage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22,000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  2,000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20,000 </w:t>
            </w:r>
          </w:p>
        </w:tc>
      </w:tr>
      <w:tr w:rsidR="00A4780B" w:rsidRPr="00A4780B" w:rsidTr="00A4780B">
        <w:trPr>
          <w:trHeight w:val="577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Bartlett Workplace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best practice options for the conduct of  Disciplinary Investigations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45,000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45,000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82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Clayton </w:t>
            </w:r>
            <w:proofErr w:type="spellStart"/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Utz</w:t>
            </w:r>
            <w:proofErr w:type="spellEnd"/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and Financial Advice on nine Level Crossing Removal Projects for the Level Crossing Removal Authority on the Dandenong corridor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100,000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  7,350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62,702 </w:t>
            </w:r>
          </w:p>
        </w:tc>
      </w:tr>
      <w:tr w:rsidR="00A4780B" w:rsidRPr="00A4780B" w:rsidTr="00A4780B">
        <w:trPr>
          <w:trHeight w:val="853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Clayton </w:t>
            </w:r>
            <w:proofErr w:type="spellStart"/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Utz</w:t>
            </w:r>
            <w:proofErr w:type="spellEnd"/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specialist Legal Advisory Services for the Level Crossing Removal authority in relation to the removal of Burke, North McKinnon and Centre Road level crossings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238,917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197,318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85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Clayton </w:t>
            </w:r>
            <w:proofErr w:type="spellStart"/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Utz</w:t>
            </w:r>
            <w:proofErr w:type="spellEnd"/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specialist Legal Advisory Services for the Level Crossing Removal authority in relation to the removal of Main, Blackburn, Furlong and Heath Road level crossings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240,865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123,929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82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Clayton </w:t>
            </w:r>
            <w:proofErr w:type="spellStart"/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Utz</w:t>
            </w:r>
            <w:proofErr w:type="spellEnd"/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specialist Legal Advisory Services for the Level Crossing Removal authority in relation to the removal of the Bayswater level crossing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134,024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117,790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87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Compliance and Training Services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specialist advise and expertise on matters relating to Australian training framework and Registered Training Organisations (including developing a framework for VicRoads)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10,000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  5,750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   1,125 </w:t>
            </w:r>
          </w:p>
        </w:tc>
      </w:tr>
      <w:tr w:rsidR="00A4780B" w:rsidRPr="00A4780B" w:rsidTr="00A4780B">
        <w:trPr>
          <w:trHeight w:val="82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DCS Consultants Pty Ltd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specialist advice and expertise on matters relating to heavy vehicle and motorcycle assessments services/accredited scheme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87,810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27,203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50,360 </w:t>
            </w:r>
          </w:p>
        </w:tc>
      </w:tr>
      <w:tr w:rsidR="00A4780B" w:rsidRPr="00A4780B" w:rsidTr="00A4780B">
        <w:trPr>
          <w:trHeight w:val="110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lastRenderedPageBreak/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specialist advise and expertise on matters relating to preparing a package of Outer Suburban Arterial roads to be delivered using Public Private Partnership (PPP) procurement approach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298,266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298,266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82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and Financial Advice on nine Level Crossing Removal Projects for the Level Crossing Removal Authority on the Dandenong corridor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500,000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160,790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A4780B" w:rsidRPr="00A4780B" w:rsidTr="00A4780B">
        <w:trPr>
          <w:trHeight w:val="67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&amp; Financial advice for </w:t>
            </w:r>
            <w:proofErr w:type="spellStart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Citylink</w:t>
            </w:r>
            <w:proofErr w:type="spellEnd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Tulla</w:t>
            </w:r>
            <w:proofErr w:type="spellEnd"/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Widening Project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2,402,783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98,836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2,202,822 </w:t>
            </w:r>
          </w:p>
        </w:tc>
      </w:tr>
      <w:tr w:rsidR="00A4780B" w:rsidRPr="00A4780B" w:rsidTr="00A4780B">
        <w:trPr>
          <w:trHeight w:val="56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and Financial Advice on the Burke, North, and McKinnon Road Level Crossing Removal Projects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157,070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22,155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82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and Financial Advice on the Main, Blackburn, Furlong and Heath Road Level Crossing Removal Projects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103,076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18,514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59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and Financial Advice on the Bayswater Level Crossing Removal Projects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121,211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104,575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A4780B" w:rsidRPr="00A4780B" w:rsidTr="00A4780B">
        <w:trPr>
          <w:trHeight w:val="703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specialist analysis in relation to the Top 50 Level Crossing Removal Project options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63,636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63,636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5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Ernst &amp; Young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Commercial and Financial Advice on the Bayswater, Burke, North, Main, Blackburn Level Crossing Removal Projects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349,305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253,280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423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Gauge Property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a strategic review of Property Portfolio Management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60,000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35,000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55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KPMG Australia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strategic advice to Registration and Licensing for a five year services strategy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100,440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100,440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73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Price Waterhouse Coopers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Conducting Financial sustainability review and providing specialist advice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905,000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375,255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525,000 </w:t>
            </w:r>
          </w:p>
        </w:tc>
      </w:tr>
      <w:tr w:rsidR="00A4780B" w:rsidRPr="00A4780B" w:rsidTr="00A4780B">
        <w:trPr>
          <w:trHeight w:val="65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lastRenderedPageBreak/>
              <w:t>Queensland University of Technology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Conducting feasibility research and providing specialist advice in relation to linking driver vehicle to reduce unlicensed driving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109,786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67,755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42,031 </w:t>
            </w:r>
          </w:p>
        </w:tc>
      </w:tr>
      <w:tr w:rsidR="00A4780B" w:rsidRPr="00A4780B" w:rsidTr="00A4780B">
        <w:trPr>
          <w:trHeight w:val="65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Safe System Solutions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specialist technical advice in relation to updating the Traffic Engineering Manual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22,000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19,515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365F91"/>
                <w:lang w:eastAsia="en-AU"/>
              </w:rPr>
              <w:t> </w:t>
            </w:r>
          </w:p>
        </w:tc>
      </w:tr>
      <w:tr w:rsidR="00A4780B" w:rsidRPr="00A4780B" w:rsidTr="00A4780B">
        <w:trPr>
          <w:trHeight w:val="55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The Word Assembly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Providing strategic advice to VicRoads in relation to various road safety programs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227,500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86,625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552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Winfrey Pty Ltd  </w:t>
            </w: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Providing specialist advice and expertise on matters relating to establishing Alliance contract arrangements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68,571 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26,290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 xml:space="preserve"> $                      42,280 </w:t>
            </w:r>
          </w:p>
        </w:tc>
      </w:tr>
      <w:tr w:rsidR="00A4780B" w:rsidRPr="00A4780B" w:rsidTr="00A4780B">
        <w:trPr>
          <w:trHeight w:val="288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  <w:tc>
          <w:tcPr>
            <w:tcW w:w="5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80B" w:rsidRPr="00A4780B" w:rsidRDefault="00A4780B" w:rsidP="00A478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65F91"/>
                <w:lang w:eastAsia="en-AU"/>
              </w:rPr>
            </w:pPr>
          </w:p>
        </w:tc>
      </w:tr>
      <w:tr w:rsidR="00A4780B" w:rsidRPr="00A4780B" w:rsidTr="00A4780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3DFEE"/>
            <w:noWrap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Total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3DFEE"/>
            <w:noWrap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A4780B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3DFEE"/>
            <w:noWrap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$            </w:t>
            </w: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6,577,260 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3DFEE"/>
            <w:noWrap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$             </w:t>
            </w: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2,286,147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3DFEE"/>
            <w:noWrap/>
            <w:hideMark/>
          </w:tcPr>
          <w:p w:rsidR="00A4780B" w:rsidRPr="00A4780B" w:rsidRDefault="00A4780B" w:rsidP="00A478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 $             </w:t>
            </w:r>
            <w:r w:rsidRPr="00A4780B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 xml:space="preserve">3,051,533 </w:t>
            </w:r>
          </w:p>
        </w:tc>
      </w:tr>
    </w:tbl>
    <w:p w:rsidR="00334565" w:rsidRDefault="00334565"/>
    <w:sectPr w:rsidR="00334565" w:rsidSect="00C6105C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D41" w:rsidRDefault="00315D41" w:rsidP="00C6105C">
      <w:pPr>
        <w:spacing w:after="0" w:line="240" w:lineRule="auto"/>
      </w:pPr>
      <w:r>
        <w:separator/>
      </w:r>
    </w:p>
  </w:endnote>
  <w:endnote w:type="continuationSeparator" w:id="0">
    <w:p w:rsidR="00315D41" w:rsidRDefault="00315D41" w:rsidP="00C6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2739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315D41" w:rsidRDefault="00315D41">
            <w:pPr>
              <w:pStyle w:val="Footer"/>
              <w:jc w:val="center"/>
            </w:pPr>
            <w:r>
              <w:t xml:space="preserve">Page </w:t>
            </w:r>
            <w:r w:rsidR="005D0DA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D0DA4">
              <w:rPr>
                <w:b/>
                <w:sz w:val="24"/>
                <w:szCs w:val="24"/>
              </w:rPr>
              <w:fldChar w:fldCharType="separate"/>
            </w:r>
            <w:r w:rsidR="000F1208">
              <w:rPr>
                <w:b/>
                <w:noProof/>
              </w:rPr>
              <w:t>3</w:t>
            </w:r>
            <w:r w:rsidR="005D0DA4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D0DA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D0DA4">
              <w:rPr>
                <w:b/>
                <w:sz w:val="24"/>
                <w:szCs w:val="24"/>
              </w:rPr>
              <w:fldChar w:fldCharType="separate"/>
            </w:r>
            <w:r w:rsidR="000F1208">
              <w:rPr>
                <w:b/>
                <w:noProof/>
              </w:rPr>
              <w:t>3</w:t>
            </w:r>
            <w:r w:rsidR="005D0DA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15D41" w:rsidRDefault="00315D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D41" w:rsidRDefault="00315D41" w:rsidP="00C6105C">
      <w:pPr>
        <w:spacing w:after="0" w:line="240" w:lineRule="auto"/>
      </w:pPr>
      <w:r>
        <w:separator/>
      </w:r>
    </w:p>
  </w:footnote>
  <w:footnote w:type="continuationSeparator" w:id="0">
    <w:p w:rsidR="00315D41" w:rsidRDefault="00315D41" w:rsidP="00C6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80FB15FB5184351976BAB874AFFA2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15D41" w:rsidRDefault="00315D4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Details of individual consultancies (valued at $10,000 or greater) 2015-16</w:t>
        </w:r>
      </w:p>
    </w:sdtContent>
  </w:sdt>
  <w:p w:rsidR="00315D41" w:rsidRDefault="00315D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05C"/>
    <w:rsid w:val="000026EA"/>
    <w:rsid w:val="00004D4B"/>
    <w:rsid w:val="00012AB1"/>
    <w:rsid w:val="00086FA3"/>
    <w:rsid w:val="000B6460"/>
    <w:rsid w:val="000D2676"/>
    <w:rsid w:val="000D5254"/>
    <w:rsid w:val="000F1208"/>
    <w:rsid w:val="0011593C"/>
    <w:rsid w:val="00175801"/>
    <w:rsid w:val="001B4957"/>
    <w:rsid w:val="001C1585"/>
    <w:rsid w:val="0023492E"/>
    <w:rsid w:val="0024333E"/>
    <w:rsid w:val="00273D37"/>
    <w:rsid w:val="002770EA"/>
    <w:rsid w:val="00285ADA"/>
    <w:rsid w:val="002A28F9"/>
    <w:rsid w:val="002A46B3"/>
    <w:rsid w:val="002D40CF"/>
    <w:rsid w:val="002F35C7"/>
    <w:rsid w:val="00315D41"/>
    <w:rsid w:val="003232EC"/>
    <w:rsid w:val="003312EF"/>
    <w:rsid w:val="00332150"/>
    <w:rsid w:val="00334565"/>
    <w:rsid w:val="00377C56"/>
    <w:rsid w:val="003A50BC"/>
    <w:rsid w:val="004039C6"/>
    <w:rsid w:val="00406322"/>
    <w:rsid w:val="0041307B"/>
    <w:rsid w:val="004357DC"/>
    <w:rsid w:val="00451648"/>
    <w:rsid w:val="0045616A"/>
    <w:rsid w:val="004622B1"/>
    <w:rsid w:val="004771E6"/>
    <w:rsid w:val="00481EA3"/>
    <w:rsid w:val="00484920"/>
    <w:rsid w:val="004B5460"/>
    <w:rsid w:val="004C36E2"/>
    <w:rsid w:val="004D6896"/>
    <w:rsid w:val="004E5FBC"/>
    <w:rsid w:val="00500047"/>
    <w:rsid w:val="00505867"/>
    <w:rsid w:val="0051766E"/>
    <w:rsid w:val="00595900"/>
    <w:rsid w:val="005B6FF0"/>
    <w:rsid w:val="005B728F"/>
    <w:rsid w:val="005D0DA4"/>
    <w:rsid w:val="005D5C36"/>
    <w:rsid w:val="005E1EC0"/>
    <w:rsid w:val="006254C8"/>
    <w:rsid w:val="00650BC6"/>
    <w:rsid w:val="006530D8"/>
    <w:rsid w:val="00653749"/>
    <w:rsid w:val="0067738A"/>
    <w:rsid w:val="006938FE"/>
    <w:rsid w:val="006A014B"/>
    <w:rsid w:val="006F582B"/>
    <w:rsid w:val="007025CF"/>
    <w:rsid w:val="007545ED"/>
    <w:rsid w:val="0076472D"/>
    <w:rsid w:val="007D09C1"/>
    <w:rsid w:val="007F367A"/>
    <w:rsid w:val="007F7EC5"/>
    <w:rsid w:val="00803DDC"/>
    <w:rsid w:val="0082581A"/>
    <w:rsid w:val="00854FDA"/>
    <w:rsid w:val="00876E23"/>
    <w:rsid w:val="00881484"/>
    <w:rsid w:val="008D6077"/>
    <w:rsid w:val="008F03F0"/>
    <w:rsid w:val="009110F3"/>
    <w:rsid w:val="00936B57"/>
    <w:rsid w:val="00950E3D"/>
    <w:rsid w:val="009735DD"/>
    <w:rsid w:val="00983254"/>
    <w:rsid w:val="00992856"/>
    <w:rsid w:val="009E4CB9"/>
    <w:rsid w:val="00A4780B"/>
    <w:rsid w:val="00A511E8"/>
    <w:rsid w:val="00A52FCB"/>
    <w:rsid w:val="00A754B5"/>
    <w:rsid w:val="00AC5149"/>
    <w:rsid w:val="00AD4084"/>
    <w:rsid w:val="00AF168A"/>
    <w:rsid w:val="00AF6955"/>
    <w:rsid w:val="00B45386"/>
    <w:rsid w:val="00B538F3"/>
    <w:rsid w:val="00B61E22"/>
    <w:rsid w:val="00B6593F"/>
    <w:rsid w:val="00BA1A1E"/>
    <w:rsid w:val="00BA71EE"/>
    <w:rsid w:val="00BB5621"/>
    <w:rsid w:val="00C32D66"/>
    <w:rsid w:val="00C42A8B"/>
    <w:rsid w:val="00C5153D"/>
    <w:rsid w:val="00C54C5F"/>
    <w:rsid w:val="00C6105C"/>
    <w:rsid w:val="00C65BCE"/>
    <w:rsid w:val="00C777E9"/>
    <w:rsid w:val="00CE412E"/>
    <w:rsid w:val="00CF07FC"/>
    <w:rsid w:val="00D000ED"/>
    <w:rsid w:val="00D029EF"/>
    <w:rsid w:val="00D11927"/>
    <w:rsid w:val="00D254A0"/>
    <w:rsid w:val="00D36125"/>
    <w:rsid w:val="00D36F26"/>
    <w:rsid w:val="00D42700"/>
    <w:rsid w:val="00D451D3"/>
    <w:rsid w:val="00D619B1"/>
    <w:rsid w:val="00DB31AA"/>
    <w:rsid w:val="00DB6FB8"/>
    <w:rsid w:val="00DF4911"/>
    <w:rsid w:val="00E10104"/>
    <w:rsid w:val="00E3493D"/>
    <w:rsid w:val="00E3661C"/>
    <w:rsid w:val="00EA6FDD"/>
    <w:rsid w:val="00F416C0"/>
    <w:rsid w:val="00F60F62"/>
    <w:rsid w:val="00F835A9"/>
    <w:rsid w:val="00F90F00"/>
    <w:rsid w:val="00FA3335"/>
    <w:rsid w:val="00FA6121"/>
    <w:rsid w:val="00FB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05C"/>
  </w:style>
  <w:style w:type="paragraph" w:styleId="Footer">
    <w:name w:val="footer"/>
    <w:basedOn w:val="Normal"/>
    <w:link w:val="FooterChar"/>
    <w:uiPriority w:val="99"/>
    <w:unhideWhenUsed/>
    <w:rsid w:val="00C610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05C"/>
  </w:style>
  <w:style w:type="paragraph" w:styleId="BalloonText">
    <w:name w:val="Balloon Text"/>
    <w:basedOn w:val="Normal"/>
    <w:link w:val="BalloonTextChar"/>
    <w:uiPriority w:val="99"/>
    <w:semiHidden/>
    <w:unhideWhenUsed/>
    <w:rsid w:val="00C6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0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61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8258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0FB15FB5184351976BAB874AFFA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8A53B-0693-443E-819B-4EB41AC69E5C}"/>
      </w:docPartPr>
      <w:docPartBody>
        <w:p w:rsidR="0087020E" w:rsidRDefault="0087020E" w:rsidP="0087020E">
          <w:pPr>
            <w:pStyle w:val="780FB15FB5184351976BAB874AFFA29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formatting="0"/>
  <w:defaultTabStop w:val="720"/>
  <w:characterSpacingControl w:val="doNotCompress"/>
  <w:compat>
    <w:useFELayout/>
  </w:compat>
  <w:rsids>
    <w:rsidRoot w:val="00D51E62"/>
    <w:rsid w:val="000359EB"/>
    <w:rsid w:val="000A6E6C"/>
    <w:rsid w:val="001A126B"/>
    <w:rsid w:val="003E3A0E"/>
    <w:rsid w:val="00641CC0"/>
    <w:rsid w:val="0068003F"/>
    <w:rsid w:val="006C32E0"/>
    <w:rsid w:val="007061C1"/>
    <w:rsid w:val="007A355A"/>
    <w:rsid w:val="007F22A2"/>
    <w:rsid w:val="0087020E"/>
    <w:rsid w:val="008817ED"/>
    <w:rsid w:val="00AC3409"/>
    <w:rsid w:val="00B3248A"/>
    <w:rsid w:val="00CB710A"/>
    <w:rsid w:val="00D51E62"/>
    <w:rsid w:val="00E53187"/>
    <w:rsid w:val="00F7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7AF9CB2AE74D9B9820B88715EE0F17">
    <w:name w:val="F87AF9CB2AE74D9B9820B88715EE0F17"/>
    <w:rsid w:val="00D51E62"/>
  </w:style>
  <w:style w:type="paragraph" w:customStyle="1" w:styleId="717D90F033174D65A11A9EB1E1BD9B55">
    <w:name w:val="717D90F033174D65A11A9EB1E1BD9B55"/>
    <w:rsid w:val="0087020E"/>
  </w:style>
  <w:style w:type="paragraph" w:customStyle="1" w:styleId="780FB15FB5184351976BAB874AFFA297">
    <w:name w:val="780FB15FB5184351976BAB874AFFA297"/>
    <w:rsid w:val="0087020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59259-D8B9-4087-A561-CE6A6297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Details of individual consultancies (valued at $10,000 or greater) 2015-16</vt:lpstr>
    </vt:vector>
  </TitlesOfParts>
  <Company>VicRoads</Company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Details of individual consultancies (valued at $10,000 or greater) 2015-16</dc:title>
  <dc:subject/>
  <dc:creator>scutelg</dc:creator>
  <cp:keywords/>
  <dc:description/>
  <cp:lastModifiedBy>hanifeb</cp:lastModifiedBy>
  <cp:revision>2</cp:revision>
  <cp:lastPrinted>2016-08-24T07:11:00Z</cp:lastPrinted>
  <dcterms:created xsi:type="dcterms:W3CDTF">2016-10-13T03:15:00Z</dcterms:created>
  <dcterms:modified xsi:type="dcterms:W3CDTF">2016-10-13T03:15:00Z</dcterms:modified>
</cp:coreProperties>
</file>